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Review: "Characterization of Indium Phosphide Detectors
with Red Laser TCT and Minimum-Ionizing Charged Particles"</w:t>
      </w:r>
    </w:p>
    <w:p>
      <w:pPr>
        <w:spacing w:after="80" w:before="0"/>
        <w:jc w:val="center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Internal review document</w:t>
      </w:r>
    </w:p>
    <w:p>
      <w:pPr>
        <w:spacing w:after="28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Colour coding: </w:t>
      </w: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Must fix </w:t>
      </w:r>
      <w:r>
        <w:rPr>
          <w:rFonts w:ascii="Arial" w:cs="Arial" w:eastAsia="Arial" w:hAnsi="Arial"/>
          <w:sz w:val="20"/>
          <w:szCs w:val="20"/>
        </w:rPr>
        <w:t xml:space="preserve">(error or missing content required for a complete paper); </w:t>
      </w: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Suggestion </w:t>
      </w:r>
      <w:r>
        <w:rPr>
          <w:rFonts w:ascii="Arial" w:cs="Arial" w:eastAsia="Arial" w:hAnsi="Arial"/>
          <w:sz w:val="20"/>
          <w:szCs w:val="20"/>
        </w:rPr>
        <w:t xml:space="preserve">(would strengthen the paper); </w:t>
      </w:r>
      <w:r>
        <w:rPr>
          <w:rFonts w:ascii="Arial" w:cs="Arial" w:eastAsia="Arial" w:hAnsi="Arial"/>
          <w:b/>
          <w:bCs/>
          <w:color w:val="1E6432"/>
          <w:sz w:val="20"/>
          <w:szCs w:val="20"/>
        </w:rPr>
        <w:t xml:space="preserve">Note </w:t>
      </w:r>
      <w:r>
        <w:rPr>
          <w:rFonts w:ascii="Arial" w:cs="Arial" w:eastAsia="Arial" w:hAnsi="Arial"/>
          <w:sz w:val="20"/>
          <w:szCs w:val="20"/>
        </w:rPr>
        <w:t xml:space="preserve">(housekeeping / open to-do items).</w:t>
      </w:r>
    </w:p>
    <w:p>
      <w:pPr>
        <w:pStyle w:val="Heading1"/>
        <w:pBdr>
          <w:bottom w:val="single" w:color="2E4057" w:sz="6"/>
        </w:pBdr>
        <w:spacing w:after="120" w:before="360"/>
      </w:pPr>
      <w:r>
        <w:t xml:space="preserve">Abstract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Fluence inconsistency: </w:t>
      </w:r>
      <w:r>
        <w:rPr>
          <w:rFonts w:ascii="Arial" w:cs="Arial" w:eastAsia="Arial" w:hAnsi="Arial"/>
          <w:sz w:val="20"/>
          <w:szCs w:val="20"/>
        </w:rPr>
        <w:t xml:space="preserve">The abstract states "up to 10^15 n_eq/cm^2" but only 10^13 and 10^14 samples are characterized; 10^16 sensors show immediate breakdown. Revise to clarify that irradiation was performed to 10^16, but results are reported for the characterizable range of 10^13-10^14 n_eq/cm^2.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Quantify "modest" radiation damage: </w:t>
      </w:r>
      <w:r>
        <w:rPr>
          <w:rFonts w:ascii="Arial" w:cs="Arial" w:eastAsia="Arial" w:hAnsi="Arial"/>
          <w:sz w:val="20"/>
          <w:szCs w:val="20"/>
        </w:rPr>
        <w:t xml:space="preserve">State a representative CCE value at 10^14 n_eq/cm^2 relative to unirradiated at a given bias voltage to substantiate the qualitative claim.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Add model outputs: </w:t>
      </w:r>
      <w:r>
        <w:rPr>
          <w:rFonts w:ascii="Arial" w:cs="Arial" w:eastAsia="Arial" w:hAnsi="Arial"/>
          <w:sz w:val="20"/>
          <w:szCs w:val="20"/>
        </w:rPr>
        <w:t xml:space="preserve">The model also extracts electron mobility, trapping time, and trapping length — arguably the most physically interesting outputs — which should appear in the abstract.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Temperature dependence: </w:t>
      </w:r>
      <w:r>
        <w:rPr>
          <w:rFonts w:ascii="Arial" w:cs="Arial" w:eastAsia="Arial" w:hAnsi="Arial"/>
          <w:sz w:val="20"/>
          <w:szCs w:val="20"/>
        </w:rPr>
        <w:t xml:space="preserve">Improved signal recovery at -20°C is a key practical result absent from the abstract.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Timing resolution number: </w:t>
      </w:r>
      <w:r>
        <w:rPr>
          <w:rFonts w:ascii="Arial" w:cs="Arial" w:eastAsia="Arial" w:hAnsi="Arial"/>
          <w:sz w:val="20"/>
          <w:szCs w:val="20"/>
        </w:rPr>
        <w:t xml:space="preserve">The ~25-30 ps timing resolution appears only in the conclusions. State it (with conditions) in the abstract.</w:t>
      </w:r>
    </w:p>
    <w:p>
      <w:pPr>
        <w:pStyle w:val="Heading1"/>
        <w:pBdr>
          <w:bottom w:val="single" w:color="2E4057" w:sz="6"/>
        </w:pBdr>
        <w:spacing w:after="120" w:before="360"/>
      </w:pPr>
      <w:r>
        <w:t xml:space="preserve">Introduction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Fluence inconsistency: </w:t>
      </w:r>
      <w:r>
        <w:rPr>
          <w:rFonts w:ascii="Arial" w:cs="Arial" w:eastAsia="Arial" w:hAnsi="Arial"/>
          <w:sz w:val="20"/>
          <w:szCs w:val="20"/>
        </w:rPr>
        <w:t xml:space="preserve">Introduction says "up to 10^14 n_eq/cm^2", abstract says "10^15", Methods lists four fluences including 10^16. Bring all three into agreement.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Strengthen physics motivation: </w:t>
      </w:r>
      <w:r>
        <w:rPr>
          <w:rFonts w:ascii="Arial" w:cs="Arial" w:eastAsia="Arial" w:hAnsi="Arial"/>
          <w:sz w:val="20"/>
          <w:szCs w:val="20"/>
        </w:rPr>
        <w:t xml:space="preserve">Add one sentence explicitly connecting the high electron mobility to the expected timing performance before the section roadmap.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6432"/>
          <w:sz w:val="20"/>
          <w:szCs w:val="20"/>
        </w:rPr>
        <w:t xml:space="preserve">[Note]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Section title cross-reference: </w:t>
      </w:r>
      <w:r>
        <w:rPr>
          <w:rFonts w:ascii="Arial" w:cs="Arial" w:eastAsia="Arial" w:hAnsi="Arial"/>
          <w:sz w:val="20"/>
          <w:szCs w:val="20"/>
        </w:rPr>
        <w:t xml:space="preserve">Introduction refers to "Section X" as "Signal Modeling"; actual title is "Signal Modeling in InP" — check all cross-references.</w:t>
      </w:r>
    </w:p>
    <w:p>
      <w:pPr>
        <w:pStyle w:val="Heading1"/>
        <w:pBdr>
          <w:bottom w:val="single" w:color="2E4057" w:sz="6"/>
        </w:pBdr>
        <w:spacing w:after="120" w:before="360"/>
      </w:pPr>
      <w:r>
        <w:t xml:space="preserve">Methods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Nuclear isomer / activation: move to Results: </w:t>
      </w:r>
      <w:r>
        <w:rPr>
          <w:rFonts w:ascii="Arial" w:cs="Arial" w:eastAsia="Arial" w:hAnsi="Arial"/>
          <w:sz w:val="20"/>
          <w:szCs w:val="20"/>
        </w:rPr>
        <w:t xml:space="preserve">The gamma spectroscopy observation of 114m-In (49.5-day half-life, 190 keV transition, decay to 114-Cd/114-Sn) is an experimental result and belongs in Results, where it also directly grounds the activation caveat in the conclusions. The practical reason for the long cool-down period can remain in Methods.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Fluence scaling caveat: </w:t>
      </w:r>
      <w:r>
        <w:rPr>
          <w:rFonts w:ascii="Arial" w:cs="Arial" w:eastAsia="Arial" w:hAnsi="Arial"/>
          <w:sz w:val="20"/>
          <w:szCs w:val="20"/>
        </w:rPr>
        <w:t xml:space="preserve">The Si-based scaling convention is noted as possibly not applying to InP, but the issue is not revisited quantitatively in the damage parameter discussion. Either quantify the uncertainty here or cross-reference the results section.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6432"/>
          <w:sz w:val="20"/>
          <w:szCs w:val="20"/>
        </w:rPr>
        <w:t xml:space="preserve">[Note]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Open to-do: fluence numbers: </w:t>
      </w:r>
      <w:r>
        <w:rPr>
          <w:rFonts w:ascii="Arial" w:cs="Arial" w:eastAsia="Arial" w:hAnsi="Arial"/>
          <w:sz w:val="20"/>
          <w:szCs w:val="20"/>
        </w:rPr>
        <w:t xml:space="preserve">Confirm n_eq/cm^2 estimates from Gregor (Ljubljana) — flagged in TODO.md.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6432"/>
          <w:sz w:val="20"/>
          <w:szCs w:val="20"/>
        </w:rPr>
        <w:t xml:space="preserve">[Note]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Open to-do: author list: </w:t>
      </w:r>
      <w:r>
        <w:rPr>
          <w:rFonts w:ascii="Arial" w:cs="Arial" w:eastAsia="Arial" w:hAnsi="Arial"/>
          <w:sz w:val="20"/>
          <w:szCs w:val="20"/>
        </w:rPr>
        <w:t xml:space="preserve">Add Ljubljana co-authors; confirm ANL and UIC affiliations (TODO.md).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6432"/>
          <w:sz w:val="20"/>
          <w:szCs w:val="20"/>
        </w:rPr>
        <w:t xml:space="preserve">[Note]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Open to-do: seed grant number: </w:t>
      </w:r>
      <w:r>
        <w:rPr>
          <w:rFonts w:ascii="Arial" w:cs="Arial" w:eastAsia="Arial" w:hAnsi="Arial"/>
          <w:sz w:val="20"/>
          <w:szCs w:val="20"/>
        </w:rPr>
        <w:t xml:space="preserve">Acknowledgments placeholder "no. xxx" must be filled before submission.</w:t>
      </w:r>
    </w:p>
    <w:p>
      <w:pPr>
        <w:pStyle w:val="Heading1"/>
        <w:pBdr>
          <w:bottom w:val="single" w:color="2E4057" w:sz="6"/>
        </w:pBdr>
        <w:spacing w:after="120" w:before="360"/>
      </w:pPr>
      <w:r>
        <w:t xml:space="preserve">Signal Modeling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Justify hole neglect quantitatively: </w:t>
      </w:r>
      <w:r>
        <w:rPr>
          <w:rFonts w:ascii="Arial" w:cs="Arial" w:eastAsia="Arial" w:hAnsi="Arial"/>
          <w:sz w:val="20"/>
          <w:szCs w:val="20"/>
        </w:rPr>
        <w:t xml:space="preserve">State an order-of-magnitude estimate of the hole contribution to the pulse integral from the mobility ratio, rather than just asserting it is negligible.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CCE formula limiting cases: </w:t>
      </w:r>
      <w:r>
        <w:rPr>
          <w:rFonts w:ascii="Arial" w:cs="Arial" w:eastAsia="Arial" w:hAnsi="Arial"/>
          <w:sz w:val="20"/>
          <w:szCs w:val="20"/>
        </w:rPr>
        <w:t xml:space="preserve">Confirm in the text that the CCE formula gives 1 at τ→∞ and 0 at τ→0, to help readers follow the derivation.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Restore waveform analysis sketch: </w:t>
      </w:r>
      <w:r>
        <w:rPr>
          <w:rFonts w:ascii="Arial" w:cs="Arial" w:eastAsia="Arial" w:hAnsi="Arial"/>
          <w:sz w:val="20"/>
          <w:szCs w:val="20"/>
        </w:rPr>
        <w:t xml:space="preserve">The commented-out schematic figure illustrating the drift triangle, bandwidth, echo train, and ring would substantially help readers follow the three-stage instrumental model.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6432"/>
          <w:sz w:val="20"/>
          <w:szCs w:val="20"/>
        </w:rPr>
        <w:t xml:space="preserve">[Note]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Stopping power file: </w:t>
      </w:r>
      <w:r>
        <w:rPr>
          <w:rFonts w:ascii="Arial" w:cs="Arial" w:eastAsia="Arial" w:hAnsi="Arial"/>
          <w:sz w:val="20"/>
          <w:szCs w:val="20"/>
        </w:rPr>
        <w:t xml:space="preserve">Confirm that stopping_power_modeling_earl.tex is deliberately excluded from the current build.</w:t>
      </w:r>
    </w:p>
    <w:p>
      <w:pPr>
        <w:pStyle w:val="Heading1"/>
        <w:pBdr>
          <w:bottom w:val="single" w:color="2E4057" w:sz="6"/>
        </w:pBdr>
        <w:spacing w:after="120" w:before="360"/>
      </w:pPr>
      <w:r>
        <w:t xml:space="preserve">Results and Discussion</w:t>
      </w:r>
    </w:p>
    <w:p>
      <w:pPr>
        <w:pStyle w:val="Heading2"/>
        <w:spacing w:after="80" w:before="240"/>
      </w:pPr>
      <w:r>
        <w:t xml:space="preserve">Laser TCT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No numerical results stated: </w:t>
      </w:r>
      <w:r>
        <w:rPr>
          <w:rFonts w:ascii="Arial" w:cs="Arial" w:eastAsia="Arial" w:hAnsi="Arial"/>
          <w:sz w:val="20"/>
          <w:szCs w:val="20"/>
        </w:rPr>
        <w:t xml:space="preserve">The laser TCT subsection has almost no numerical prose. State representative values for pulse height, signal length, rise time at two or more bias voltages from Fig. 3.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Polarity asymmetry unexplained: </w:t>
      </w:r>
      <w:r>
        <w:rPr>
          <w:rFonts w:ascii="Arial" w:cs="Arial" w:eastAsia="Arial" w:hAnsi="Arial"/>
          <w:sz w:val="20"/>
          <w:szCs w:val="20"/>
        </w:rPr>
        <w:t xml:space="preserve">The polarity asymmetry is shown but not explained or quantified. State the physical reason (electron vs hole drift, mobility asymmetry) and give a representative amplitude ratio between the two polarities.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Reconcile figure captions: </w:t>
      </w:r>
      <w:r>
        <w:rPr>
          <w:rFonts w:ascii="Arial" w:cs="Arial" w:eastAsia="Arial" w:hAnsi="Arial"/>
          <w:sz w:val="20"/>
          <w:szCs w:val="20"/>
        </w:rPr>
        <w:t xml:space="preserve">Fig. 2 caption says "displaying negative bias voltages" but Fig. 3 shows both polarities. Unify the caption language and clarify which figure shows what.</w:t>
      </w:r>
    </w:p>
    <w:p>
      <w:pPr>
        <w:pStyle w:val="Heading2"/>
        <w:spacing w:after="80" w:before="240"/>
      </w:pPr>
      <w:r>
        <w:t xml:space="preserve">Betascope, unirradiated (Sr-90)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Quantitative results missing: </w:t>
      </w:r>
      <w:r>
        <w:rPr>
          <w:rFonts w:ascii="Arial" w:cs="Arial" w:eastAsia="Arial" w:hAnsi="Arial"/>
          <w:sz w:val="20"/>
          <w:szCs w:val="20"/>
        </w:rPr>
        <w:t xml:space="preserve">Rise times (~200 ps) and timing resolutions (~30 ps) are stated in a single sentence without conditions (bias, temperature, polarity) and without reference to specific figure panels. Add conditions and figure references.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Physically imprecise phrasing: </w:t>
      </w:r>
      <w:r>
        <w:rPr>
          <w:rFonts w:ascii="Arial" w:cs="Arial" w:eastAsia="Arial" w:hAnsi="Arial"/>
          <w:sz w:val="20"/>
          <w:szCs w:val="20"/>
        </w:rPr>
        <w:t xml:space="preserve">"Inverse relationship between pulse height and temperature" is ambiguous — if pulse height increases as temperature decreases, say that directly.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Quantify temperature effect: </w:t>
      </w:r>
      <w:r>
        <w:rPr>
          <w:rFonts w:ascii="Arial" w:cs="Arial" w:eastAsia="Arial" w:hAnsi="Arial"/>
          <w:sz w:val="20"/>
          <w:szCs w:val="20"/>
        </w:rPr>
        <w:t xml:space="preserve">State the magnitude of the improvement from +20 to -20°C in pulse height and collected charge for the unirradiated device.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Broaden comparison to silicon: </w:t>
      </w:r>
      <w:r>
        <w:rPr>
          <w:rFonts w:ascii="Arial" w:cs="Arial" w:eastAsia="Arial" w:hAnsi="Arial"/>
          <w:sz w:val="20"/>
          <w:szCs w:val="20"/>
        </w:rPr>
        <w:t xml:space="preserve">The comparison to silicon currently cites only silicon LGADs (with gain). Add a comparison to standard silicon pin diodes, which is more relevant for a material without charge multiplication.</w:t>
      </w:r>
    </w:p>
    <w:p>
      <w:pPr>
        <w:pStyle w:val="Heading2"/>
        <w:spacing w:after="80" w:before="240"/>
      </w:pPr>
      <w:r>
        <w:t xml:space="preserve">Signal model fits, unirradiated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Quantify Q0 agreement: </w:t>
      </w:r>
      <w:r>
        <w:rPr>
          <w:rFonts w:ascii="Arial" w:cs="Arial" w:eastAsia="Arial" w:hAnsi="Arial"/>
          <w:sz w:val="20"/>
          <w:szCs w:val="20"/>
        </w:rPr>
        <w:t xml:space="preserve">State the typical fitted Q0 value and its uncertainty; "good agreement with 8 fC" is qualitative.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State extracted mobility: </w:t>
      </w:r>
      <w:r>
        <w:rPr>
          <w:rFonts w:ascii="Arial" w:cs="Arial" w:eastAsia="Arial" w:hAnsi="Arial"/>
          <w:sz w:val="20"/>
          <w:szCs w:val="20"/>
        </w:rPr>
        <w:t xml:space="preserve">The fitted electron mobility from Fig. 8c should be stated and compared to the literature value of 4600 cm^2/(V·s) to validate the model.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Discuss trapping time: </w:t>
      </w:r>
      <w:r>
        <w:rPr>
          <w:rFonts w:ascii="Arial" w:cs="Arial" w:eastAsia="Arial" w:hAnsi="Arial"/>
          <w:sz w:val="20"/>
          <w:szCs w:val="20"/>
        </w:rPr>
        <w:t xml:space="preserve">The trapping time τ from unirradiated fits (Fig. 8d) is presented but not discussed. Is it consistent with known Fe trap properties in InP:Fe?</w:t>
      </w:r>
    </w:p>
    <w:p>
      <w:pPr>
        <w:pStyle w:val="Heading2"/>
        <w:spacing w:after="80" w:before="240"/>
      </w:pPr>
      <w:r>
        <w:t xml:space="preserve">Irradiation: I-V and C-V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Nuance the α comparison to silicon: </w:t>
      </w:r>
      <w:r>
        <w:rPr>
          <w:rFonts w:ascii="Arial" w:cs="Arial" w:eastAsia="Arial" w:hAnsi="Arial"/>
          <w:sz w:val="20"/>
          <w:szCs w:val="20"/>
        </w:rPr>
        <w:t xml:space="preserve">The comparison (α_InP ≈ 3× α_Si) and the conclusion "less radiation hard" is misleading without noting that the Si value is defined under full depletion while InP α is strongly bias-dependent. Acknowledge this explicitly.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Quantify volume uncertainty: </w:t>
      </w:r>
      <w:r>
        <w:rPr>
          <w:rFonts w:ascii="Arial" w:cs="Arial" w:eastAsia="Arial" w:hAnsi="Arial"/>
          <w:sz w:val="20"/>
          <w:szCs w:val="20"/>
        </w:rPr>
        <w:t xml:space="preserve">The effective volume is an upper bound (E-field simulation shows a larger true volume), but the magnitude of the resulting uncertainty in α is not stated. Add an estimate.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Expand C-V discussion: </w:t>
      </w:r>
      <w:r>
        <w:rPr>
          <w:rFonts w:ascii="Arial" w:cs="Arial" w:eastAsia="Arial" w:hAnsi="Arial"/>
          <w:sz w:val="20"/>
          <w:szCs w:val="20"/>
        </w:rPr>
        <w:t xml:space="preserve">One sentence for four figures is insufficient. Add a brief physical interpretation of why capacitance is insensitive to irradiation in a bulk quasi-resistive material with no depletion region.</w:t>
      </w:r>
    </w:p>
    <w:p>
      <w:pPr>
        <w:pStyle w:val="Heading2"/>
        <w:spacing w:after="80" w:before="240"/>
      </w:pPr>
      <w:r>
        <w:t xml:space="preserve">Irradiation: betascope signal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State numerical irradiation results: </w:t>
      </w:r>
      <w:r>
        <w:rPr>
          <w:rFonts w:ascii="Arial" w:cs="Arial" w:eastAsia="Arial" w:hAnsi="Arial"/>
          <w:sz w:val="20"/>
          <w:szCs w:val="20"/>
        </w:rPr>
        <w:t xml:space="preserve">Timing resolution and collected charge for irradiated samples at representative conditions (400 V, +20°C and -20°C, both fluences) are never stated numerically. Add these.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Quantify temperature recovery: </w:t>
      </w:r>
      <w:r>
        <w:rPr>
          <w:rFonts w:ascii="Arial" w:cs="Arial" w:eastAsia="Arial" w:hAnsi="Arial"/>
          <w:sz w:val="20"/>
          <w:szCs w:val="20"/>
        </w:rPr>
        <w:t xml:space="preserve">The temperature recovery effect is stated qualitatively. State the fractional improvement in collected charge from +20 to -20°C at each fluence and a representative bias.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Connect rise time trend to physics: </w:t>
      </w:r>
      <w:r>
        <w:rPr>
          <w:rFonts w:ascii="Arial" w:cs="Arial" w:eastAsia="Arial" w:hAnsi="Arial"/>
          <w:sz w:val="20"/>
          <w:szCs w:val="20"/>
        </w:rPr>
        <w:t xml:space="preserve">Mention in this subsection that the shorter rise times at higher fluence reflect trapping-limited collection (not just quote the trend), bridging to the conclusions.</w:t>
      </w:r>
    </w:p>
    <w:p>
      <w:pPr>
        <w:pStyle w:val="Heading2"/>
        <w:spacing w:after="80" w:before="240"/>
      </w:pPr>
      <w:r>
        <w:t xml:space="preserve">Irradiation: signal model fits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State CCE numbers: </w:t>
      </w:r>
      <w:r>
        <w:rPr>
          <w:rFonts w:ascii="Arial" w:cs="Arial" w:eastAsia="Arial" w:hAnsi="Arial"/>
          <w:sz w:val="20"/>
          <w:szCs w:val="20"/>
        </w:rPr>
        <w:t xml:space="preserve">CCE vs voltage (Fig. 10) and CCE vs fluence (Fig. 11a) are the central quantitative results. State the CCE at 10^14 n_eq/cm^2 at 300 V and its ratio to the unirradiated value.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Discuss trapping distance trend: </w:t>
      </w:r>
      <w:r>
        <w:rPr>
          <w:rFonts w:ascii="Arial" w:cs="Arial" w:eastAsia="Arial" w:hAnsi="Arial"/>
          <w:sz w:val="20"/>
          <w:szCs w:val="20"/>
        </w:rPr>
        <w:t xml:space="preserve">The trapping distance vs fluence (Fig. 11b) is presented without prose. State the trend and its physical meaning.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Validate fixed-transit-time assumption: </w:t>
      </w:r>
      <w:r>
        <w:rPr>
          <w:rFonts w:ascii="Arial" w:cs="Arial" w:eastAsia="Arial" w:hAnsi="Arial"/>
          <w:sz w:val="20"/>
          <w:szCs w:val="20"/>
        </w:rPr>
        <w:t xml:space="preserve">Briefly note what would change if the transit time and amplitude were not fixed to unirradiated values in the irradiated fits, or confirm the assumption is validated by comparison.</w:t>
      </w:r>
    </w:p>
    <w:p>
      <w:pPr>
        <w:pStyle w:val="Heading1"/>
        <w:pBdr>
          <w:bottom w:val="single" w:color="2E4057" w:sz="6"/>
        </w:pBdr>
        <w:spacing w:after="120" w:before="360"/>
      </w:pPr>
      <w:r>
        <w:t xml:space="preserve">Conclusions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Complete placeholder sentences: </w:t>
      </w:r>
      <w:r>
        <w:rPr>
          <w:rFonts w:ascii="Arial" w:cs="Arial" w:eastAsia="Arial" w:hAnsi="Arial"/>
          <w:sz w:val="20"/>
          <w:szCs w:val="20"/>
        </w:rPr>
        <w:t xml:space="preserve">"We observe that leakage currents in diodes before the onset of breakdown…", "It was found that…", and "This observation…" are incomplete and must be finished before circulation.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Convert bullet list to prose: </w:t>
      </w:r>
      <w:r>
        <w:rPr>
          <w:rFonts w:ascii="Arial" w:cs="Arial" w:eastAsia="Arial" w:hAnsi="Arial"/>
          <w:sz w:val="20"/>
          <w:szCs w:val="20"/>
        </w:rPr>
        <w:t xml:space="preserve">The bullet list at the end of the conclusions signals an unfinished manuscript and must be absorbed into prose.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State timing resolution in results: </w:t>
      </w:r>
      <w:r>
        <w:rPr>
          <w:rFonts w:ascii="Arial" w:cs="Arial" w:eastAsia="Arial" w:hAnsi="Arial"/>
          <w:sz w:val="20"/>
          <w:szCs w:val="20"/>
        </w:rPr>
        <w:t xml:space="preserve">The "below 25 ps" number appears only in conclusions. State it first in the results section.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Activation: cite the observation: </w:t>
      </w:r>
      <w:r>
        <w:rPr>
          <w:rFonts w:ascii="Arial" w:cs="Arial" w:eastAsia="Arial" w:hAnsi="Arial"/>
          <w:sz w:val="20"/>
          <w:szCs w:val="20"/>
        </w:rPr>
        <w:t xml:space="preserve">The activation caveat references an observation that is currently in Methods. Move the observation to Results (as discussed under Methods above) and cite it here.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Complete polarity asymmetry sentence: </w:t>
      </w:r>
      <w:r>
        <w:rPr>
          <w:rFonts w:ascii="Arial" w:cs="Arial" w:eastAsia="Arial" w:hAnsi="Arial"/>
          <w:sz w:val="20"/>
          <w:szCs w:val="20"/>
        </w:rPr>
        <w:t xml:space="preserve">The sentence about hole drift (trailing ellipsis) needs to be completed with a quantitative comparison.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Add comparison to other semiconductors: </w:t>
      </w:r>
      <w:r>
        <w:rPr>
          <w:rFonts w:ascii="Arial" w:cs="Arial" w:eastAsia="Arial" w:hAnsi="Arial"/>
          <w:sz w:val="20"/>
          <w:szCs w:val="20"/>
        </w:rPr>
        <w:t xml:space="preserve">A brief comparison of α for InP against SiC, GaAs, and CdTe (flagged in the bullet list) belongs in the irradiation results discussion with a summary mention here.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Sharpen thin-film outlook: </w:t>
      </w:r>
      <w:r>
        <w:rPr>
          <w:rFonts w:ascii="Arial" w:cs="Arial" w:eastAsia="Arial" w:hAnsi="Arial"/>
          <w:sz w:val="20"/>
          <w:szCs w:val="20"/>
        </w:rPr>
        <w:t xml:space="preserve">Specify which properties (carrier lifetime, trap density, mobility) are most important to compare between crystalline and amorphous InP, to make the forward-looking statement concrete.</w:t>
      </w:r>
    </w:p>
    <w:p>
      <w:pPr>
        <w:pStyle w:val="Heading1"/>
        <w:pBdr>
          <w:bottom w:val="single" w:color="2E4057" w:sz="6"/>
        </w:pBdr>
        <w:spacing w:after="120" w:before="360"/>
      </w:pPr>
      <w:r>
        <w:t xml:space="preserve">Cross-cutting and General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Add performance comparison table: </w:t>
      </w:r>
      <w:r>
        <w:rPr>
          <w:rFonts w:ascii="Arial" w:cs="Arial" w:eastAsia="Arial" w:hAnsi="Arial"/>
          <w:sz w:val="20"/>
          <w:szCs w:val="20"/>
        </w:rPr>
        <w:t xml:space="preserve">No table compares InP metrics (CCE, timing resolution, rise time, damage parameter α) to silicon. This is standard in characterization papers and will be expected by referees.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A01E1E"/>
          <w:sz w:val="20"/>
          <w:szCs w:val="20"/>
        </w:rPr>
        <w:t xml:space="preserve">[Must fix]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Macro usage: </w:t>
      </w:r>
      <w:r>
        <w:rPr>
          <w:rFonts w:ascii="Arial" w:cs="Arial" w:eastAsia="Arial" w:hAnsi="Arial"/>
          <w:sz w:val="20"/>
          <w:szCs w:val="20"/>
        </w:rPr>
        <w:t xml:space="preserve">Macros for 113-In, 114-In, 114m-In, 114-Cd, and 114-Sn are defined but usage should be verified; remove any that are unused before submission.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Numerical results for all key figures: </w:t>
      </w:r>
      <w:r>
        <w:rPr>
          <w:rFonts w:ascii="Arial" w:cs="Arial" w:eastAsia="Arial" w:hAnsi="Arial"/>
          <w:sz w:val="20"/>
          <w:szCs w:val="20"/>
        </w:rPr>
        <w:t xml:space="preserve">Each key figure needs at least one sentence in the text quoting a representative number, not just a trend description. Figures most in need: Figs. 3 (laser TCT characterization), 6 (betascope unirradiated), and Figs. 10-11 (irradiation model results).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Remove draft artefacts from appendix: </w:t>
      </w:r>
      <w:r>
        <w:rPr>
          <w:rFonts w:ascii="Arial" w:cs="Arial" w:eastAsia="Arial" w:hAnsi="Arial"/>
          <w:sz w:val="20"/>
          <w:szCs w:val="20"/>
        </w:rPr>
        <w:t xml:space="preserve">The blue editorial note ("Jenni: added blank page here…") must be removed. Add a reference from the main text directing readers to the appendix.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3C8C"/>
          <w:sz w:val="20"/>
          <w:szCs w:val="20"/>
        </w:rPr>
        <w:t xml:space="preserve">[Suggestion]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Reconsider "MIPs" in title: </w:t>
      </w:r>
      <w:r>
        <w:rPr>
          <w:rFonts w:ascii="Arial" w:cs="Arial" w:eastAsia="Arial" w:hAnsi="Arial"/>
          <w:sz w:val="20"/>
          <w:szCs w:val="20"/>
        </w:rPr>
        <w:t xml:space="preserve">"Minimum-Ionizing Charged Particles" in the title is slightly imprecise since 90-Sr betas are used. Consider "...with Red Laser Transient Current Technique and Sr-90 Beta Particles" for accuracy.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6432"/>
          <w:sz w:val="20"/>
          <w:szCs w:val="20"/>
        </w:rPr>
        <w:t xml:space="preserve">[Note]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Caption grammar: </w:t>
      </w:r>
      <w:r>
        <w:rPr>
          <w:rFonts w:ascii="Arial" w:cs="Arial" w:eastAsia="Arial" w:hAnsi="Arial"/>
          <w:sz w:val="20"/>
          <w:szCs w:val="20"/>
        </w:rPr>
        <w:t xml:space="preserve">"for a InP 1-ch device" should be "for an InP 1-ch device" in Fig. 6 caption and appendix Fig. A2 caption.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6432"/>
          <w:sz w:val="20"/>
          <w:szCs w:val="20"/>
        </w:rPr>
        <w:t xml:space="preserve">[Note]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Fig. 2 vs Fig. 3 captions: </w:t>
      </w:r>
      <w:r>
        <w:rPr>
          <w:rFonts w:ascii="Arial" w:cs="Arial" w:eastAsia="Arial" w:hAnsi="Arial"/>
          <w:sz w:val="20"/>
          <w:szCs w:val="20"/>
        </w:rPr>
        <w:t xml:space="preserve">Reconcile the inconsistency in which polarity/polarities are shown between the two laser TCT figures.</w:t>
      </w:r>
    </w:p>
    <w:p>
      <w:pPr>
        <w:pStyle w:val="ListParagraph"/>
        <w:numPr>
          <w:ilvl w:val="0"/>
          <w:numId w:val="1"/>
        </w:numPr>
        <w:spacing w:after="60" w:before="40"/>
        <w:jc w:val="both"/>
      </w:pPr>
      <w:r>
        <w:rPr>
          <w:rFonts w:ascii="Arial" w:cs="Arial" w:eastAsia="Arial" w:hAnsi="Arial"/>
          <w:b/>
          <w:bCs/>
          <w:color w:val="1E6432"/>
          <w:sz w:val="20"/>
          <w:szCs w:val="20"/>
        </w:rPr>
        <w:t xml:space="preserve">[Note]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Taylor figure: </w:t>
      </w:r>
      <w:r>
        <w:rPr>
          <w:rFonts w:ascii="Arial" w:cs="Arial" w:eastAsia="Arial" w:hAnsi="Arial"/>
          <w:sz w:val="20"/>
          <w:szCs w:val="20"/>
        </w:rPr>
        <w:t xml:space="preserve">Verify that the zoomed-in E-field figure from Taylor (flagged as done in TODO.md) is the correct version in the current build.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2026-08-30T06:46:54.070Z</dcterms:created>
  <dcterms:modified xsi:type="dcterms:W3CDTF">2026-08-30T06:46:54.083Z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