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A5E387" w14:textId="77777777" w:rsidR="00B70F7A" w:rsidRDefault="004D719E">
      <w:pPr>
        <w:spacing w:line="320" w:lineRule="exact"/>
        <w:jc w:val="center"/>
        <w:rPr>
          <w:b/>
          <w:bCs/>
          <w:sz w:val="28"/>
          <w:szCs w:val="28"/>
        </w:rPr>
      </w:pPr>
      <w:r>
        <w:rPr>
          <w:b/>
          <w:bCs/>
          <w:iCs/>
          <w:sz w:val="28"/>
          <w:szCs w:val="28"/>
        </w:rPr>
        <w:t>Quantifying</w:t>
      </w:r>
      <w:r w:rsidR="00577EB4" w:rsidRPr="00577EB4">
        <w:rPr>
          <w:b/>
          <w:bCs/>
          <w:iCs/>
          <w:sz w:val="28"/>
          <w:szCs w:val="28"/>
        </w:rPr>
        <w:t xml:space="preserve"> C profiles </w:t>
      </w:r>
      <w:r w:rsidR="00D31D15">
        <w:rPr>
          <w:b/>
          <w:bCs/>
          <w:iCs/>
          <w:sz w:val="28"/>
          <w:szCs w:val="28"/>
        </w:rPr>
        <w:t>in</w:t>
      </w:r>
      <w:r w:rsidR="00577EB4" w:rsidRPr="00577EB4">
        <w:rPr>
          <w:b/>
          <w:bCs/>
          <w:iCs/>
          <w:sz w:val="28"/>
          <w:szCs w:val="28"/>
        </w:rPr>
        <w:t xml:space="preserve"> heav</w:t>
      </w:r>
      <w:r>
        <w:rPr>
          <w:b/>
          <w:bCs/>
          <w:iCs/>
          <w:sz w:val="28"/>
          <w:szCs w:val="28"/>
        </w:rPr>
        <w:t>y ion</w:t>
      </w:r>
      <w:r w:rsidR="00577EB4" w:rsidRPr="00577EB4">
        <w:rPr>
          <w:b/>
          <w:bCs/>
          <w:iCs/>
          <w:sz w:val="28"/>
          <w:szCs w:val="28"/>
        </w:rPr>
        <w:t xml:space="preserve"> irradiated Fe</w:t>
      </w:r>
      <w:r w:rsidR="00D31D15">
        <w:rPr>
          <w:b/>
          <w:bCs/>
          <w:iCs/>
          <w:sz w:val="28"/>
          <w:szCs w:val="28"/>
        </w:rPr>
        <w:t>(50nm)/SiO</w:t>
      </w:r>
      <w:r w:rsidR="00D31D15" w:rsidRPr="00D31D15">
        <w:rPr>
          <w:b/>
          <w:bCs/>
          <w:iCs/>
          <w:sz w:val="28"/>
          <w:szCs w:val="28"/>
          <w:vertAlign w:val="subscript"/>
        </w:rPr>
        <w:t>2</w:t>
      </w:r>
      <w:r w:rsidR="00D31D15">
        <w:rPr>
          <w:b/>
          <w:bCs/>
          <w:iCs/>
          <w:sz w:val="28"/>
          <w:szCs w:val="28"/>
        </w:rPr>
        <w:t>(300nm)/Si stacks</w:t>
      </w:r>
      <w:r w:rsidR="00577EB4" w:rsidRPr="00577EB4">
        <w:rPr>
          <w:b/>
          <w:bCs/>
          <w:iCs/>
          <w:sz w:val="28"/>
          <w:szCs w:val="28"/>
        </w:rPr>
        <w:t xml:space="preserve"> </w:t>
      </w:r>
      <w:r w:rsidR="007B30CB">
        <w:rPr>
          <w:b/>
          <w:bCs/>
          <w:iCs/>
          <w:sz w:val="28"/>
          <w:szCs w:val="28"/>
        </w:rPr>
        <w:t xml:space="preserve">by </w:t>
      </w:r>
      <w:r w:rsidR="00D31D15">
        <w:rPr>
          <w:b/>
          <w:bCs/>
          <w:iCs/>
          <w:sz w:val="28"/>
          <w:szCs w:val="28"/>
        </w:rPr>
        <w:t>ion beam a</w:t>
      </w:r>
      <w:r>
        <w:rPr>
          <w:b/>
          <w:bCs/>
          <w:iCs/>
          <w:sz w:val="28"/>
          <w:szCs w:val="28"/>
        </w:rPr>
        <w:t>nalysis techniques</w:t>
      </w:r>
      <w:r w:rsidR="00336325">
        <w:rPr>
          <w:b/>
          <w:bCs/>
          <w:sz w:val="28"/>
          <w:szCs w:val="28"/>
        </w:rPr>
        <w:t>*</w:t>
      </w:r>
    </w:p>
    <w:p w14:paraId="5C166F55" w14:textId="77777777" w:rsidR="00B70F7A" w:rsidRDefault="00B70F7A">
      <w:pPr>
        <w:spacing w:line="320" w:lineRule="exact"/>
        <w:ind w:left="1440" w:hanging="1440"/>
        <w:jc w:val="center"/>
        <w:rPr>
          <w:b/>
          <w:bCs/>
        </w:rPr>
      </w:pPr>
    </w:p>
    <w:p w14:paraId="63BA000B" w14:textId="77777777" w:rsidR="00B70F7A" w:rsidRPr="00EC4C21" w:rsidRDefault="00336325">
      <w:pPr>
        <w:pStyle w:val="BodyText"/>
        <w:spacing w:line="320" w:lineRule="exact"/>
        <w:rPr>
          <w:b w:val="0"/>
          <w:bCs w:val="0"/>
          <w:lang w:val="fr-FR"/>
        </w:rPr>
      </w:pPr>
      <w:r w:rsidRPr="00EC4C21">
        <w:rPr>
          <w:b w:val="0"/>
          <w:bCs w:val="0"/>
          <w:u w:val="single"/>
          <w:lang w:val="fr-FR"/>
        </w:rPr>
        <w:t>E. Mitsi</w:t>
      </w:r>
      <w:r w:rsidR="00207E20" w:rsidRPr="00EC4C21">
        <w:rPr>
          <w:b w:val="0"/>
          <w:bCs w:val="0"/>
          <w:vertAlign w:val="superscript"/>
          <w:lang w:val="fr-FR"/>
        </w:rPr>
        <w:t>1,2</w:t>
      </w:r>
      <w:r w:rsidR="00415953">
        <w:rPr>
          <w:b w:val="0"/>
          <w:bCs w:val="0"/>
          <w:lang w:val="fr-FR"/>
        </w:rPr>
        <w:t>,</w:t>
      </w:r>
      <w:r w:rsidRPr="00EC4C21">
        <w:rPr>
          <w:b w:val="0"/>
          <w:bCs w:val="0"/>
          <w:lang w:val="fr-FR"/>
        </w:rPr>
        <w:t xml:space="preserve"> </w:t>
      </w:r>
      <w:proofErr w:type="gramStart"/>
      <w:r w:rsidR="00207E20" w:rsidRPr="00EC4C21">
        <w:rPr>
          <w:b w:val="0"/>
          <w:bCs w:val="0"/>
          <w:lang w:val="fr-FR"/>
        </w:rPr>
        <w:t>P.Tsavalas</w:t>
      </w:r>
      <w:proofErr w:type="gramEnd"/>
      <w:r w:rsidR="00207E20" w:rsidRPr="00EC4C21">
        <w:rPr>
          <w:b w:val="0"/>
          <w:bCs w:val="0"/>
          <w:vertAlign w:val="superscript"/>
          <w:lang w:val="fr-FR"/>
        </w:rPr>
        <w:t>2</w:t>
      </w:r>
      <w:r w:rsidRPr="00EC4C21">
        <w:rPr>
          <w:b w:val="0"/>
          <w:bCs w:val="0"/>
          <w:lang w:val="fr-FR"/>
        </w:rPr>
        <w:t xml:space="preserve">, </w:t>
      </w:r>
      <w:r w:rsidR="007F44DB">
        <w:rPr>
          <w:b w:val="0"/>
          <w:bCs w:val="0"/>
          <w:lang w:val="fr-FR"/>
        </w:rPr>
        <w:t xml:space="preserve">S. </w:t>
      </w:r>
      <w:r w:rsidR="007F44DB" w:rsidRPr="007F44DB">
        <w:rPr>
          <w:b w:val="0"/>
          <w:bCs w:val="0"/>
          <w:lang w:val="fr-FR"/>
        </w:rPr>
        <w:t>Pantousa</w:t>
      </w:r>
      <w:r w:rsidR="007F44DB" w:rsidRPr="007F44DB">
        <w:rPr>
          <w:b w:val="0"/>
          <w:bCs w:val="0"/>
          <w:vertAlign w:val="superscript"/>
          <w:lang w:val="fr-FR"/>
        </w:rPr>
        <w:t>2</w:t>
      </w:r>
      <w:r w:rsidR="007F44DB">
        <w:rPr>
          <w:b w:val="0"/>
          <w:bCs w:val="0"/>
          <w:lang w:val="fr-FR"/>
        </w:rPr>
        <w:t xml:space="preserve">, </w:t>
      </w:r>
      <w:r w:rsidRPr="007F44DB">
        <w:rPr>
          <w:b w:val="0"/>
          <w:bCs w:val="0"/>
          <w:lang w:val="fr-FR"/>
        </w:rPr>
        <w:t>M</w:t>
      </w:r>
      <w:r w:rsidRPr="00EC4C21">
        <w:rPr>
          <w:b w:val="0"/>
          <w:bCs w:val="0"/>
          <w:lang w:val="fr-FR"/>
        </w:rPr>
        <w:t>. Axiotis</w:t>
      </w:r>
      <w:r w:rsidRPr="00EC4C21">
        <w:rPr>
          <w:b w:val="0"/>
          <w:bCs w:val="0"/>
          <w:vertAlign w:val="superscript"/>
          <w:lang w:val="fr-FR"/>
        </w:rPr>
        <w:t>2</w:t>
      </w:r>
      <w:r w:rsidRPr="00EC4C21">
        <w:rPr>
          <w:b w:val="0"/>
          <w:bCs w:val="0"/>
          <w:lang w:val="fr-FR"/>
        </w:rPr>
        <w:t xml:space="preserve">, A. </w:t>
      </w:r>
      <w:proofErr w:type="spellStart"/>
      <w:r w:rsidRPr="00EC4C21">
        <w:rPr>
          <w:b w:val="0"/>
          <w:bCs w:val="0"/>
          <w:lang w:val="fr-FR"/>
        </w:rPr>
        <w:t>Lagoyannis</w:t>
      </w:r>
      <w:proofErr w:type="spellEnd"/>
      <w:r w:rsidRPr="00EC4C21">
        <w:rPr>
          <w:b w:val="0"/>
          <w:bCs w:val="0"/>
          <w:vertAlign w:val="superscript"/>
          <w:lang w:val="fr-FR"/>
        </w:rPr>
        <w:t xml:space="preserve"> 2</w:t>
      </w:r>
      <w:r w:rsidRPr="00EC4C21">
        <w:rPr>
          <w:b w:val="0"/>
          <w:bCs w:val="0"/>
          <w:lang w:val="fr-FR"/>
        </w:rPr>
        <w:t xml:space="preserve">, </w:t>
      </w:r>
      <w:r w:rsidR="007F44DB">
        <w:rPr>
          <w:b w:val="0"/>
          <w:bCs w:val="0"/>
          <w:lang w:val="fr-FR"/>
        </w:rPr>
        <w:t>K. Mergia</w:t>
      </w:r>
      <w:r w:rsidR="007F44DB">
        <w:rPr>
          <w:b w:val="0"/>
          <w:bCs w:val="0"/>
          <w:vertAlign w:val="superscript"/>
          <w:lang w:val="fr-FR"/>
        </w:rPr>
        <w:t>2</w:t>
      </w:r>
      <w:r w:rsidR="007F44DB">
        <w:rPr>
          <w:b w:val="0"/>
          <w:bCs w:val="0"/>
          <w:lang w:val="fr-FR"/>
        </w:rPr>
        <w:t xml:space="preserve">, </w:t>
      </w:r>
      <w:r w:rsidRPr="00EC4C21">
        <w:rPr>
          <w:b w:val="0"/>
          <w:bCs w:val="0"/>
          <w:lang w:val="fr-FR"/>
        </w:rPr>
        <w:t>G. Apostolopoulos</w:t>
      </w:r>
      <w:r w:rsidRPr="00EC4C21">
        <w:rPr>
          <w:b w:val="0"/>
          <w:bCs w:val="0"/>
          <w:vertAlign w:val="superscript"/>
          <w:lang w:val="fr-FR"/>
        </w:rPr>
        <w:t>2</w:t>
      </w:r>
    </w:p>
    <w:p w14:paraId="71A0A2F9" w14:textId="77777777" w:rsidR="00B70F7A" w:rsidRPr="004D719E" w:rsidRDefault="00B70F7A">
      <w:pPr>
        <w:pStyle w:val="BodyText"/>
        <w:spacing w:line="320" w:lineRule="exact"/>
        <w:rPr>
          <w:b w:val="0"/>
          <w:bCs w:val="0"/>
          <w:lang w:val="en-US"/>
        </w:rPr>
      </w:pPr>
    </w:p>
    <w:p w14:paraId="3A9929C3" w14:textId="77777777" w:rsidR="00B70F7A" w:rsidRDefault="00336325">
      <w:pPr>
        <w:pStyle w:val="BodyText"/>
        <w:spacing w:line="320" w:lineRule="exact"/>
        <w:rPr>
          <w:b w:val="0"/>
          <w:bCs w:val="0"/>
          <w:i/>
          <w:sz w:val="22"/>
          <w:szCs w:val="22"/>
          <w:lang w:val="en-US"/>
        </w:rPr>
      </w:pPr>
      <w:r>
        <w:rPr>
          <w:b w:val="0"/>
          <w:i/>
          <w:sz w:val="22"/>
          <w:szCs w:val="22"/>
          <w:vertAlign w:val="superscript"/>
        </w:rPr>
        <w:t>1</w:t>
      </w:r>
      <w:r>
        <w:rPr>
          <w:b w:val="0"/>
          <w:i/>
          <w:sz w:val="22"/>
          <w:szCs w:val="22"/>
        </w:rPr>
        <w:t xml:space="preserve"> </w:t>
      </w:r>
      <w:r>
        <w:rPr>
          <w:b w:val="0"/>
          <w:bCs w:val="0"/>
          <w:i/>
          <w:sz w:val="22"/>
          <w:szCs w:val="22"/>
          <w:lang w:val="en-US"/>
        </w:rPr>
        <w:t>Department of Physics, National Technical University of Athens, Athens, Greece</w:t>
      </w:r>
    </w:p>
    <w:p w14:paraId="20E3E8B2" w14:textId="77777777" w:rsidR="00B70F7A" w:rsidRDefault="00336325">
      <w:pPr>
        <w:spacing w:line="320" w:lineRule="exact"/>
        <w:jc w:val="center"/>
        <w:rPr>
          <w:i/>
          <w:sz w:val="22"/>
          <w:szCs w:val="22"/>
        </w:rPr>
      </w:pPr>
      <w:r>
        <w:rPr>
          <w:i/>
          <w:sz w:val="22"/>
          <w:szCs w:val="22"/>
          <w:vertAlign w:val="superscript"/>
        </w:rPr>
        <w:t>2</w:t>
      </w:r>
      <w:r>
        <w:rPr>
          <w:i/>
          <w:sz w:val="22"/>
          <w:szCs w:val="22"/>
        </w:rPr>
        <w:t xml:space="preserve"> National Centre for Scientific Research “Demokritos”, </w:t>
      </w:r>
      <w:proofErr w:type="spellStart"/>
      <w:r>
        <w:rPr>
          <w:i/>
          <w:sz w:val="22"/>
          <w:szCs w:val="22"/>
        </w:rPr>
        <w:t>Agia</w:t>
      </w:r>
      <w:proofErr w:type="spellEnd"/>
      <w:r>
        <w:rPr>
          <w:i/>
          <w:sz w:val="22"/>
          <w:szCs w:val="22"/>
        </w:rPr>
        <w:t xml:space="preserve"> Paraskevi, Greece</w:t>
      </w:r>
    </w:p>
    <w:p w14:paraId="6262B9BF" w14:textId="77777777" w:rsidR="00B70F7A" w:rsidRDefault="00B70F7A">
      <w:pPr>
        <w:spacing w:line="320" w:lineRule="exact"/>
        <w:jc w:val="center"/>
        <w:rPr>
          <w:i/>
        </w:rPr>
      </w:pPr>
    </w:p>
    <w:p w14:paraId="007CC05D" w14:textId="77777777" w:rsidR="00B70F7A" w:rsidRDefault="00336325">
      <w:pPr>
        <w:spacing w:line="320" w:lineRule="exact"/>
        <w:jc w:val="center"/>
      </w:pPr>
      <w:r>
        <w:t>Presenting author email: elmitsi@ipta.demokritos.gr</w:t>
      </w:r>
    </w:p>
    <w:p w14:paraId="4CEC5972" w14:textId="77777777" w:rsidR="00B70F7A" w:rsidRDefault="00B70F7A">
      <w:pPr>
        <w:spacing w:line="320" w:lineRule="exact"/>
        <w:jc w:val="center"/>
      </w:pPr>
    </w:p>
    <w:p w14:paraId="223043F5" w14:textId="77777777" w:rsidR="00207E20" w:rsidRDefault="00207E20" w:rsidP="00577EB4">
      <w:pPr>
        <w:pStyle w:val="my-2"/>
        <w:jc w:val="both"/>
      </w:pPr>
      <w:r>
        <w:t>Accelerator-based ion irradiation</w:t>
      </w:r>
      <w:r w:rsidR="000D43A4">
        <w:t xml:space="preserve"> </w:t>
      </w:r>
      <w:r w:rsidR="000D43A4" w:rsidRPr="000D43A4">
        <w:t>is widely employed to investigate radiation effects in solids. In fusion materials research, it is particularly valuable as a surrogate approach for studying neutron-induced damage. For ion irradiation to serve as a reliable tool for radiation damage</w:t>
      </w:r>
      <w:r w:rsidR="000D43A4">
        <w:t xml:space="preserve"> studies</w:t>
      </w:r>
      <w:r w:rsidR="000D43A4" w:rsidRPr="000D43A4">
        <w:t>, extrinsic effects such as impurity incorporation during the irradiation process must be minimized.</w:t>
      </w:r>
      <w:r>
        <w:t xml:space="preserve"> </w:t>
      </w:r>
    </w:p>
    <w:p w14:paraId="30ABCF45" w14:textId="77777777" w:rsidR="00207E20" w:rsidRDefault="000D43A4" w:rsidP="000F511E">
      <w:pPr>
        <w:pStyle w:val="my-2"/>
        <w:jc w:val="both"/>
      </w:pPr>
      <w:r w:rsidRPr="000D43A4">
        <w:t>Ion beam-induced carbon uptake is a notable concern, particularly in studies of Fe-based ferritic/martensitic steels, which are considered candidate structural materials for future fusion power plants. Carbon can influence microstructural evolution and irradiation response through its strong interaction with irradiation-induced point defects. Since the extent of carbon contamination depends on the specific experimental conditions, it is important for ion irradiation studies on steels to verify whether carbon uptake has occurred and, where possible, to quantify it.</w:t>
      </w:r>
    </w:p>
    <w:p w14:paraId="4A3B458F" w14:textId="77777777" w:rsidR="00154966" w:rsidRPr="006A0C85" w:rsidRDefault="001A241D" w:rsidP="006A0C85">
      <w:pPr>
        <w:jc w:val="both"/>
      </w:pPr>
      <w:r>
        <w:t xml:space="preserve">In the present study, carbon depth profiles </w:t>
      </w:r>
      <w:r w:rsidR="000F511E">
        <w:t>of irradiated</w:t>
      </w:r>
      <w:r>
        <w:t xml:space="preserve"> pure Fe films</w:t>
      </w:r>
      <w:r w:rsidR="00E81FB3">
        <w:t xml:space="preserve"> were acquired</w:t>
      </w:r>
      <w:r>
        <w:t xml:space="preserve"> by </w:t>
      </w:r>
      <w:r w:rsidR="000D43A4" w:rsidRPr="000D43A4">
        <w:t xml:space="preserve">combined Rutherford Backscattering Spectrometry (RBS) and </w:t>
      </w:r>
      <w:r w:rsidR="000D43A4">
        <w:t>Nuclear Reaction Analysis (NRA)</w:t>
      </w:r>
      <w:r>
        <w:t xml:space="preserve">. </w:t>
      </w:r>
      <w:r w:rsidR="000D43A4" w:rsidRPr="000D43A4">
        <w:t>The 50 nm Fe films were deposited by DC magnetron sputtering onto Si substrates capped with a 300 nm thermally grown SiO</w:t>
      </w:r>
      <w:r w:rsidR="000D43A4" w:rsidRPr="00EC4C21">
        <w:rPr>
          <w:vertAlign w:val="subscript"/>
        </w:rPr>
        <w:t>2</w:t>
      </w:r>
      <w:r w:rsidR="000D43A4" w:rsidRPr="000D43A4">
        <w:t xml:space="preserve"> layer.</w:t>
      </w:r>
      <w:r>
        <w:t xml:space="preserve"> </w:t>
      </w:r>
      <w:r w:rsidR="000D43A4" w:rsidRPr="000D43A4">
        <w:t>The thickness and structure of the films were confirmed by X-ray reflectivity and grazing incidence X-ray diffraction. Specimens were irradiated with 4 MeV O²⁺ i</w:t>
      </w:r>
      <w:r w:rsidR="00B769F7">
        <w:t>ons to a damage dose of 0.25 displacements per atom (dpa)</w:t>
      </w:r>
      <w:r w:rsidR="000D43A4" w:rsidRPr="000D43A4">
        <w:t xml:space="preserve"> and with 5 MeV Cu³⁺ ions to 1 dpa.</w:t>
      </w:r>
      <w:r w:rsidR="00E35B3E">
        <w:t xml:space="preserve"> </w:t>
      </w:r>
      <w:r w:rsidR="00154966">
        <w:t>The</w:t>
      </w:r>
      <w:r w:rsidR="00E35B3E">
        <w:t xml:space="preserve"> </w:t>
      </w:r>
      <w:r>
        <w:t>RBS/NRA measurements were</w:t>
      </w:r>
      <w:r w:rsidR="00B769F7">
        <w:t xml:space="preserve"> performed using a 1.4 </w:t>
      </w:r>
      <w:r w:rsidR="00E35B3E">
        <w:t>MeV deuterium beam and a surface barrier detector</w:t>
      </w:r>
      <w:r w:rsidR="000D43A4">
        <w:t xml:space="preserve"> positioned</w:t>
      </w:r>
      <w:r w:rsidR="00E35B3E">
        <w:t xml:space="preserve"> </w:t>
      </w:r>
      <w:r w:rsidR="000D43A4" w:rsidRPr="000D43A4">
        <w:t>at a scattering angle of</w:t>
      </w:r>
      <w:r w:rsidR="00E35B3E">
        <w:t xml:space="preserve"> 170</w:t>
      </w:r>
      <w:r w:rsidR="00E35B3E">
        <w:rPr>
          <w:vertAlign w:val="superscript"/>
        </w:rPr>
        <w:t>o</w:t>
      </w:r>
      <w:r w:rsidR="00E35B3E">
        <w:t xml:space="preserve">. </w:t>
      </w:r>
      <w:r w:rsidR="000D43A4" w:rsidRPr="000D43A4">
        <w:t>Spectra were acquired from irradiated specimens, unirradiated reference samples, and the pristine Si/SiO</w:t>
      </w:r>
      <w:r w:rsidR="000D43A4" w:rsidRPr="00C30B84">
        <w:rPr>
          <w:vertAlign w:val="subscript"/>
        </w:rPr>
        <w:t>2</w:t>
      </w:r>
      <w:r w:rsidR="000D43A4" w:rsidRPr="000D43A4">
        <w:t xml:space="preserve"> substrate. </w:t>
      </w:r>
      <w:r w:rsidR="00E35B3E">
        <w:t xml:space="preserve">All irradiations were </w:t>
      </w:r>
      <w:r>
        <w:t xml:space="preserve">conducted at the 5.5 MV Tandem accelerator of NCSR “Demokritos”. </w:t>
      </w:r>
      <w:r w:rsidR="0010758E">
        <w:t xml:space="preserve">Carbon was detected via the </w:t>
      </w:r>
      <w:r w:rsidR="0010758E" w:rsidRPr="00EC4C21">
        <w:rPr>
          <w:vertAlign w:val="superscript"/>
        </w:rPr>
        <w:t>12</w:t>
      </w:r>
      <w:r w:rsidR="0010758E">
        <w:t>C(d,p</w:t>
      </w:r>
      <w:r w:rsidR="0010758E" w:rsidRPr="00EC4C21">
        <w:rPr>
          <w:vertAlign w:val="subscript"/>
        </w:rPr>
        <w:t>0</w:t>
      </w:r>
      <w:r w:rsidR="0010758E">
        <w:t>)</w:t>
      </w:r>
      <w:r w:rsidR="0010758E" w:rsidRPr="00EC4C21">
        <w:rPr>
          <w:vertAlign w:val="superscript"/>
        </w:rPr>
        <w:t>13</w:t>
      </w:r>
      <w:r w:rsidR="0010758E" w:rsidRPr="000D43A4">
        <w:t>C reaction</w:t>
      </w:r>
      <w:r w:rsidR="0010758E">
        <w:t>. The carbon signal comprised a high-energy peak, attributed to a surface layer typically formed under high-vacuum conditions by hydrocarbon deposition, and a low-energy tail, associated with carbon distributed throughout the sample volume. C</w:t>
      </w:r>
      <w:r w:rsidR="000D43A4" w:rsidRPr="000D43A4">
        <w:t xml:space="preserve">arbon profiles were quantified by simulating the RBS/NRA spectra with the SIMNRA code. </w:t>
      </w:r>
      <w:r w:rsidR="002379D9">
        <w:t>For the given experimental conditions, the detection limit for the carbon volume concentration was ~ 2 · 10</w:t>
      </w:r>
      <w:r w:rsidR="002379D9">
        <w:rPr>
          <w:vertAlign w:val="superscript"/>
        </w:rPr>
        <w:t xml:space="preserve">19 </w:t>
      </w:r>
      <w:r w:rsidR="00E93DF1">
        <w:t>at.</w:t>
      </w:r>
      <w:r w:rsidR="006B1F09">
        <w:t>/</w:t>
      </w:r>
      <w:r w:rsidR="002379D9">
        <w:t>cm</w:t>
      </w:r>
      <w:r w:rsidR="002379D9">
        <w:rPr>
          <w:vertAlign w:val="superscript"/>
        </w:rPr>
        <w:t>3</w:t>
      </w:r>
      <w:r w:rsidR="002379D9">
        <w:t xml:space="preserve">. </w:t>
      </w:r>
      <w:r w:rsidR="00A03EB6">
        <w:t xml:space="preserve">Carbon was identified in all specimens, exhibiting a characteristic near-surface enrichment and extending to a depth of approximately 4 </w:t>
      </w:r>
      <w:proofErr w:type="spellStart"/>
      <w:r w:rsidR="00A03EB6">
        <w:rPr>
          <w:rStyle w:val="mord"/>
        </w:rPr>
        <w:t>μ</w:t>
      </w:r>
      <w:r w:rsidR="00A03EB6">
        <w:t>m</w:t>
      </w:r>
      <w:proofErr w:type="spellEnd"/>
      <w:r w:rsidR="00A03EB6">
        <w:t xml:space="preserve">. The irradiated specimens showed substantially higher carbon concentrations than the reference sample, consistent with ion-beam-induced carbon uptake. Quantitatively, the near-surface carbon concentration increased </w:t>
      </w:r>
      <w:r w:rsidR="0010758E">
        <w:t>by</w:t>
      </w:r>
      <w:r w:rsidR="00A03EB6">
        <w:t xml:space="preserve"> </w:t>
      </w:r>
      <w:r w:rsidR="00A03EB6">
        <w:rPr>
          <w:rStyle w:val="katex-mathml"/>
        </w:rPr>
        <w:t>1.2(2</w:t>
      </w:r>
      <w:r w:rsidR="00F33FFA">
        <w:rPr>
          <w:rStyle w:val="katex-mathml"/>
        </w:rPr>
        <w:t xml:space="preserve">) </w:t>
      </w:r>
      <w:r w:rsidR="00F33FFA">
        <w:t>· 10</w:t>
      </w:r>
      <w:r w:rsidR="00F33FFA">
        <w:rPr>
          <w:vertAlign w:val="superscript"/>
        </w:rPr>
        <w:t>20</w:t>
      </w:r>
      <w:r w:rsidR="006B1F09">
        <w:t xml:space="preserve"> </w:t>
      </w:r>
      <w:r w:rsidR="00E93DF1">
        <w:t>at.</w:t>
      </w:r>
      <w:r w:rsidR="006B1F09">
        <w:t>/cm</w:t>
      </w:r>
      <w:r w:rsidR="006B1F09">
        <w:rPr>
          <w:vertAlign w:val="superscript"/>
        </w:rPr>
        <w:t>3</w:t>
      </w:r>
      <w:r w:rsidR="00F33FFA">
        <w:rPr>
          <w:vertAlign w:val="superscript"/>
        </w:rPr>
        <w:t xml:space="preserve"> </w:t>
      </w:r>
      <w:r w:rsidR="00A03EB6">
        <w:t xml:space="preserve">and </w:t>
      </w:r>
      <w:r w:rsidR="00A03EB6">
        <w:rPr>
          <w:rStyle w:val="katex-mathml"/>
        </w:rPr>
        <w:t xml:space="preserve">2.4(2) </w:t>
      </w:r>
      <w:r w:rsidR="00A03EB6">
        <w:t>· 10</w:t>
      </w:r>
      <w:r w:rsidR="0010758E">
        <w:rPr>
          <w:vertAlign w:val="superscript"/>
        </w:rPr>
        <w:t>20</w:t>
      </w:r>
      <w:r w:rsidR="00A03EB6">
        <w:rPr>
          <w:vertAlign w:val="superscript"/>
        </w:rPr>
        <w:t xml:space="preserve"> </w:t>
      </w:r>
      <w:r w:rsidR="00E93DF1">
        <w:t>at.</w:t>
      </w:r>
      <w:r w:rsidR="006B1F09">
        <w:t>/cm</w:t>
      </w:r>
      <w:r w:rsidR="006B1F09">
        <w:rPr>
          <w:vertAlign w:val="superscript"/>
        </w:rPr>
        <w:t>3</w:t>
      </w:r>
      <w:r w:rsidR="006B1F09">
        <w:t xml:space="preserve"> </w:t>
      </w:r>
      <w:r w:rsidR="00A03EB6">
        <w:t>for the 0.25 dpa and 1 dpa specimens, respectively, demonstrating a dose-dependent enhancement of carbon incorporation.</w:t>
      </w:r>
    </w:p>
    <w:sectPr w:rsidR="00154966" w:rsidRPr="006A0C85">
      <w:headerReference w:type="default" r:id="rId6"/>
      <w:pgSz w:w="11906" w:h="16838"/>
      <w:pgMar w:top="1276" w:right="1287" w:bottom="1135" w:left="1620" w:header="720" w:footer="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5DEBFD" w14:textId="77777777" w:rsidR="00CC6386" w:rsidRDefault="00CC6386">
      <w:r>
        <w:separator/>
      </w:r>
    </w:p>
  </w:endnote>
  <w:endnote w:type="continuationSeparator" w:id="0">
    <w:p w14:paraId="4F33FAAD" w14:textId="77777777" w:rsidR="00CC6386" w:rsidRDefault="00CC63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35A6EA" w14:textId="77777777" w:rsidR="00CC6386" w:rsidRDefault="00CC6386">
      <w:r>
        <w:separator/>
      </w:r>
    </w:p>
  </w:footnote>
  <w:footnote w:type="continuationSeparator" w:id="0">
    <w:p w14:paraId="2AC810F6" w14:textId="77777777" w:rsidR="00CC6386" w:rsidRDefault="00CC63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58AD82" w14:textId="77777777" w:rsidR="00B70F7A" w:rsidRDefault="00577EB4">
    <w:pPr>
      <w:pStyle w:val="Header"/>
      <w:jc w:val="center"/>
      <w:rPr>
        <w:sz w:val="20"/>
        <w:szCs w:val="20"/>
        <w:lang w:val="en-US"/>
      </w:rPr>
    </w:pPr>
    <w:r>
      <w:rPr>
        <w:sz w:val="20"/>
        <w:szCs w:val="20"/>
        <w:lang w:val="en-US"/>
      </w:rPr>
      <w:t>Abstract submitted to HNPS2026</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embedSystemFonts/>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0F7A"/>
    <w:rsid w:val="000D43A4"/>
    <w:rsid w:val="000F511E"/>
    <w:rsid w:val="0010758E"/>
    <w:rsid w:val="0012227F"/>
    <w:rsid w:val="00154966"/>
    <w:rsid w:val="00157380"/>
    <w:rsid w:val="001A241D"/>
    <w:rsid w:val="001D4514"/>
    <w:rsid w:val="00207E20"/>
    <w:rsid w:val="002379D9"/>
    <w:rsid w:val="00247006"/>
    <w:rsid w:val="00336325"/>
    <w:rsid w:val="00383CDF"/>
    <w:rsid w:val="00415953"/>
    <w:rsid w:val="004271D8"/>
    <w:rsid w:val="0045451F"/>
    <w:rsid w:val="004D719E"/>
    <w:rsid w:val="004E2550"/>
    <w:rsid w:val="00530A33"/>
    <w:rsid w:val="00577EB4"/>
    <w:rsid w:val="006004AC"/>
    <w:rsid w:val="00632AD0"/>
    <w:rsid w:val="006A0C85"/>
    <w:rsid w:val="006B1F09"/>
    <w:rsid w:val="007B30CB"/>
    <w:rsid w:val="007F44DB"/>
    <w:rsid w:val="009856D4"/>
    <w:rsid w:val="009F1E32"/>
    <w:rsid w:val="00A03EB6"/>
    <w:rsid w:val="00B70F7A"/>
    <w:rsid w:val="00B769F7"/>
    <w:rsid w:val="00C34C47"/>
    <w:rsid w:val="00CC6386"/>
    <w:rsid w:val="00CF3ED9"/>
    <w:rsid w:val="00D31D15"/>
    <w:rsid w:val="00E35B3E"/>
    <w:rsid w:val="00E81FB3"/>
    <w:rsid w:val="00E93DF1"/>
    <w:rsid w:val="00EC4C21"/>
    <w:rsid w:val="00F33FFA"/>
  </w:rsids>
  <m:mathPr>
    <m:mathFont m:val="Cambria Math"/>
    <m:brkBin m:val="before"/>
    <m:brkBinSub m:val="--"/>
    <m:smallFrac m:val="0"/>
    <m:dispDef/>
    <m:lMargin m:val="0"/>
    <m:rMargin m:val="0"/>
    <m:defJc m:val="centerGroup"/>
    <m:wrapIndent m:val="1440"/>
    <m:intLim m:val="subSup"/>
    <m:naryLim m:val="undOvr"/>
  </m:mathPr>
  <w:themeFontLang w:val="el-G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8981C"/>
  <w15:docId w15:val="{B67F39A4-8CF7-42D4-9853-A7139F350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l-GR" w:eastAsia="el-GR"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GB"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character" w:customStyle="1" w:styleId="HeaderChar">
    <w:name w:val="Header Char"/>
    <w:basedOn w:val="DefaultParagraphFont"/>
    <w:link w:val="Header"/>
    <w:uiPriority w:val="99"/>
    <w:qFormat/>
    <w:rsid w:val="00BC2C44"/>
    <w:rPr>
      <w:sz w:val="24"/>
      <w:szCs w:val="24"/>
      <w:lang w:val="en-GB" w:eastAsia="ar-SA"/>
    </w:rPr>
  </w:style>
  <w:style w:type="character" w:customStyle="1" w:styleId="FooterChar">
    <w:name w:val="Footer Char"/>
    <w:basedOn w:val="DefaultParagraphFont"/>
    <w:link w:val="Footer"/>
    <w:uiPriority w:val="99"/>
    <w:qFormat/>
    <w:rsid w:val="00BC2C44"/>
    <w:rPr>
      <w:sz w:val="24"/>
      <w:szCs w:val="24"/>
      <w:lang w:val="en-GB" w:eastAsia="ar-SA"/>
    </w:rPr>
  </w:style>
  <w:style w:type="paragraph" w:customStyle="1" w:styleId="Heading">
    <w:name w:val="Heading"/>
    <w:basedOn w:val="Normal"/>
    <w:next w:val="BodyText"/>
    <w:qFormat/>
    <w:pPr>
      <w:keepNext/>
      <w:spacing w:before="240" w:after="120"/>
    </w:pPr>
    <w:rPr>
      <w:rFonts w:ascii="Arial" w:eastAsia="Arial" w:hAnsi="Arial" w:cs="Arial"/>
      <w:sz w:val="28"/>
      <w:szCs w:val="28"/>
    </w:rPr>
  </w:style>
  <w:style w:type="paragraph" w:styleId="BodyText">
    <w:name w:val="Body Text"/>
    <w:basedOn w:val="Normal"/>
    <w:pPr>
      <w:jc w:val="center"/>
    </w:pPr>
    <w:rPr>
      <w:b/>
      <w:bCs/>
    </w:r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styleId="NormalWeb">
    <w:name w:val="Normal (Web)"/>
    <w:basedOn w:val="Normal"/>
    <w:qFormat/>
    <w:pPr>
      <w:spacing w:before="280" w:after="280"/>
    </w:pPr>
    <w:rPr>
      <w:rFonts w:ascii="Arial Unicode MS" w:eastAsia="Arial Unicode MS" w:hAnsi="Arial Unicode MS" w:cs="Arial Unicode MS"/>
    </w:rPr>
  </w:style>
  <w:style w:type="paragraph" w:styleId="BodyTextIndent2">
    <w:name w:val="Body Text Indent 2"/>
    <w:basedOn w:val="Normal"/>
    <w:qFormat/>
    <w:pPr>
      <w:ind w:firstLine="720"/>
      <w:jc w:val="both"/>
    </w:pPr>
  </w:style>
  <w:style w:type="paragraph" w:customStyle="1" w:styleId="HeaderandFooter">
    <w:name w:val="Header and Footer"/>
    <w:basedOn w:val="Normal"/>
    <w:qFormat/>
  </w:style>
  <w:style w:type="paragraph" w:styleId="Header">
    <w:name w:val="header"/>
    <w:basedOn w:val="Normal"/>
    <w:link w:val="HeaderChar"/>
    <w:uiPriority w:val="99"/>
    <w:unhideWhenUsed/>
    <w:rsid w:val="00BC2C44"/>
    <w:pPr>
      <w:tabs>
        <w:tab w:val="center" w:pos="4680"/>
        <w:tab w:val="right" w:pos="9360"/>
      </w:tabs>
    </w:pPr>
  </w:style>
  <w:style w:type="paragraph" w:styleId="Footer">
    <w:name w:val="footer"/>
    <w:basedOn w:val="Normal"/>
    <w:link w:val="FooterChar"/>
    <w:uiPriority w:val="99"/>
    <w:unhideWhenUsed/>
    <w:rsid w:val="00BC2C44"/>
    <w:pPr>
      <w:tabs>
        <w:tab w:val="center" w:pos="4680"/>
        <w:tab w:val="right" w:pos="9360"/>
      </w:tabs>
    </w:pPr>
  </w:style>
  <w:style w:type="table" w:styleId="TableGrid">
    <w:name w:val="Table Grid"/>
    <w:basedOn w:val="TableNormal"/>
    <w:uiPriority w:val="59"/>
    <w:rsid w:val="006727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y-2">
    <w:name w:val="my-2"/>
    <w:basedOn w:val="Normal"/>
    <w:rsid w:val="00207E20"/>
    <w:pPr>
      <w:suppressAutoHyphens w:val="0"/>
      <w:spacing w:before="100" w:beforeAutospacing="1" w:after="100" w:afterAutospacing="1"/>
    </w:pPr>
    <w:rPr>
      <w:lang w:val="en-US" w:eastAsia="en-US"/>
    </w:rPr>
  </w:style>
  <w:style w:type="character" w:customStyle="1" w:styleId="katex-mathml">
    <w:name w:val="katex-mathml"/>
    <w:basedOn w:val="DefaultParagraphFont"/>
    <w:rsid w:val="001A241D"/>
  </w:style>
  <w:style w:type="character" w:customStyle="1" w:styleId="mord">
    <w:name w:val="mord"/>
    <w:basedOn w:val="DefaultParagraphFont"/>
    <w:rsid w:val="001A241D"/>
  </w:style>
  <w:style w:type="character" w:customStyle="1" w:styleId="vlist-s">
    <w:name w:val="vlist-s"/>
    <w:basedOn w:val="DefaultParagraphFont"/>
    <w:rsid w:val="001A241D"/>
  </w:style>
  <w:style w:type="character" w:customStyle="1" w:styleId="mbin">
    <w:name w:val="mbin"/>
    <w:basedOn w:val="DefaultParagraphFont"/>
    <w:rsid w:val="00154966"/>
  </w:style>
  <w:style w:type="paragraph" w:styleId="BalloonText">
    <w:name w:val="Balloon Text"/>
    <w:basedOn w:val="Normal"/>
    <w:link w:val="BalloonTextChar"/>
    <w:uiPriority w:val="99"/>
    <w:semiHidden/>
    <w:unhideWhenUsed/>
    <w:rsid w:val="00CF3ED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ED9"/>
    <w:rPr>
      <w:rFonts w:ascii="Segoe UI" w:hAnsi="Segoe UI" w:cs="Segoe UI"/>
      <w:sz w:val="18"/>
      <w:szCs w:val="18"/>
      <w:lang w:val="en-GB" w:eastAsia="ar-SA"/>
    </w:rPr>
  </w:style>
  <w:style w:type="character" w:customStyle="1" w:styleId="mopen">
    <w:name w:val="mopen"/>
    <w:basedOn w:val="DefaultParagraphFont"/>
    <w:rsid w:val="00A03EB6"/>
  </w:style>
  <w:style w:type="character" w:customStyle="1" w:styleId="mclose">
    <w:name w:val="mclose"/>
    <w:basedOn w:val="DefaultParagraphFont"/>
    <w:rsid w:val="00A03E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39016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496</Words>
  <Characters>2830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Title for Abstract Submitted to The Third International</vt:lpstr>
    </vt:vector>
  </TitlesOfParts>
  <Company/>
  <LinksUpToDate>false</LinksUpToDate>
  <CharactersWithSpaces>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for Abstract Submitted to The Third International</dc:title>
  <dc:subject/>
  <dc:creator>krasej</dc:creator>
  <dc:description/>
  <cp:lastModifiedBy>PRASSA VAIA</cp:lastModifiedBy>
  <cp:revision>2</cp:revision>
  <cp:lastPrinted>2005-01-19T15:04:00Z</cp:lastPrinted>
  <dcterms:created xsi:type="dcterms:W3CDTF">2026-05-22T11:33:00Z</dcterms:created>
  <dcterms:modified xsi:type="dcterms:W3CDTF">2026-05-22T11:33:00Z</dcterms:modified>
  <dc:language>en-US</dc:language>
</cp:coreProperties>
</file>