
<file path=[Content_Types].xml><?xml version="1.0" encoding="utf-8"?>
<Types xmlns="http://schemas.openxmlformats.org/package/2006/content-types">
  <Override PartName="/word/commentsExtensible.xml" ContentType="application/vnd.openxmlformats-officedocument.wordprocessingml.commentsExtensible+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C3233" w:rsidRPr="00F85D1B" w:rsidRDefault="007C3233" w:rsidP="00EF1D2B">
      <w:pPr>
        <w:autoSpaceDE w:val="0"/>
        <w:spacing w:line="320" w:lineRule="exact"/>
        <w:jc w:val="center"/>
        <w:rPr>
          <w:b/>
        </w:rPr>
      </w:pPr>
      <w:r w:rsidRPr="00F85D1B">
        <w:rPr>
          <w:b/>
        </w:rPr>
        <w:t>Assessment of Occupational Radiation Exposure in DEMO Maintenance Operations: Application to the ECRH System</w:t>
      </w:r>
    </w:p>
    <w:p w:rsidR="007C3233" w:rsidRDefault="007C3233" w:rsidP="007C3233">
      <w:pPr>
        <w:autoSpaceDE w:val="0"/>
        <w:spacing w:line="320" w:lineRule="exact"/>
        <w:jc w:val="both"/>
        <w:rPr>
          <w:sz w:val="22"/>
          <w:szCs w:val="22"/>
        </w:rPr>
      </w:pPr>
    </w:p>
    <w:p w:rsidR="001D7F78" w:rsidRDefault="007C3233" w:rsidP="00F85D1B">
      <w:pPr>
        <w:autoSpaceDE w:val="0"/>
        <w:spacing w:line="320" w:lineRule="exact"/>
        <w:jc w:val="center"/>
        <w:rPr>
          <w:lang w:val="es-ES"/>
        </w:rPr>
      </w:pPr>
      <w:r w:rsidRPr="00C65A97">
        <w:rPr>
          <w:u w:val="single"/>
          <w:lang w:val="es-ES"/>
        </w:rPr>
        <w:t>T</w:t>
      </w:r>
      <w:r w:rsidR="00C65A97" w:rsidRPr="00C65A97">
        <w:rPr>
          <w:u w:val="single"/>
          <w:lang w:val="es-ES"/>
        </w:rPr>
        <w:t>heodora</w:t>
      </w:r>
      <w:r w:rsidRPr="00C65A97">
        <w:rPr>
          <w:u w:val="single"/>
          <w:lang w:val="es-ES"/>
        </w:rPr>
        <w:t xml:space="preserve"> Vasilopoulou</w:t>
      </w:r>
      <w:r w:rsidR="00F85D1B" w:rsidRPr="001A7D92">
        <w:rPr>
          <w:vertAlign w:val="superscript"/>
          <w:lang w:val="es-ES"/>
        </w:rPr>
        <w:t>1</w:t>
      </w:r>
      <w:r w:rsidRPr="001A7D92">
        <w:rPr>
          <w:lang w:val="es-ES"/>
        </w:rPr>
        <w:t>, M</w:t>
      </w:r>
      <w:r w:rsidR="00C65A97">
        <w:rPr>
          <w:lang w:val="es-ES"/>
        </w:rPr>
        <w:t>iriam</w:t>
      </w:r>
      <w:r w:rsidR="00C65A97" w:rsidRPr="001A7D92">
        <w:rPr>
          <w:lang w:val="es-ES"/>
        </w:rPr>
        <w:t xml:space="preserve"> </w:t>
      </w:r>
      <w:r w:rsidRPr="001A7D92">
        <w:rPr>
          <w:lang w:val="es-ES"/>
        </w:rPr>
        <w:t>Vazquez Antolin</w:t>
      </w:r>
      <w:r w:rsidR="00F85D1B" w:rsidRPr="001A7D92">
        <w:rPr>
          <w:vertAlign w:val="superscript"/>
          <w:lang w:val="es-ES"/>
        </w:rPr>
        <w:t>2</w:t>
      </w:r>
      <w:r w:rsidR="004251DC" w:rsidRPr="001A7D92">
        <w:rPr>
          <w:lang w:val="es-ES"/>
        </w:rPr>
        <w:t>, I</w:t>
      </w:r>
      <w:r w:rsidR="00C65A97">
        <w:rPr>
          <w:lang w:val="es-ES"/>
        </w:rPr>
        <w:t>on-Evangelos</w:t>
      </w:r>
      <w:r w:rsidRPr="001A7D92">
        <w:rPr>
          <w:lang w:val="es-ES"/>
        </w:rPr>
        <w:t xml:space="preserve"> Stamatelatos</w:t>
      </w:r>
      <w:r w:rsidR="00F85D1B" w:rsidRPr="001A7D92">
        <w:rPr>
          <w:vertAlign w:val="superscript"/>
          <w:lang w:val="es-ES"/>
        </w:rPr>
        <w:t>1</w:t>
      </w:r>
      <w:r w:rsidRPr="001A7D92">
        <w:rPr>
          <w:lang w:val="es-ES"/>
        </w:rPr>
        <w:t xml:space="preserve">, </w:t>
      </w:r>
    </w:p>
    <w:p w:rsidR="007C3233" w:rsidRPr="001A7D92" w:rsidRDefault="00F85D1B" w:rsidP="00F85D1B">
      <w:pPr>
        <w:autoSpaceDE w:val="0"/>
        <w:spacing w:line="320" w:lineRule="exact"/>
        <w:jc w:val="center"/>
        <w:rPr>
          <w:lang w:val="es-ES"/>
        </w:rPr>
      </w:pPr>
      <w:r w:rsidRPr="001A7D92">
        <w:rPr>
          <w:lang w:val="es-ES"/>
        </w:rPr>
        <w:t>S</w:t>
      </w:r>
      <w:r w:rsidR="00C65A97">
        <w:rPr>
          <w:lang w:val="es-ES"/>
        </w:rPr>
        <w:t xml:space="preserve">andrine </w:t>
      </w:r>
      <w:r w:rsidRPr="001A7D92">
        <w:rPr>
          <w:lang w:val="es-ES"/>
        </w:rPr>
        <w:t>Rosanvallon</w:t>
      </w:r>
      <w:r w:rsidR="00B96CE9" w:rsidRPr="001A7D92">
        <w:rPr>
          <w:vertAlign w:val="superscript"/>
          <w:lang w:val="es-ES"/>
        </w:rPr>
        <w:t>3</w:t>
      </w:r>
      <w:r w:rsidR="001A7D92">
        <w:rPr>
          <w:vertAlign w:val="superscript"/>
          <w:lang w:val="es-ES"/>
        </w:rPr>
        <w:t>,4</w:t>
      </w:r>
    </w:p>
    <w:p w:rsidR="007C3233" w:rsidRPr="001A7D92" w:rsidRDefault="007C3233" w:rsidP="007C3233">
      <w:pPr>
        <w:autoSpaceDE w:val="0"/>
        <w:spacing w:line="320" w:lineRule="exact"/>
        <w:ind w:firstLine="720"/>
        <w:jc w:val="both"/>
        <w:rPr>
          <w:sz w:val="22"/>
          <w:szCs w:val="22"/>
          <w:lang w:val="es-ES"/>
        </w:rPr>
      </w:pPr>
    </w:p>
    <w:p w:rsidR="00235C44" w:rsidRPr="006B38D0" w:rsidRDefault="00235C44" w:rsidP="00235C44">
      <w:pPr>
        <w:jc w:val="center"/>
      </w:pPr>
      <w:r w:rsidRPr="006B38D0">
        <w:rPr>
          <w:vertAlign w:val="superscript"/>
        </w:rPr>
        <w:t>1</w:t>
      </w:r>
      <w:r w:rsidRPr="006B38D0">
        <w:t xml:space="preserve"> INRASTES, National </w:t>
      </w:r>
      <w:proofErr w:type="spellStart"/>
      <w:r w:rsidRPr="006B38D0">
        <w:t>Center</w:t>
      </w:r>
      <w:proofErr w:type="spellEnd"/>
      <w:r w:rsidRPr="006B38D0">
        <w:t xml:space="preserve"> </w:t>
      </w:r>
      <w:r w:rsidR="001A7D92">
        <w:t>for</w:t>
      </w:r>
      <w:r w:rsidRPr="006B38D0">
        <w:t xml:space="preserve"> Scientific Research “Demokritos”, Aghia Paraskevi, 15310 Athens, Greece</w:t>
      </w:r>
    </w:p>
    <w:p w:rsidR="00235C44" w:rsidRPr="001A7D92" w:rsidRDefault="00235C44" w:rsidP="00235C44">
      <w:pPr>
        <w:jc w:val="center"/>
        <w:rPr>
          <w:lang w:val="es-ES"/>
        </w:rPr>
      </w:pPr>
      <w:r w:rsidRPr="001A7D92">
        <w:rPr>
          <w:vertAlign w:val="superscript"/>
          <w:lang w:val="es-ES"/>
        </w:rPr>
        <w:t>2</w:t>
      </w:r>
      <w:r w:rsidRPr="001A7D92">
        <w:rPr>
          <w:lang w:val="es-ES"/>
        </w:rPr>
        <w:t xml:space="preserve"> </w:t>
      </w:r>
      <w:r w:rsidR="00CF5B76" w:rsidRPr="001A7D92">
        <w:rPr>
          <w:lang w:val="es-ES"/>
        </w:rPr>
        <w:t>Empresarios Agrupados Internacional S.A., C/Magallanes, 3</w:t>
      </w:r>
      <w:r w:rsidR="00CF5B76">
        <w:rPr>
          <w:lang w:val="es-ES"/>
        </w:rPr>
        <w:t xml:space="preserve">, 2015, Madrid, </w:t>
      </w:r>
      <w:proofErr w:type="spellStart"/>
      <w:r w:rsidR="00CF5B76">
        <w:rPr>
          <w:lang w:val="es-ES"/>
        </w:rPr>
        <w:t>Spain</w:t>
      </w:r>
      <w:proofErr w:type="spellEnd"/>
    </w:p>
    <w:p w:rsidR="008559AC" w:rsidRPr="001A7D92" w:rsidRDefault="008559AC" w:rsidP="008559AC">
      <w:pPr>
        <w:jc w:val="center"/>
        <w:rPr>
          <w:lang w:val="es-ES"/>
        </w:rPr>
      </w:pPr>
      <w:r>
        <w:rPr>
          <w:vertAlign w:val="superscript"/>
          <w:lang w:val="es-ES"/>
        </w:rPr>
        <w:t xml:space="preserve">3 </w:t>
      </w:r>
      <w:r w:rsidRPr="001A7D92">
        <w:rPr>
          <w:lang w:val="es-ES"/>
        </w:rPr>
        <w:t xml:space="preserve">DEMO Central </w:t>
      </w:r>
      <w:proofErr w:type="spellStart"/>
      <w:r w:rsidRPr="001A7D92">
        <w:rPr>
          <w:lang w:val="es-ES"/>
        </w:rPr>
        <w:t>Team</w:t>
      </w:r>
      <w:proofErr w:type="spellEnd"/>
      <w:r w:rsidRPr="001A7D92">
        <w:rPr>
          <w:lang w:val="es-ES"/>
        </w:rPr>
        <w:t>, EUROfusion</w:t>
      </w:r>
      <w:r w:rsidR="00007A84">
        <w:rPr>
          <w:lang w:val="es-ES"/>
        </w:rPr>
        <w:t>,</w:t>
      </w:r>
      <w:r w:rsidRPr="001A7D92">
        <w:rPr>
          <w:lang w:val="es-ES"/>
        </w:rPr>
        <w:t xml:space="preserve"> </w:t>
      </w:r>
      <w:proofErr w:type="spellStart"/>
      <w:r w:rsidRPr="001A7D92">
        <w:rPr>
          <w:lang w:val="es-ES"/>
        </w:rPr>
        <w:t>Garching</w:t>
      </w:r>
      <w:proofErr w:type="spellEnd"/>
      <w:r w:rsidRPr="001A7D92">
        <w:rPr>
          <w:lang w:val="es-ES"/>
        </w:rPr>
        <w:t xml:space="preserve">, </w:t>
      </w:r>
      <w:proofErr w:type="spellStart"/>
      <w:r>
        <w:t>Boltzmannstr</w:t>
      </w:r>
      <w:proofErr w:type="spellEnd"/>
      <w:r>
        <w:t xml:space="preserve">. 2, 85748, </w:t>
      </w:r>
      <w:proofErr w:type="spellStart"/>
      <w:r w:rsidRPr="001A7D92">
        <w:rPr>
          <w:lang w:val="es-ES"/>
        </w:rPr>
        <w:t>Germany</w:t>
      </w:r>
      <w:proofErr w:type="spellEnd"/>
    </w:p>
    <w:p w:rsidR="001A7D92" w:rsidRPr="001A7D92" w:rsidRDefault="008559AC" w:rsidP="001A7D92">
      <w:pPr>
        <w:jc w:val="center"/>
        <w:rPr>
          <w:lang w:val="es-ES"/>
        </w:rPr>
      </w:pPr>
      <w:r>
        <w:rPr>
          <w:vertAlign w:val="superscript"/>
        </w:rPr>
        <w:t>4</w:t>
      </w:r>
      <w:r w:rsidR="001A7D92" w:rsidRPr="001A7D92">
        <w:t xml:space="preserve"> </w:t>
      </w:r>
      <w:r w:rsidRPr="001A7D92">
        <w:rPr>
          <w:lang w:val="es-ES"/>
        </w:rPr>
        <w:t>IRFM</w:t>
      </w:r>
      <w:r>
        <w:rPr>
          <w:lang w:val="es-ES"/>
        </w:rPr>
        <w:t>,</w:t>
      </w:r>
      <w:r w:rsidRPr="001A7D92">
        <w:rPr>
          <w:lang w:val="es-ES"/>
        </w:rPr>
        <w:t xml:space="preserve"> </w:t>
      </w:r>
      <w:r w:rsidR="001A7D92" w:rsidRPr="001A7D92">
        <w:rPr>
          <w:lang w:val="es-ES"/>
        </w:rPr>
        <w:t xml:space="preserve">CEA, </w:t>
      </w:r>
      <w:r>
        <w:rPr>
          <w:lang w:val="es-ES"/>
        </w:rPr>
        <w:t>F-</w:t>
      </w:r>
      <w:r w:rsidR="001A7D92" w:rsidRPr="001A7D92">
        <w:rPr>
          <w:lang w:val="es-ES"/>
        </w:rPr>
        <w:t xml:space="preserve">13108 Saint Paul </w:t>
      </w:r>
      <w:proofErr w:type="spellStart"/>
      <w:r w:rsidR="001A7D92" w:rsidRPr="001A7D92">
        <w:rPr>
          <w:lang w:val="es-ES"/>
        </w:rPr>
        <w:t>lez</w:t>
      </w:r>
      <w:proofErr w:type="spellEnd"/>
      <w:r w:rsidR="001A7D92" w:rsidRPr="001A7D92">
        <w:rPr>
          <w:lang w:val="es-ES"/>
        </w:rPr>
        <w:t xml:space="preserve"> </w:t>
      </w:r>
      <w:proofErr w:type="spellStart"/>
      <w:r w:rsidR="001A7D92" w:rsidRPr="001A7D92">
        <w:rPr>
          <w:lang w:val="es-ES"/>
        </w:rPr>
        <w:t>Durance</w:t>
      </w:r>
      <w:proofErr w:type="spellEnd"/>
      <w:r w:rsidR="001A7D92" w:rsidRPr="001A7D92">
        <w:rPr>
          <w:lang w:val="es-ES"/>
        </w:rPr>
        <w:t>,</w:t>
      </w:r>
      <w:r>
        <w:rPr>
          <w:lang w:val="es-ES"/>
        </w:rPr>
        <w:t xml:space="preserve"> France</w:t>
      </w:r>
    </w:p>
    <w:p w:rsidR="00F85D1B" w:rsidRDefault="00F85D1B" w:rsidP="00F85D1B">
      <w:pPr>
        <w:autoSpaceDE w:val="0"/>
        <w:spacing w:line="320" w:lineRule="exact"/>
        <w:jc w:val="both"/>
        <w:rPr>
          <w:sz w:val="22"/>
          <w:szCs w:val="22"/>
        </w:rPr>
      </w:pPr>
    </w:p>
    <w:p w:rsidR="007C3233" w:rsidRPr="00235C44" w:rsidRDefault="007C3233" w:rsidP="00235C44">
      <w:pPr>
        <w:autoSpaceDE w:val="0"/>
        <w:spacing w:line="320" w:lineRule="exact"/>
        <w:ind w:firstLine="720"/>
        <w:jc w:val="both"/>
      </w:pPr>
      <w:r w:rsidRPr="00235C44">
        <w:t xml:space="preserve">Occupational radiation exposure (ORE) assessments </w:t>
      </w:r>
      <w:r w:rsidR="00F85D1B" w:rsidRPr="00235C44">
        <w:t>are</w:t>
      </w:r>
      <w:r w:rsidRPr="00235C44">
        <w:t xml:space="preserve"> initiated from the earliest stages of nuclear facility design in order to identify high-dose operations, support dose optimization, and guide the selection of appropriate design soluti</w:t>
      </w:r>
      <w:r w:rsidR="00050E74" w:rsidRPr="00235C44">
        <w:t>ons. M</w:t>
      </w:r>
      <w:r w:rsidRPr="00235C44">
        <w:t xml:space="preserve">aintenance activities on plant systems may contribute significantly to both </w:t>
      </w:r>
      <w:r w:rsidR="00F85D1B" w:rsidRPr="00235C44">
        <w:t>individual and collective</w:t>
      </w:r>
      <w:r w:rsidRPr="00235C44">
        <w:t xml:space="preserve"> doses</w:t>
      </w:r>
      <w:r w:rsidR="00F85D1B" w:rsidRPr="00235C44">
        <w:t xml:space="preserve"> to personnel</w:t>
      </w:r>
      <w:r w:rsidRPr="00235C44">
        <w:t>. Consequently, ORE evaluations for maintenance</w:t>
      </w:r>
      <w:r w:rsidR="00F85D1B" w:rsidRPr="00235C44">
        <w:t xml:space="preserve"> activities</w:t>
      </w:r>
      <w:r w:rsidRPr="00235C44">
        <w:t xml:space="preserve"> are an essential element of the iterative application of the ALARA principle, as they can inform design modifications and optimization strategies aimed at reducing occupational exposure.</w:t>
      </w:r>
    </w:p>
    <w:p w:rsidR="0023676A" w:rsidRDefault="007C3233" w:rsidP="009870AC">
      <w:pPr>
        <w:autoSpaceDE w:val="0"/>
        <w:spacing w:line="320" w:lineRule="exact"/>
        <w:ind w:firstLine="720"/>
        <w:jc w:val="both"/>
      </w:pPr>
      <w:r w:rsidRPr="00235C44">
        <w:t xml:space="preserve">This work presents the methodology developed for the assessment of ORE associated with maintenance activities in DEMO, with particular focus on the operational radiological exposure analysis of maintenance activities for the DEMO Electron Cyclotron Resonance Heating (ECRH) system. The analysis </w:t>
      </w:r>
      <w:r w:rsidR="0062528C">
        <w:t xml:space="preserve">is based </w:t>
      </w:r>
      <w:r w:rsidR="001A7D92">
        <w:t xml:space="preserve">on </w:t>
      </w:r>
      <w:r w:rsidR="001A7D92" w:rsidRPr="00235C44">
        <w:t>radiation</w:t>
      </w:r>
      <w:r w:rsidRPr="00235C44">
        <w:t xml:space="preserve"> field characterization, estimated dose rates, maintenance procedures, intervention frequency, </w:t>
      </w:r>
      <w:r w:rsidR="0008735B">
        <w:t xml:space="preserve">the </w:t>
      </w:r>
      <w:r w:rsidR="0062528C">
        <w:t xml:space="preserve">use of </w:t>
      </w:r>
      <w:r w:rsidR="00F85D1B" w:rsidRPr="00235C44">
        <w:t xml:space="preserve">personnel protective equipment </w:t>
      </w:r>
      <w:r w:rsidRPr="00235C44">
        <w:t xml:space="preserve">and associated work effort to estimate collective </w:t>
      </w:r>
      <w:r w:rsidR="00050E74" w:rsidRPr="00235C44">
        <w:t>dose to workers</w:t>
      </w:r>
      <w:r w:rsidR="00FE2C28">
        <w:t>,</w:t>
      </w:r>
      <w:r w:rsidR="003C48C6">
        <w:t xml:space="preserve"> </w:t>
      </w:r>
      <w:r w:rsidR="007E4987">
        <w:t xml:space="preserve">taking into account </w:t>
      </w:r>
      <w:r w:rsidRPr="00235C44">
        <w:t xml:space="preserve">contributions from </w:t>
      </w:r>
      <w:r w:rsidR="008F015B">
        <w:t xml:space="preserve">both </w:t>
      </w:r>
      <w:r w:rsidRPr="00235C44">
        <w:t xml:space="preserve">external and internal exposure </w:t>
      </w:r>
      <w:r w:rsidR="009870AC" w:rsidRPr="00235C44">
        <w:t xml:space="preserve">pathways. </w:t>
      </w:r>
    </w:p>
    <w:p w:rsidR="007C3233" w:rsidRPr="00235C44" w:rsidRDefault="009870AC" w:rsidP="009870AC">
      <w:pPr>
        <w:autoSpaceDE w:val="0"/>
        <w:spacing w:line="320" w:lineRule="exact"/>
        <w:ind w:firstLine="720"/>
        <w:jc w:val="both"/>
      </w:pPr>
      <w:r w:rsidRPr="00235C44">
        <w:t>Although</w:t>
      </w:r>
      <w:r w:rsidR="007C3233" w:rsidRPr="00235C44">
        <w:t xml:space="preserve"> the current level of design maturity does not yet allow</w:t>
      </w:r>
      <w:r w:rsidR="00EB6DD3">
        <w:t xml:space="preserve"> for</w:t>
      </w:r>
      <w:r w:rsidR="007C3233" w:rsidRPr="00235C44">
        <w:t xml:space="preserve"> highly detailed ORE assessments, the present estimations </w:t>
      </w:r>
      <w:r w:rsidR="00DE7D2D">
        <w:t>give</w:t>
      </w:r>
      <w:r w:rsidR="007C3233" w:rsidRPr="00235C44">
        <w:t xml:space="preserve"> an envelop</w:t>
      </w:r>
      <w:r w:rsidR="00050E74" w:rsidRPr="00235C44">
        <w:t>e evaluation of collective dose to personnel</w:t>
      </w:r>
      <w:r w:rsidR="00BE7179">
        <w:t xml:space="preserve"> </w:t>
      </w:r>
      <w:r w:rsidR="00A50D7D">
        <w:t xml:space="preserve">due </w:t>
      </w:r>
      <w:r w:rsidR="00EB6979">
        <w:t xml:space="preserve">to </w:t>
      </w:r>
      <w:r w:rsidR="00807EAB">
        <w:t xml:space="preserve">preventive </w:t>
      </w:r>
      <w:r w:rsidR="00A50D7D">
        <w:t>ECRH maintenance</w:t>
      </w:r>
      <w:r w:rsidR="00807EAB">
        <w:t xml:space="preserve"> operations</w:t>
      </w:r>
      <w:r w:rsidR="001A7D92">
        <w:t>, concluding that Remote Handling Tools are required in order to perform the maintenance of the ECRH system</w:t>
      </w:r>
      <w:bookmarkStart w:id="0" w:name="_GoBack"/>
      <w:bookmarkEnd w:id="0"/>
      <w:r w:rsidR="007C3233" w:rsidRPr="00235C44">
        <w:t xml:space="preserve">. These results are </w:t>
      </w:r>
      <w:r w:rsidR="00DE7D2D">
        <w:t>provided</w:t>
      </w:r>
      <w:r w:rsidR="00D953CD">
        <w:t xml:space="preserve"> </w:t>
      </w:r>
      <w:r w:rsidR="007C3233" w:rsidRPr="00235C44">
        <w:t>to system designers to support the optimization and integration of plant systems and components from a radiological protection perspective.</w:t>
      </w:r>
    </w:p>
    <w:p w:rsidR="007C3233" w:rsidRDefault="007C3233" w:rsidP="00D13397">
      <w:pPr>
        <w:autoSpaceDE w:val="0"/>
        <w:spacing w:line="320" w:lineRule="exact"/>
        <w:ind w:firstLine="720"/>
        <w:jc w:val="both"/>
      </w:pPr>
      <w:r w:rsidRPr="00235C44">
        <w:t xml:space="preserve">The outcomes of this work </w:t>
      </w:r>
      <w:r w:rsidR="00DE7D2D">
        <w:t>provide</w:t>
      </w:r>
      <w:r w:rsidRPr="00235C44">
        <w:t xml:space="preserve"> input to the DEMO Generic Site Safety Report Volume 4 (GSSR-4), which addresses the occupational radiological hazards anticipated in DEMO and defines the measures required for worker protection [</w:t>
      </w:r>
      <w:r w:rsidR="004A7C04">
        <w:t>1</w:t>
      </w:r>
      <w:r w:rsidRPr="00235C44">
        <w:t>]. The study therefore contributes to the development and safety-ori</w:t>
      </w:r>
      <w:r w:rsidR="00ED0B03" w:rsidRPr="00235C44">
        <w:t>ented design optimization of</w:t>
      </w:r>
      <w:r w:rsidRPr="00235C44">
        <w:t xml:space="preserve"> future </w:t>
      </w:r>
      <w:r w:rsidR="00ED0B03" w:rsidRPr="00235C44">
        <w:t xml:space="preserve">fusion facilities, such as the </w:t>
      </w:r>
      <w:r w:rsidRPr="00235C44">
        <w:t>EU Fusion Pilot Plant (FPP) and subsequent First-Of</w:t>
      </w:r>
      <w:r w:rsidR="00ED0B03" w:rsidRPr="00235C44">
        <w:t>-A-Kind (FOAK) fusion plant</w:t>
      </w:r>
      <w:r w:rsidR="00DF1600" w:rsidRPr="00235C44">
        <w:t>.</w:t>
      </w:r>
    </w:p>
    <w:p w:rsidR="00FE2C28" w:rsidRDefault="00FE2C28" w:rsidP="00D13397">
      <w:pPr>
        <w:autoSpaceDE w:val="0"/>
        <w:spacing w:line="320" w:lineRule="exact"/>
        <w:ind w:firstLine="720"/>
        <w:jc w:val="both"/>
      </w:pPr>
    </w:p>
    <w:p w:rsidR="00FE2C28" w:rsidRDefault="00FE2C28" w:rsidP="00FE2C28">
      <w:pPr>
        <w:autoSpaceDE w:val="0"/>
        <w:jc w:val="both"/>
        <w:rPr>
          <w:sz w:val="22"/>
          <w:szCs w:val="22"/>
        </w:rPr>
      </w:pPr>
      <w:r>
        <w:rPr>
          <w:sz w:val="22"/>
          <w:szCs w:val="22"/>
        </w:rPr>
        <w:t>*</w:t>
      </w:r>
      <w:r w:rsidRPr="00D13397">
        <w:rPr>
          <w:sz w:val="22"/>
          <w:szCs w:val="22"/>
        </w:rPr>
        <w:t xml:space="preserve">  This work has been carried out within the framework of the EUROfusion Consortium, funded by the European Union via the Euratom Research and Training Programme (Grant Agreement No 101052200 — EUROfusion). Views and opinions expressed are however those of the author(s) only and do not necessarily reflect those of the European Union or the European Commission. Neither the European Union nor the European Commission can be held responsible for them.</w:t>
      </w:r>
    </w:p>
    <w:p w:rsidR="003C48C6" w:rsidRDefault="003C48C6" w:rsidP="00D13397">
      <w:pPr>
        <w:autoSpaceDE w:val="0"/>
        <w:spacing w:line="320" w:lineRule="exact"/>
        <w:ind w:firstLine="720"/>
        <w:jc w:val="both"/>
      </w:pPr>
    </w:p>
    <w:p w:rsidR="00D13397" w:rsidRDefault="003C48C6" w:rsidP="004A7C04">
      <w:pPr>
        <w:autoSpaceDE w:val="0"/>
        <w:jc w:val="both"/>
      </w:pPr>
      <w:r>
        <w:rPr>
          <w:sz w:val="22"/>
          <w:szCs w:val="22"/>
        </w:rPr>
        <w:t>[1</w:t>
      </w:r>
      <w:r w:rsidRPr="003C48C6">
        <w:rPr>
          <w:sz w:val="22"/>
          <w:szCs w:val="22"/>
        </w:rPr>
        <w:t>] DEMO Generic Site Safety Report, Volume 4</w:t>
      </w:r>
      <w:r w:rsidR="007657A7" w:rsidRPr="007657A7">
        <w:rPr>
          <w:sz w:val="22"/>
          <w:szCs w:val="22"/>
        </w:rPr>
        <w:t xml:space="preserve"> </w:t>
      </w:r>
      <w:r w:rsidR="007657A7" w:rsidRPr="003C48C6">
        <w:rPr>
          <w:sz w:val="22"/>
          <w:szCs w:val="22"/>
        </w:rPr>
        <w:t>v.3.1</w:t>
      </w:r>
      <w:r w:rsidRPr="003C48C6">
        <w:rPr>
          <w:sz w:val="22"/>
          <w:szCs w:val="22"/>
        </w:rPr>
        <w:t>, Occupational Safety, EFDA_D_2PMKPL_v.3.1, 2024</w:t>
      </w:r>
    </w:p>
    <w:p w:rsidR="00D13397" w:rsidRDefault="00D13397" w:rsidP="005045B5">
      <w:pPr>
        <w:autoSpaceDE w:val="0"/>
        <w:spacing w:line="320" w:lineRule="exact"/>
        <w:jc w:val="both"/>
        <w:rPr>
          <w:sz w:val="22"/>
          <w:szCs w:val="22"/>
        </w:rPr>
      </w:pPr>
    </w:p>
    <w:sectPr w:rsidR="00D13397" w:rsidSect="003C48C6">
      <w:pgSz w:w="11906" w:h="16838"/>
      <w:pgMar w:top="1276" w:right="1134" w:bottom="1134" w:left="1276"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A82910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4D741AC" w16cex:dateUtc="2026-05-11T05: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A829104" w16cid:durableId="64D741AC"/>
</w16cid:commentsIds>
</file>

<file path=word/fontTable.xml><?xml version="1.0" encoding="utf-8"?>
<w:fonts xmlns:r="http://schemas.openxmlformats.org/officeDocument/2006/relationships" xmlns:w="http://schemas.openxmlformats.org/wordprocessingml/2006/main">
  <w:font w:name="Times New Roman">
    <w:panose1 w:val="02020603050405020304"/>
    <w:charset w:val="A1"/>
    <w:family w:val="roman"/>
    <w:pitch w:val="variable"/>
    <w:sig w:usb0="E0002AFF" w:usb1="C0007841" w:usb2="00000009" w:usb3="00000000" w:csb0="000001FF"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Calibri Light">
    <w:panose1 w:val="020F0302020204030204"/>
    <w:charset w:val="A1"/>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10771B"/>
    <w:multiLevelType w:val="hybridMultilevel"/>
    <w:tmpl w:val="45BE09AC"/>
    <w:lvl w:ilvl="0" w:tplc="A56CAE5A">
      <w:start w:val="2"/>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Miriam Vazquez Antolin">
    <w15:presenceInfo w15:providerId="AD" w15:userId="S::mivazquez@empre.es::11a273e4-bc85-4eec-b165-ce3ce5f1f4c4"/>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47636E"/>
    <w:rsid w:val="000000FC"/>
    <w:rsid w:val="00007A84"/>
    <w:rsid w:val="0001188B"/>
    <w:rsid w:val="00014B04"/>
    <w:rsid w:val="00032C54"/>
    <w:rsid w:val="0004552C"/>
    <w:rsid w:val="00050E74"/>
    <w:rsid w:val="00056166"/>
    <w:rsid w:val="000670E5"/>
    <w:rsid w:val="00075E4F"/>
    <w:rsid w:val="0008735B"/>
    <w:rsid w:val="0009411C"/>
    <w:rsid w:val="000B652B"/>
    <w:rsid w:val="000F35C9"/>
    <w:rsid w:val="001364B8"/>
    <w:rsid w:val="00143C8F"/>
    <w:rsid w:val="001654A6"/>
    <w:rsid w:val="001657C5"/>
    <w:rsid w:val="0017409A"/>
    <w:rsid w:val="00184E5D"/>
    <w:rsid w:val="00185818"/>
    <w:rsid w:val="00195E93"/>
    <w:rsid w:val="001A7D92"/>
    <w:rsid w:val="001C7D31"/>
    <w:rsid w:val="001D4336"/>
    <w:rsid w:val="001D7F78"/>
    <w:rsid w:val="001E5F75"/>
    <w:rsid w:val="0020658B"/>
    <w:rsid w:val="002071D8"/>
    <w:rsid w:val="002145BC"/>
    <w:rsid w:val="00216C68"/>
    <w:rsid w:val="00235C44"/>
    <w:rsid w:val="0023676A"/>
    <w:rsid w:val="00240DD0"/>
    <w:rsid w:val="0025187F"/>
    <w:rsid w:val="002523A1"/>
    <w:rsid w:val="00252C8A"/>
    <w:rsid w:val="002B0D97"/>
    <w:rsid w:val="002C1EB4"/>
    <w:rsid w:val="002E49B7"/>
    <w:rsid w:val="003A0A58"/>
    <w:rsid w:val="003C3F0E"/>
    <w:rsid w:val="003C48C6"/>
    <w:rsid w:val="003D03E9"/>
    <w:rsid w:val="003F0C7C"/>
    <w:rsid w:val="00404CAF"/>
    <w:rsid w:val="0041354E"/>
    <w:rsid w:val="004251DC"/>
    <w:rsid w:val="0043682D"/>
    <w:rsid w:val="0047636E"/>
    <w:rsid w:val="004A7C04"/>
    <w:rsid w:val="004C0BA1"/>
    <w:rsid w:val="005045B5"/>
    <w:rsid w:val="00521BC7"/>
    <w:rsid w:val="00543AA8"/>
    <w:rsid w:val="0054532F"/>
    <w:rsid w:val="005513F5"/>
    <w:rsid w:val="00561204"/>
    <w:rsid w:val="005D6508"/>
    <w:rsid w:val="00613E3E"/>
    <w:rsid w:val="0062528C"/>
    <w:rsid w:val="0062608F"/>
    <w:rsid w:val="0067041F"/>
    <w:rsid w:val="006A010A"/>
    <w:rsid w:val="006B38D0"/>
    <w:rsid w:val="006B690E"/>
    <w:rsid w:val="00761B8A"/>
    <w:rsid w:val="007657A7"/>
    <w:rsid w:val="00775FC2"/>
    <w:rsid w:val="007949BA"/>
    <w:rsid w:val="007B764F"/>
    <w:rsid w:val="007C07C8"/>
    <w:rsid w:val="007C3233"/>
    <w:rsid w:val="007C3350"/>
    <w:rsid w:val="007C6215"/>
    <w:rsid w:val="007E34E2"/>
    <w:rsid w:val="007E4987"/>
    <w:rsid w:val="007F09FE"/>
    <w:rsid w:val="0080293E"/>
    <w:rsid w:val="00807EAB"/>
    <w:rsid w:val="0081232F"/>
    <w:rsid w:val="008559AC"/>
    <w:rsid w:val="00877AA9"/>
    <w:rsid w:val="008A3945"/>
    <w:rsid w:val="008A7B8B"/>
    <w:rsid w:val="008B3985"/>
    <w:rsid w:val="008E7FC3"/>
    <w:rsid w:val="008F015B"/>
    <w:rsid w:val="00961403"/>
    <w:rsid w:val="009654A9"/>
    <w:rsid w:val="009870AC"/>
    <w:rsid w:val="009B7C05"/>
    <w:rsid w:val="009D4905"/>
    <w:rsid w:val="009E3301"/>
    <w:rsid w:val="009E46F7"/>
    <w:rsid w:val="00A14294"/>
    <w:rsid w:val="00A50D7D"/>
    <w:rsid w:val="00A521C0"/>
    <w:rsid w:val="00A76FF2"/>
    <w:rsid w:val="00A84F96"/>
    <w:rsid w:val="00AA262C"/>
    <w:rsid w:val="00AB4F41"/>
    <w:rsid w:val="00B13E88"/>
    <w:rsid w:val="00B16E68"/>
    <w:rsid w:val="00B42FC1"/>
    <w:rsid w:val="00B84D15"/>
    <w:rsid w:val="00B96CE9"/>
    <w:rsid w:val="00BC0BE8"/>
    <w:rsid w:val="00BC0E3F"/>
    <w:rsid w:val="00BC6D87"/>
    <w:rsid w:val="00BE7179"/>
    <w:rsid w:val="00C462F9"/>
    <w:rsid w:val="00C65A97"/>
    <w:rsid w:val="00CA6EA2"/>
    <w:rsid w:val="00CB0608"/>
    <w:rsid w:val="00CC1C38"/>
    <w:rsid w:val="00CC25B7"/>
    <w:rsid w:val="00CF5B76"/>
    <w:rsid w:val="00D12A8F"/>
    <w:rsid w:val="00D13397"/>
    <w:rsid w:val="00D14B5B"/>
    <w:rsid w:val="00D62B2F"/>
    <w:rsid w:val="00D90E2B"/>
    <w:rsid w:val="00D94D5B"/>
    <w:rsid w:val="00D953CD"/>
    <w:rsid w:val="00DA1E07"/>
    <w:rsid w:val="00DA6901"/>
    <w:rsid w:val="00DC3D99"/>
    <w:rsid w:val="00DD4D1E"/>
    <w:rsid w:val="00DE7D2D"/>
    <w:rsid w:val="00DF1600"/>
    <w:rsid w:val="00E41DD5"/>
    <w:rsid w:val="00E6657E"/>
    <w:rsid w:val="00E738A2"/>
    <w:rsid w:val="00E85E3C"/>
    <w:rsid w:val="00E87795"/>
    <w:rsid w:val="00EB6979"/>
    <w:rsid w:val="00EB6DD3"/>
    <w:rsid w:val="00ED0B03"/>
    <w:rsid w:val="00ED0CC4"/>
    <w:rsid w:val="00EF1D2B"/>
    <w:rsid w:val="00F22BC7"/>
    <w:rsid w:val="00F32C3E"/>
    <w:rsid w:val="00F42AC7"/>
    <w:rsid w:val="00F52D5C"/>
    <w:rsid w:val="00F67154"/>
    <w:rsid w:val="00F85D1B"/>
    <w:rsid w:val="00FE2C28"/>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636E"/>
    <w:pPr>
      <w:suppressAutoHyphens/>
      <w:spacing w:after="0" w:line="240" w:lineRule="auto"/>
    </w:pPr>
    <w:rPr>
      <w:rFonts w:ascii="Times New Roman" w:eastAsia="Times New Roman" w:hAnsi="Times New Roman" w:cs="Times New Roman"/>
      <w:sz w:val="24"/>
      <w:szCs w:val="24"/>
      <w:lang w:val="en-GB"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47636E"/>
    <w:pPr>
      <w:jc w:val="center"/>
    </w:pPr>
    <w:rPr>
      <w:b/>
      <w:bCs/>
    </w:rPr>
  </w:style>
  <w:style w:type="character" w:customStyle="1" w:styleId="BodyTextChar">
    <w:name w:val="Body Text Char"/>
    <w:basedOn w:val="DefaultParagraphFont"/>
    <w:link w:val="BodyText"/>
    <w:rsid w:val="0047636E"/>
    <w:rPr>
      <w:rFonts w:ascii="Times New Roman" w:eastAsia="Times New Roman" w:hAnsi="Times New Roman" w:cs="Times New Roman"/>
      <w:b/>
      <w:bCs/>
      <w:sz w:val="24"/>
      <w:szCs w:val="24"/>
      <w:lang w:val="en-GB" w:eastAsia="ar-SA"/>
    </w:rPr>
  </w:style>
  <w:style w:type="paragraph" w:styleId="BodyTextIndent2">
    <w:name w:val="Body Text Indent 2"/>
    <w:basedOn w:val="Normal"/>
    <w:link w:val="BodyTextIndent2Char"/>
    <w:rsid w:val="0047636E"/>
    <w:pPr>
      <w:ind w:firstLine="720"/>
      <w:jc w:val="both"/>
    </w:pPr>
  </w:style>
  <w:style w:type="character" w:customStyle="1" w:styleId="BodyTextIndent2Char">
    <w:name w:val="Body Text Indent 2 Char"/>
    <w:basedOn w:val="DefaultParagraphFont"/>
    <w:link w:val="BodyTextIndent2"/>
    <w:rsid w:val="0047636E"/>
    <w:rPr>
      <w:rFonts w:ascii="Times New Roman" w:eastAsia="Times New Roman" w:hAnsi="Times New Roman" w:cs="Times New Roman"/>
      <w:sz w:val="24"/>
      <w:szCs w:val="24"/>
      <w:lang w:val="en-GB" w:eastAsia="ar-SA"/>
    </w:rPr>
  </w:style>
  <w:style w:type="paragraph" w:styleId="NormalWeb">
    <w:name w:val="Normal (Web)"/>
    <w:basedOn w:val="Normal"/>
    <w:uiPriority w:val="99"/>
    <w:rsid w:val="009654A9"/>
    <w:pPr>
      <w:spacing w:before="280" w:after="280"/>
    </w:pPr>
    <w:rPr>
      <w:rFonts w:ascii="Arial Unicode MS" w:eastAsia="Arial Unicode MS" w:hAnsi="Arial Unicode MS" w:cs="Arial Unicode MS"/>
    </w:rPr>
  </w:style>
  <w:style w:type="paragraph" w:styleId="BalloonText">
    <w:name w:val="Balloon Text"/>
    <w:basedOn w:val="Normal"/>
    <w:link w:val="BalloonTextChar"/>
    <w:uiPriority w:val="99"/>
    <w:semiHidden/>
    <w:unhideWhenUsed/>
    <w:rsid w:val="00F32C3E"/>
    <w:rPr>
      <w:rFonts w:ascii="Tahoma" w:hAnsi="Tahoma" w:cs="Tahoma"/>
      <w:sz w:val="16"/>
      <w:szCs w:val="16"/>
    </w:rPr>
  </w:style>
  <w:style w:type="character" w:customStyle="1" w:styleId="BalloonTextChar">
    <w:name w:val="Balloon Text Char"/>
    <w:basedOn w:val="DefaultParagraphFont"/>
    <w:link w:val="BalloonText"/>
    <w:uiPriority w:val="99"/>
    <w:semiHidden/>
    <w:rsid w:val="00F32C3E"/>
    <w:rPr>
      <w:rFonts w:ascii="Tahoma" w:eastAsia="Times New Roman" w:hAnsi="Tahoma" w:cs="Tahoma"/>
      <w:sz w:val="16"/>
      <w:szCs w:val="16"/>
      <w:lang w:val="en-GB" w:eastAsia="ar-SA"/>
    </w:rPr>
  </w:style>
  <w:style w:type="paragraph" w:styleId="Revision">
    <w:name w:val="Revision"/>
    <w:hidden/>
    <w:uiPriority w:val="99"/>
    <w:semiHidden/>
    <w:rsid w:val="007C3350"/>
    <w:pPr>
      <w:spacing w:after="0" w:line="240" w:lineRule="auto"/>
    </w:pPr>
    <w:rPr>
      <w:rFonts w:ascii="Times New Roman" w:eastAsia="Times New Roman" w:hAnsi="Times New Roman" w:cs="Times New Roman"/>
      <w:sz w:val="24"/>
      <w:szCs w:val="24"/>
      <w:lang w:val="en-GB" w:eastAsia="ar-SA"/>
    </w:rPr>
  </w:style>
  <w:style w:type="paragraph" w:styleId="ListParagraph">
    <w:name w:val="List Paragraph"/>
    <w:basedOn w:val="Normal"/>
    <w:uiPriority w:val="34"/>
    <w:qFormat/>
    <w:rsid w:val="009D4905"/>
    <w:pPr>
      <w:ind w:left="720"/>
      <w:contextualSpacing/>
    </w:pPr>
  </w:style>
  <w:style w:type="character" w:styleId="CommentReference">
    <w:name w:val="annotation reference"/>
    <w:basedOn w:val="DefaultParagraphFont"/>
    <w:uiPriority w:val="99"/>
    <w:semiHidden/>
    <w:unhideWhenUsed/>
    <w:rsid w:val="00CA6EA2"/>
    <w:rPr>
      <w:sz w:val="16"/>
      <w:szCs w:val="16"/>
    </w:rPr>
  </w:style>
  <w:style w:type="paragraph" w:styleId="CommentText">
    <w:name w:val="annotation text"/>
    <w:basedOn w:val="Normal"/>
    <w:link w:val="CommentTextChar"/>
    <w:uiPriority w:val="99"/>
    <w:unhideWhenUsed/>
    <w:rsid w:val="00CA6EA2"/>
    <w:rPr>
      <w:sz w:val="20"/>
      <w:szCs w:val="20"/>
    </w:rPr>
  </w:style>
  <w:style w:type="character" w:customStyle="1" w:styleId="CommentTextChar">
    <w:name w:val="Comment Text Char"/>
    <w:basedOn w:val="DefaultParagraphFont"/>
    <w:link w:val="CommentText"/>
    <w:uiPriority w:val="99"/>
    <w:rsid w:val="00CA6EA2"/>
    <w:rPr>
      <w:rFonts w:ascii="Times New Roman" w:eastAsia="Times New Roman" w:hAnsi="Times New Roman" w:cs="Times New Roman"/>
      <w:sz w:val="20"/>
      <w:szCs w:val="20"/>
      <w:lang w:val="en-GB" w:eastAsia="ar-SA"/>
    </w:rPr>
  </w:style>
  <w:style w:type="paragraph" w:styleId="CommentSubject">
    <w:name w:val="annotation subject"/>
    <w:basedOn w:val="CommentText"/>
    <w:next w:val="CommentText"/>
    <w:link w:val="CommentSubjectChar"/>
    <w:uiPriority w:val="99"/>
    <w:semiHidden/>
    <w:unhideWhenUsed/>
    <w:rsid w:val="00CA6EA2"/>
    <w:rPr>
      <w:b/>
      <w:bCs/>
    </w:rPr>
  </w:style>
  <w:style w:type="character" w:customStyle="1" w:styleId="CommentSubjectChar">
    <w:name w:val="Comment Subject Char"/>
    <w:basedOn w:val="CommentTextChar"/>
    <w:link w:val="CommentSubject"/>
    <w:uiPriority w:val="99"/>
    <w:semiHidden/>
    <w:rsid w:val="00CA6EA2"/>
    <w:rPr>
      <w:rFonts w:ascii="Times New Roman" w:eastAsia="Times New Roman" w:hAnsi="Times New Roman" w:cs="Times New Roman"/>
      <w:b/>
      <w:bCs/>
      <w:sz w:val="20"/>
      <w:szCs w:val="20"/>
      <w:lang w:val="en-GB"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636E"/>
    <w:pPr>
      <w:suppressAutoHyphens/>
      <w:spacing w:after="0" w:line="240" w:lineRule="auto"/>
    </w:pPr>
    <w:rPr>
      <w:rFonts w:ascii="Times New Roman" w:eastAsia="Times New Roman" w:hAnsi="Times New Roman" w:cs="Times New Roman"/>
      <w:sz w:val="24"/>
      <w:szCs w:val="24"/>
      <w:lang w:val="en-GB" w:eastAsia="ar-S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47636E"/>
    <w:pPr>
      <w:jc w:val="center"/>
    </w:pPr>
    <w:rPr>
      <w:b/>
      <w:bCs/>
    </w:rPr>
  </w:style>
  <w:style w:type="character" w:customStyle="1" w:styleId="BodyTextChar">
    <w:name w:val="Body Text Char"/>
    <w:basedOn w:val="DefaultParagraphFont"/>
    <w:link w:val="BodyText"/>
    <w:rsid w:val="0047636E"/>
    <w:rPr>
      <w:rFonts w:ascii="Times New Roman" w:eastAsia="Times New Roman" w:hAnsi="Times New Roman" w:cs="Times New Roman"/>
      <w:b/>
      <w:bCs/>
      <w:sz w:val="24"/>
      <w:szCs w:val="24"/>
      <w:lang w:val="en-GB" w:eastAsia="ar-SA"/>
    </w:rPr>
  </w:style>
  <w:style w:type="paragraph" w:styleId="BodyTextIndent2">
    <w:name w:val="Body Text Indent 2"/>
    <w:basedOn w:val="Normal"/>
    <w:link w:val="BodyTextIndent2Char"/>
    <w:rsid w:val="0047636E"/>
    <w:pPr>
      <w:ind w:firstLine="720"/>
      <w:jc w:val="both"/>
    </w:pPr>
  </w:style>
  <w:style w:type="character" w:customStyle="1" w:styleId="BodyTextIndent2Char">
    <w:name w:val="Body Text Indent 2 Char"/>
    <w:basedOn w:val="DefaultParagraphFont"/>
    <w:link w:val="BodyTextIndent2"/>
    <w:rsid w:val="0047636E"/>
    <w:rPr>
      <w:rFonts w:ascii="Times New Roman" w:eastAsia="Times New Roman" w:hAnsi="Times New Roman" w:cs="Times New Roman"/>
      <w:sz w:val="24"/>
      <w:szCs w:val="24"/>
      <w:lang w:val="en-GB" w:eastAsia="ar-SA"/>
    </w:rPr>
  </w:style>
  <w:style w:type="paragraph" w:styleId="NormalWeb">
    <w:name w:val="Normal (Web)"/>
    <w:basedOn w:val="Normal"/>
    <w:uiPriority w:val="99"/>
    <w:rsid w:val="009654A9"/>
    <w:pPr>
      <w:spacing w:before="280" w:after="280"/>
    </w:pPr>
    <w:rPr>
      <w:rFonts w:ascii="Arial Unicode MS" w:eastAsia="Arial Unicode MS" w:hAnsi="Arial Unicode MS" w:cs="Arial Unicode MS"/>
    </w:rPr>
  </w:style>
  <w:style w:type="paragraph" w:styleId="BalloonText">
    <w:name w:val="Balloon Text"/>
    <w:basedOn w:val="Normal"/>
    <w:link w:val="BalloonTextChar"/>
    <w:uiPriority w:val="99"/>
    <w:semiHidden/>
    <w:unhideWhenUsed/>
    <w:rsid w:val="00F32C3E"/>
    <w:rPr>
      <w:rFonts w:ascii="Tahoma" w:hAnsi="Tahoma" w:cs="Tahoma"/>
      <w:sz w:val="16"/>
      <w:szCs w:val="16"/>
    </w:rPr>
  </w:style>
  <w:style w:type="character" w:customStyle="1" w:styleId="BalloonTextChar">
    <w:name w:val="Balloon Text Char"/>
    <w:basedOn w:val="DefaultParagraphFont"/>
    <w:link w:val="BalloonText"/>
    <w:uiPriority w:val="99"/>
    <w:semiHidden/>
    <w:rsid w:val="00F32C3E"/>
    <w:rPr>
      <w:rFonts w:ascii="Tahoma" w:eastAsia="Times New Roman" w:hAnsi="Tahoma" w:cs="Tahoma"/>
      <w:sz w:val="16"/>
      <w:szCs w:val="16"/>
      <w:lang w:val="en-GB" w:eastAsia="ar-SA"/>
    </w:rPr>
  </w:style>
  <w:style w:type="paragraph" w:styleId="Revision">
    <w:name w:val="Revision"/>
    <w:hidden/>
    <w:uiPriority w:val="99"/>
    <w:semiHidden/>
    <w:rsid w:val="007C3350"/>
    <w:pPr>
      <w:spacing w:after="0" w:line="240" w:lineRule="auto"/>
    </w:pPr>
    <w:rPr>
      <w:rFonts w:ascii="Times New Roman" w:eastAsia="Times New Roman" w:hAnsi="Times New Roman" w:cs="Times New Roman"/>
      <w:sz w:val="24"/>
      <w:szCs w:val="24"/>
      <w:lang w:val="en-GB" w:eastAsia="ar-SA"/>
    </w:rPr>
  </w:style>
  <w:style w:type="paragraph" w:styleId="ListParagraph">
    <w:name w:val="List Paragraph"/>
    <w:basedOn w:val="Normal"/>
    <w:uiPriority w:val="34"/>
    <w:qFormat/>
    <w:rsid w:val="009D4905"/>
    <w:pPr>
      <w:ind w:left="720"/>
      <w:contextualSpacing/>
    </w:pPr>
  </w:style>
  <w:style w:type="character" w:styleId="CommentReference">
    <w:name w:val="annotation reference"/>
    <w:basedOn w:val="DefaultParagraphFont"/>
    <w:uiPriority w:val="99"/>
    <w:semiHidden/>
    <w:unhideWhenUsed/>
    <w:rsid w:val="00CA6EA2"/>
    <w:rPr>
      <w:sz w:val="16"/>
      <w:szCs w:val="16"/>
    </w:rPr>
  </w:style>
  <w:style w:type="paragraph" w:styleId="CommentText">
    <w:name w:val="annotation text"/>
    <w:basedOn w:val="Normal"/>
    <w:link w:val="CommentTextChar"/>
    <w:uiPriority w:val="99"/>
    <w:unhideWhenUsed/>
    <w:rsid w:val="00CA6EA2"/>
    <w:rPr>
      <w:sz w:val="20"/>
      <w:szCs w:val="20"/>
    </w:rPr>
  </w:style>
  <w:style w:type="character" w:customStyle="1" w:styleId="CommentTextChar">
    <w:name w:val="Comment Text Char"/>
    <w:basedOn w:val="DefaultParagraphFont"/>
    <w:link w:val="CommentText"/>
    <w:uiPriority w:val="99"/>
    <w:rsid w:val="00CA6EA2"/>
    <w:rPr>
      <w:rFonts w:ascii="Times New Roman" w:eastAsia="Times New Roman" w:hAnsi="Times New Roman" w:cs="Times New Roman"/>
      <w:sz w:val="20"/>
      <w:szCs w:val="20"/>
      <w:lang w:val="en-GB" w:eastAsia="ar-SA"/>
    </w:rPr>
  </w:style>
  <w:style w:type="paragraph" w:styleId="CommentSubject">
    <w:name w:val="annotation subject"/>
    <w:basedOn w:val="CommentText"/>
    <w:next w:val="CommentText"/>
    <w:link w:val="CommentSubjectChar"/>
    <w:uiPriority w:val="99"/>
    <w:semiHidden/>
    <w:unhideWhenUsed/>
    <w:rsid w:val="00CA6EA2"/>
    <w:rPr>
      <w:b/>
      <w:bCs/>
    </w:rPr>
  </w:style>
  <w:style w:type="character" w:customStyle="1" w:styleId="CommentSubjectChar">
    <w:name w:val="Comment Subject Char"/>
    <w:basedOn w:val="CommentTextChar"/>
    <w:link w:val="CommentSubject"/>
    <w:uiPriority w:val="99"/>
    <w:semiHidden/>
    <w:rsid w:val="00CA6EA2"/>
    <w:rPr>
      <w:rFonts w:ascii="Times New Roman" w:eastAsia="Times New Roman" w:hAnsi="Times New Roman" w:cs="Times New Roman"/>
      <w:b/>
      <w:bCs/>
      <w:sz w:val="20"/>
      <w:szCs w:val="20"/>
      <w:lang w:val="en-GB" w:eastAsia="ar-SA"/>
    </w:rPr>
  </w:style>
</w:styles>
</file>

<file path=word/webSettings.xml><?xml version="1.0" encoding="utf-8"?>
<w:webSettings xmlns:r="http://schemas.openxmlformats.org/officeDocument/2006/relationships" xmlns:w="http://schemas.openxmlformats.org/wordprocessingml/2006/main">
  <w:divs>
    <w:div w:id="1604529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theme" Target="theme/theme1.xml"/><Relationship Id="rId12" Type="http://schemas.microsoft.com/office/2011/relationships/people" Target="peop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11" Type="http://schemas.microsoft.com/office/2011/relationships/commentsExtended" Target="commentsExtended.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8/08/relationships/commentsExtensible" Target="commentsExtensi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6D009-7E2C-49AB-88E3-09BBB4AF05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507</Words>
  <Characters>2743</Characters>
  <Application>Microsoft Office Word</Application>
  <DocSecurity>0</DocSecurity>
  <Lines>22</Lines>
  <Paragraphs>6</Paragraphs>
  <ScaleCrop>false</ScaleCrop>
  <HeadingPairs>
    <vt:vector size="4" baseType="variant">
      <vt:variant>
        <vt:lpstr>Title</vt:lpstr>
      </vt:variant>
      <vt:variant>
        <vt:i4>1</vt:i4>
      </vt:variant>
      <vt:variant>
        <vt:lpstr>Τίτλος</vt:lpstr>
      </vt:variant>
      <vt:variant>
        <vt:i4>1</vt:i4>
      </vt:variant>
    </vt:vector>
  </HeadingPairs>
  <TitlesOfParts>
    <vt:vector size="2" baseType="lpstr">
      <vt:lpstr/>
      <vt:lpstr/>
    </vt:vector>
  </TitlesOfParts>
  <Company/>
  <LinksUpToDate>false</LinksUpToDate>
  <CharactersWithSpaces>3244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ΧΡΙΣΤΙΝΑ ΠΑΠΑΧΡΙΣΤΟΔΟΥΛΟΥ</dc:creator>
  <cp:lastModifiedBy>dora</cp:lastModifiedBy>
  <cp:revision>2</cp:revision>
  <dcterms:created xsi:type="dcterms:W3CDTF">2026-05-12T10:17:00Z</dcterms:created>
  <dcterms:modified xsi:type="dcterms:W3CDTF">2026-05-12T10:17:00Z</dcterms:modified>
</cp:coreProperties>
</file>