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36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A participação do município de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Paulo Afonso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 na transição energética da região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norte da Bahia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: Biocombustíveis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310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Alexandre Casé Martins, Alice Lins Soares Passos de Cerqueira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*</w:t>
      </w:r>
      <w:r w:rsidDel="00000000" w:rsidR="00000000" w:rsidRPr="00000000">
        <w:rPr>
          <w:sz w:val="22"/>
          <w:szCs w:val="22"/>
          <w:rtl w:val="0"/>
        </w:rPr>
        <w:t xml:space="preserve">, Heloísa Laís de Sá Mendonça, Ingrid Lohana Teixeira da Silva, Maria Eduarda Almeida Acácio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Venancio Vitor Lima da Silva Bezerra</w:t>
      </w:r>
      <w:r w:rsidDel="00000000" w:rsidR="00000000" w:rsidRPr="00000000">
        <w:rPr>
          <w:color w:val="000000"/>
          <w:sz w:val="22"/>
          <w:szCs w:val="22"/>
          <w:vertAlign w:val="superscript"/>
          <w:rtl w:val="0"/>
        </w:rPr>
        <w:t xml:space="preserve">a,b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vertAlign w:val="superscript"/>
          <w:rtl w:val="0"/>
        </w:rPr>
        <w:t xml:space="preserve">a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Instituto Federal da Bahia, Paulo Afonso - BA, Brasil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vertAlign w:val="superscript"/>
          <w:rtl w:val="0"/>
        </w:rPr>
        <w:t xml:space="preserve">b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Universidade Federal de Alagoas, Maceió – AL, Brasil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*</w:t>
      </w:r>
      <w:r w:rsidDel="00000000" w:rsidR="00000000" w:rsidRPr="00000000">
        <w:rPr>
          <w:i w:val="1"/>
          <w:iCs w:val="1"/>
          <w:rtl w:val="0"/>
        </w:rPr>
        <w:t xml:space="preserve">202310050019@ifba.edu.br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RESUMO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/>
      </w:pPr>
      <w:r w:rsidDel="00000000" w:rsidR="00000000" w:rsidRPr="00000000">
        <w:rPr>
          <w:rtl w:val="0"/>
        </w:rPr>
        <w:t xml:space="preserve">O presente estudo analisa o potencial do município de Paulo Afonso, localizado na região norte da Bahia, na transição energética por meio da utilização de biocombustíveis. A pesquisa realizou um levantamento quantitativo das biomassas disponíveis na região, como a Baronesa (</w:t>
      </w:r>
      <w:r w:rsidDel="00000000" w:rsidR="00000000" w:rsidRPr="00000000">
        <w:rPr>
          <w:i w:val="1"/>
          <w:iCs w:val="1"/>
          <w:rtl w:val="0"/>
        </w:rPr>
        <w:t xml:space="preserve">Eichornia crassipes</w:t>
      </w:r>
      <w:r w:rsidDel="00000000" w:rsidR="00000000" w:rsidRPr="00000000">
        <w:rPr>
          <w:rtl w:val="0"/>
        </w:rPr>
        <w:t xml:space="preserve">), Egéria Densa (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), Palma Forrageira (</w:t>
      </w:r>
      <w:r w:rsidDel="00000000" w:rsidR="00000000" w:rsidRPr="00000000">
        <w:rPr>
          <w:i w:val="1"/>
          <w:iCs w:val="1"/>
          <w:rtl w:val="0"/>
        </w:rPr>
        <w:t xml:space="preserve">Opuntia spp.</w:t>
      </w:r>
      <w:r w:rsidDel="00000000" w:rsidR="00000000" w:rsidRPr="00000000">
        <w:rPr>
          <w:rtl w:val="0"/>
        </w:rPr>
        <w:t xml:space="preserve">) e Mamona (</w:t>
      </w:r>
      <w:r w:rsidDel="00000000" w:rsidR="00000000" w:rsidRPr="00000000">
        <w:rPr>
          <w:i w:val="1"/>
          <w:iCs w:val="1"/>
          <w:rtl w:val="0"/>
        </w:rPr>
        <w:t xml:space="preserve">Ricinus communis L.</w:t>
      </w:r>
      <w:r w:rsidDel="00000000" w:rsidR="00000000" w:rsidRPr="00000000">
        <w:rPr>
          <w:rtl w:val="0"/>
        </w:rPr>
        <w:t xml:space="preserve">), destacando suas propriedades físico-químicas e rotas reacionais aplicáveis para a produção de bioetanol, biodiesel, biogás, HVO e SAF. Os resultados evidenciam que essas biomassas apresentam elevado potencial energético e podem ser aproveitadas em diferentes processos de conversão, contribuindo para a diversificação da matriz energética local. Conclui-se que a abundância de matéria-prima e a viabilidade técnica reforçam a possibilidade de implantação de unidades de produção de biocombustíveis em Paulo Afonso, promovendo impactos positivos na economia, geração de renda e sustentabilidade regional.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Palavras-chave</w:t>
      </w:r>
      <w:r w:rsidDel="00000000" w:rsidR="00000000" w:rsidRPr="00000000">
        <w:rPr>
          <w:color w:val="000000"/>
          <w:rtl w:val="0"/>
        </w:rPr>
        <w:t xml:space="preserve">: </w:t>
      </w:r>
      <w:r w:rsidDel="00000000" w:rsidR="00000000" w:rsidRPr="00000000">
        <w:rPr>
          <w:rtl w:val="0"/>
        </w:rPr>
        <w:t xml:space="preserve">Biocombustíveis. Semiárido. Paulo Afonso.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INTRODUÇÃO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rtl w:val="0"/>
        </w:rPr>
        <w:t xml:space="preserve">Na atualidade, é notória a busca por vias alternativas aos combustíveis fósseis, visando a produção de energia limpa e sustentável para o ser humano de forma harmônica com o meio ambiente. Assim, a exploração dos biocombustíveis vem ganhando cada vez mais crescimento e visualização, uma vez que estes possuem um material prima renovável e de fácil acesso. Sendo o Brasil um país que possui vastas quantidades de biomassa disponível, nota-se que a produção de biocombustíveis é favorecida por suas condições climáticas e geográficas.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 xml:space="preserve">Neste mesmo viés, os biocombustíveis têm potencial para fazer alterações em larga escala em correntes socioeconômicas, interagindo com diversos setores da economia e sociedade, proporcionando emprego e geração de renda para as comunidades impactadas (CAVALCANTE, et al, 2023).</w:t>
      </w:r>
    </w:p>
    <w:p w:rsidR="00000000" w:rsidDel="00000000" w:rsidP="00000000" w:rsidRDefault="00000000" w:rsidRPr="00000000" w14:paraId="0000000D">
      <w:pPr>
        <w:ind w:firstLine="720"/>
        <w:rPr/>
      </w:pPr>
      <w:r w:rsidDel="00000000" w:rsidR="00000000" w:rsidRPr="00000000">
        <w:rPr>
          <w:rtl w:val="0"/>
        </w:rPr>
        <w:t xml:space="preserve">Dentre as regiões no estado brasileiro, o semiárido apresenta grande potencial para a produção de biocombustíveis. Dentre os municípios dessa região, a cidade de Paulo Afonso ganha protagonismo no estado da Bahia em virtude da sua contribuição para geração de energia a partir de hidrelétricas. Contudo, o local também apresenta possibilidade de outros tipos de geração de energia a partir de biocombustíveis, principalmente por conta de grandes quantidades de biomassa. </w:t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O presente artigo conta com um levantamento quantitativo destas biomassas na cidade de Paulo Afonso, e busca ratificar o potencial das mesmas como aditivos na economia do município. </w:t>
      </w:r>
    </w:p>
    <w:p w:rsidR="00000000" w:rsidDel="00000000" w:rsidP="00000000" w:rsidRDefault="00000000" w:rsidRPr="00000000" w14:paraId="0000000F">
      <w:pPr>
        <w:pStyle w:val="Heading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MÉTODOS</w:t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  <w:t xml:space="preserve">A quantificação das biomassas produzidas no município de Paulo Afonso foi realizada a partir de consulta em sítios eletrônicos municipais, estaduais e federais, além de pesquisas feitas </w:t>
      </w:r>
      <w:r w:rsidDel="00000000" w:rsidR="00000000" w:rsidRPr="00000000">
        <w:rPr>
          <w:i w:val="1"/>
          <w:iCs w:val="1"/>
          <w:rtl w:val="0"/>
        </w:rPr>
        <w:t xml:space="preserve">in loco</w:t>
      </w:r>
      <w:r w:rsidDel="00000000" w:rsidR="00000000" w:rsidRPr="00000000">
        <w:rPr>
          <w:rtl w:val="0"/>
        </w:rPr>
        <w:t xml:space="preserve">. A partir dessas informações, as biomassas que, de acordo com as referências bibliográficas, apresentavam potencial para fabricação de biocombustíveis, tiveram seus estudos mais aprofundados a fim de serem obtidos os principais compostos presentes nessas biomassas e quais vias reacionais seriam aplicadas para que assim fosse obtido o biocombustível citado na literatura.</w:t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RESULTADOS</w:t>
      </w:r>
    </w:p>
    <w:p w:rsidR="00000000" w:rsidDel="00000000" w:rsidP="00000000" w:rsidRDefault="00000000" w:rsidRPr="00000000" w14:paraId="00000012">
      <w:pPr>
        <w:ind w:firstLine="720"/>
        <w:rPr/>
      </w:pPr>
      <w:r w:rsidDel="00000000" w:rsidR="00000000" w:rsidRPr="00000000">
        <w:rPr>
          <w:rtl w:val="0"/>
        </w:rPr>
        <w:t xml:space="preserve">Os resultados obtidos pela metodologia mostraram que o clima semiárido do município de Paulo Afonso – BA proporciona o cultivo de Palma Forrageira (</w:t>
      </w:r>
      <w:r w:rsidDel="00000000" w:rsidR="00000000" w:rsidRPr="00000000">
        <w:rPr>
          <w:i w:val="1"/>
          <w:iCs w:val="1"/>
          <w:rtl w:val="0"/>
        </w:rPr>
        <w:t xml:space="preserve">Opuntia spp.</w:t>
      </w:r>
      <w:r w:rsidDel="00000000" w:rsidR="00000000" w:rsidRPr="00000000">
        <w:rPr>
          <w:rtl w:val="0"/>
        </w:rPr>
        <w:t xml:space="preserve">) e Mamona (</w:t>
      </w:r>
      <w:r w:rsidDel="00000000" w:rsidR="00000000" w:rsidRPr="00000000">
        <w:rPr>
          <w:i w:val="1"/>
          <w:iCs w:val="1"/>
          <w:rtl w:val="0"/>
        </w:rPr>
        <w:t xml:space="preserve">Ricinus communis</w:t>
      </w:r>
      <w:r w:rsidDel="00000000" w:rsidR="00000000" w:rsidRPr="00000000">
        <w:rPr>
          <w:rtl w:val="0"/>
        </w:rPr>
        <w:t xml:space="preserve">). Com a presença da hidrelétrica e de outros tipos de plantas, o estudo mostrou um crescimento considerável de Baronesas (</w:t>
      </w:r>
      <w:r w:rsidDel="00000000" w:rsidR="00000000" w:rsidRPr="00000000">
        <w:rPr>
          <w:i w:val="1"/>
          <w:iCs w:val="1"/>
          <w:rtl w:val="0"/>
        </w:rPr>
        <w:t xml:space="preserve">Eichornia Crassipes</w:t>
      </w:r>
      <w:r w:rsidDel="00000000" w:rsidR="00000000" w:rsidRPr="00000000">
        <w:rPr>
          <w:rtl w:val="0"/>
        </w:rPr>
        <w:t xml:space="preserve">) e Egédia Densa (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), as quais mostram amplo potencial para fabricação de biocombustíveis.</w:t>
      </w:r>
    </w:p>
    <w:p w:rsidR="00000000" w:rsidDel="00000000" w:rsidP="00000000" w:rsidRDefault="00000000" w:rsidRPr="00000000" w14:paraId="00000013">
      <w:pPr>
        <w:pStyle w:val="Heading2"/>
        <w:numPr>
          <w:ilvl w:val="1"/>
          <w:numId w:val="1"/>
        </w:numPr>
        <w:ind w:left="1080" w:hanging="360"/>
        <w:rPr/>
      </w:pPr>
      <w:r w:rsidDel="00000000" w:rsidR="00000000" w:rsidRPr="00000000">
        <w:rPr>
          <w:rtl w:val="0"/>
        </w:rPr>
        <w:t xml:space="preserve">Baronesa (</w:t>
      </w:r>
      <w:r w:rsidDel="00000000" w:rsidR="00000000" w:rsidRPr="00000000">
        <w:rPr>
          <w:i w:val="1"/>
          <w:iCs w:val="1"/>
          <w:rtl w:val="0"/>
        </w:rPr>
        <w:t xml:space="preserve">Eichornia Crassipes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firstLine="720"/>
        <w:rPr/>
      </w:pPr>
      <w:r w:rsidDel="00000000" w:rsidR="00000000" w:rsidRPr="00000000">
        <w:rPr>
          <w:rtl w:val="0"/>
        </w:rPr>
        <w:t xml:space="preserve">A planta aquática </w:t>
      </w:r>
      <w:r w:rsidDel="00000000" w:rsidR="00000000" w:rsidRPr="00000000">
        <w:rPr>
          <w:i w:val="1"/>
          <w:iCs w:val="1"/>
          <w:rtl w:val="0"/>
        </w:rPr>
        <w:t xml:space="preserve">Eichornia crassipe </w:t>
      </w:r>
      <w:r w:rsidDel="00000000" w:rsidR="00000000" w:rsidRPr="00000000">
        <w:rPr>
          <w:rtl w:val="0"/>
        </w:rPr>
        <w:t xml:space="preserve">da família Pontederiaceae, conhecida popularmente como “baronesa”, forma uma espécie de tapete sobre a água e surge como um sinal de poluição, causada pelo despejo de esgoto no rio. A grande problemática é que, quando a planta morre, tudo o que foi absorvido e que ainda não foi retirado do manancial é devolvido às águas (CBHSF, 2015). 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firstLine="720"/>
        <w:rPr/>
      </w:pPr>
      <w:r w:rsidDel="00000000" w:rsidR="00000000" w:rsidRPr="00000000">
        <w:rPr>
          <w:rtl w:val="0"/>
        </w:rPr>
        <w:t xml:space="preserve">Uma condição importante a ser analisada é sua composição química, que apresenta cerca de 30–50% de celulose, 20–40% de hemicelulose e 15–30% de lignina, além de alto teor de nitrogênio. Nota-se que a composição da baronesa, rica em celulose e hemicelulose, favorece a produção de bioetanol. Justamente por ser provenientes das substâncias anteriormente citada, o álcool obtido é chamado de Etanol de Segunda Geração (E2G). A Figura 1 mostra as rotas reacionais aplicadas à baronesa para fabricação de Etanol (BRONZATO, et. al., 2018).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firstLine="720"/>
        <w:rPr/>
      </w:pPr>
      <w:r w:rsidDel="00000000" w:rsidR="00000000" w:rsidRPr="00000000">
        <w:rPr>
          <w:rtl w:val="0"/>
        </w:rPr>
        <w:t xml:space="preserve">A presença de lignina possibilita a geração de energia por processos termoquímicos. Além disso, o alto teor de nitrogênio contribui para a eficiência da digestão anaeróbia, ampliando seu potencial na produção de biogás (LIMA, 2018). Assim como na fabricação de Etanol, a produção de biogás parte da hidrólise da Celulose, Hemicelulos e Lignina em meio ácido. Em seguida, converte-se os produtos em ácidos graxos voláteis, álcoois, hidrogênio (H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 e Dióxido de Carbono (CO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). Em seguida ocorre a Acetogênese, que converte os ácidos graxos voláteis e álcoois em acetato,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e CO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através de bactérias acetogênicas. E por fim, com o uso de bactérias arqueas, realiza-se a metanogênese sobre o acetato,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e CO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em metano (CH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) e CO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(ALVES, et. al., 2024; LI, et. al., 2024).</w:t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czp8eljf5zi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Figura 1 - Rotas reacionais de fabricação de Etanol a partir da baronesa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4193970" cy="1696332"/>
            <wp:effectExtent b="0" l="0" r="0" t="0"/>
            <wp:docPr id="205531939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3970" cy="16963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Fonte: Bronzato, et. al., 2018</w:t>
      </w:r>
    </w:p>
    <w:p w:rsidR="00000000" w:rsidDel="00000000" w:rsidP="00000000" w:rsidRDefault="00000000" w:rsidRPr="00000000" w14:paraId="0000001A">
      <w:pPr>
        <w:pStyle w:val="Heading2"/>
        <w:numPr>
          <w:ilvl w:val="1"/>
          <w:numId w:val="1"/>
        </w:numPr>
        <w:ind w:left="1080" w:hanging="360"/>
        <w:rPr/>
      </w:pPr>
      <w:r w:rsidDel="00000000" w:rsidR="00000000" w:rsidRPr="00000000">
        <w:rPr>
          <w:rtl w:val="0"/>
        </w:rPr>
        <w:t xml:space="preserve">Egéria Densa (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B">
      <w:pPr>
        <w:ind w:firstLine="708"/>
        <w:rPr/>
      </w:pPr>
      <w:r w:rsidDel="00000000" w:rsidR="00000000" w:rsidRPr="00000000">
        <w:rPr>
          <w:rtl w:val="0"/>
        </w:rPr>
        <w:t xml:space="preserve">A macrófita aquática 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, amplamente distribuída nos reservatórios do Complexo Hidrelétrico de Paulo Afonso, tornou-se uma das macrófitas mais problemáticas, trazendo diversos problemas para a Companhia Hidroelétrica do São Francisco (CHESF), pois o crescimento acelerado da planta obstrui turbinas, canais e sistemas de captação de água, além de alterar a dinâmica ecológica dos ambientes aquáticos (NASCIMENTO; PEREIRA; SAMPAIO, 2008).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 xml:space="preserve">Do ponto de vista químico, a 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 possui altos teores de polissacarídeos (57,3%), especialmente celulose (36,2%) e hemicelulose (18,9%), além de lipídeos (16,8%) ricos em ácidos graxos como palmítico (C16:0), oleico (C18:1) e linoleico (C18:2), o que o torna proveitosa para a produção de biodiesel (BELHADJ, 2025), Óleo Vegetal Hidrotratado (HVO) e Combustível Sustentável de Aviação (SAF). Além disso, a presença desses ácidos graxos e de glicose (C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12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) (15,75%) favorecem a produção de Etanol (BELHADJ, 2025), que é o biocombustível mais utilizado atualmente. Por fim, pesquisas locais destacam a viabilidade da </w:t>
      </w:r>
      <w:r w:rsidDel="00000000" w:rsidR="00000000" w:rsidRPr="00000000">
        <w:rPr>
          <w:i w:val="1"/>
          <w:iCs w:val="1"/>
          <w:rtl w:val="0"/>
        </w:rPr>
        <w:t xml:space="preserve">Egeria densa</w:t>
      </w:r>
      <w:r w:rsidDel="00000000" w:rsidR="00000000" w:rsidRPr="00000000">
        <w:rPr>
          <w:rtl w:val="0"/>
        </w:rPr>
        <w:t xml:space="preserve"> como substrato, com produção de biogás, evidenciando sua aplicabilidade em diferentes rotas de biocombustíveis (CRUZ, 2020). Para que esses biocombustíveis sejam fabricados, diferentes rotas reacionais podem ser aplicadas. A Tabela 1 apresenta</w:t>
      </w:r>
    </w:p>
    <w:p w:rsidR="00000000" w:rsidDel="00000000" w:rsidP="00000000" w:rsidRDefault="00000000" w:rsidRPr="00000000" w14:paraId="0000001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  <w:sz w:val="18"/>
          <w:szCs w:val="18"/>
        </w:rPr>
      </w:pPr>
      <w:bookmarkStart w:colFirst="0" w:colLast="0" w:name="_heading=h.g5rgz1tifizk" w:id="1"/>
      <w:bookmarkEnd w:id="1"/>
      <w:r w:rsidDel="00000000" w:rsidR="00000000" w:rsidRPr="00000000">
        <w:rPr>
          <w:color w:val="000000"/>
          <w:sz w:val="18"/>
          <w:szCs w:val="18"/>
          <w:rtl w:val="0"/>
        </w:rPr>
        <w:t xml:space="preserve">Tabela 1 - Biocombustíveis produzidos a partir dos ácidos graxos predominantes em Egéria Densa</w:t>
      </w:r>
    </w:p>
    <w:tbl>
      <w:tblPr>
        <w:tblStyle w:val="Table1"/>
        <w:tblW w:w="10065.0" w:type="dxa"/>
        <w:jc w:val="left"/>
        <w:tblInd w:w="-284.0" w:type="dxa"/>
        <w:tblBorders>
          <w:top w:color="000000" w:space="0" w:sz="4" w:val="single"/>
          <w:bottom w:color="000000" w:space="0" w:sz="4" w:val="single"/>
        </w:tblBorders>
        <w:tblLayout w:type="fixed"/>
        <w:tblLook w:val="0400"/>
      </w:tblPr>
      <w:tblGrid>
        <w:gridCol w:w="2244"/>
        <w:gridCol w:w="2860"/>
        <w:gridCol w:w="2693"/>
        <w:gridCol w:w="2268"/>
        <w:tblGridChange w:id="0">
          <w:tblGrid>
            <w:gridCol w:w="2244"/>
            <w:gridCol w:w="2860"/>
            <w:gridCol w:w="2693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COMPOSTO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BIOCOMBUSTÍVEL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ROTA REACIONAL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REFERÊNCIA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C16:0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Biodiesel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Transesterificação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KNOTHE, et al., 2005.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Craqueamento Catalítico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BELHADJ, et al., 2025.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C18:1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Biodiesel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Transesterificação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MA, et al., 1999.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HVO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Hidrodesoxigenaçao, Descarboxilação, Descarbonilação.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MARTÍNEZ-GONZÁLEZ, et al. 2025.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Craqueamento Catalítico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MA, et al., 1999.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C18:2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Biodiesel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Transesterificação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GESTEIRO, et al., 2018.</w:t>
            </w:r>
          </w:p>
        </w:tc>
      </w:tr>
      <w:tr>
        <w:trPr>
          <w:cantSplit w:val="0"/>
          <w:trHeight w:val="813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HVO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Hidrodesoxigenaçao, Descarboxilação, Descarbonilação.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KULKARNI, et al., 2006.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Craqueamento Catalítico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GESTEIRO, et al., 2018.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bCs w:val="1"/>
                <w:color w:val="000000"/>
                <w:vertAlign w:val="subscript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</w:t>
            </w:r>
            <w:r w:rsidDel="00000000" w:rsidR="00000000" w:rsidRPr="00000000">
              <w:rPr>
                <w:b w:val="1"/>
                <w:bCs w:val="1"/>
                <w:color w:val="000000"/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bCs w:val="1"/>
                <w:color w:val="000000"/>
                <w:vertAlign w:val="subscript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Etanol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Fermentação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BRONZATO, et al., 2018.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C, H, N, O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Biogás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Pirólise e Gaseificação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SANTOS, et al, 2016.</w:t>
            </w:r>
          </w:p>
        </w:tc>
      </w:tr>
    </w:tbl>
    <w:p w:rsidR="00000000" w:rsidDel="00000000" w:rsidP="00000000" w:rsidRDefault="00000000" w:rsidRPr="00000000" w14:paraId="0000004A">
      <w:pPr>
        <w:pStyle w:val="Heading2"/>
        <w:numPr>
          <w:ilvl w:val="1"/>
          <w:numId w:val="1"/>
        </w:numPr>
        <w:ind w:left="1133" w:hanging="431.0000000000001"/>
        <w:rPr/>
      </w:pPr>
      <w:r w:rsidDel="00000000" w:rsidR="00000000" w:rsidRPr="00000000">
        <w:rPr>
          <w:rtl w:val="0"/>
        </w:rPr>
        <w:t xml:space="preserve">Palma Forrageira (</w:t>
      </w:r>
      <w:r w:rsidDel="00000000" w:rsidR="00000000" w:rsidRPr="00000000">
        <w:rPr>
          <w:i w:val="1"/>
          <w:iCs w:val="1"/>
          <w:rtl w:val="0"/>
        </w:rPr>
        <w:t xml:space="preserve">Opuntia spp.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B">
      <w:pPr>
        <w:spacing w:after="240" w:before="240" w:lineRule="auto"/>
        <w:ind w:firstLine="702"/>
        <w:rPr/>
      </w:pPr>
      <w:r w:rsidDel="00000000" w:rsidR="00000000" w:rsidRPr="00000000">
        <w:rPr>
          <w:rtl w:val="0"/>
        </w:rPr>
        <w:t xml:space="preserve">A palma forrageira (do gênero </w:t>
      </w:r>
      <w:r w:rsidDel="00000000" w:rsidR="00000000" w:rsidRPr="00000000">
        <w:rPr>
          <w:i w:val="1"/>
          <w:iCs w:val="1"/>
          <w:rtl w:val="0"/>
        </w:rPr>
        <w:t xml:space="preserve">Opuntia</w:t>
      </w:r>
      <w:r w:rsidDel="00000000" w:rsidR="00000000" w:rsidRPr="00000000">
        <w:rPr>
          <w:rtl w:val="0"/>
        </w:rPr>
        <w:t xml:space="preserve">) destaca-se como uma cultura estratégica para o semiárido brasileiro, sobretudo por sua elevada capacidade de adaptação a condições climáticas adversas, como escassez hídrica e altas temperaturas. O potencial da palma em produzir etanol por meio de hidrólise e fermentação foi comprovado por Kuloyo, James &amp; Garci (2014) e Santos e colaboradores (2016), os quais também verificaram uma produção de biogás de 3.717 m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/ha, a partir das espécies O. ficus-indica (L.) Mill e Nopalea cochenillifera (L.) Salm-Dick.</w:t>
      </w:r>
    </w:p>
    <w:p w:rsidR="00000000" w:rsidDel="00000000" w:rsidP="00000000" w:rsidRDefault="00000000" w:rsidRPr="00000000" w14:paraId="0000004C">
      <w:pPr>
        <w:spacing w:after="240" w:before="240" w:lineRule="auto"/>
        <w:ind w:firstLine="720"/>
        <w:rPr/>
      </w:pPr>
      <w:r w:rsidDel="00000000" w:rsidR="00000000" w:rsidRPr="00000000">
        <w:rPr>
          <w:rtl w:val="0"/>
        </w:rPr>
        <w:t xml:space="preserve">Os estudos de Yang e colaboradores (2015) mostraram elevado teor de celulose amorfa e para-cristalina (&gt; 80%), baixo teor de lignina (&lt; 13%) e pH próximo de 7, indicadores de que a biomassa analisada possui menor resistência à desconstrução celular em comparação com as biomassas lignocelulósicas tradicionais, característica que pode indicar um potencial para a produção de etanol de segunda geração (E2G).</w:t>
      </w:r>
    </w:p>
    <w:p w:rsidR="00000000" w:rsidDel="00000000" w:rsidP="00000000" w:rsidRDefault="00000000" w:rsidRPr="00000000" w14:paraId="0000004D">
      <w:pPr>
        <w:spacing w:after="240" w:before="240" w:lineRule="auto"/>
        <w:ind w:firstLine="720"/>
        <w:rPr/>
      </w:pPr>
      <w:r w:rsidDel="00000000" w:rsidR="00000000" w:rsidRPr="00000000">
        <w:rPr>
          <w:rtl w:val="0"/>
        </w:rPr>
        <w:t xml:space="preserve">A maior contribuição da Palma forrageira na fabricação de biocombustíveis está na composição química do seu óleo. Gesteiro e colaboradores determinaram que Ácidos Graxos como C16:0 (38,84%), C18:1 (35,79%) e C18:2 (14,77%) são os mais predominantes. A partir dessas informações, uma vez que esses ácidos se encontram na Tabela 1, define-se que diferentes biocombustíveis podem ser fabricados a partir da palma.</w:t>
      </w:r>
    </w:p>
    <w:p w:rsidR="00000000" w:rsidDel="00000000" w:rsidP="00000000" w:rsidRDefault="00000000" w:rsidRPr="00000000" w14:paraId="0000004E">
      <w:pPr>
        <w:pStyle w:val="Heading2"/>
        <w:ind w:firstLine="720"/>
        <w:rPr/>
      </w:pPr>
      <w:r w:rsidDel="00000000" w:rsidR="00000000" w:rsidRPr="00000000">
        <w:rPr>
          <w:rtl w:val="0"/>
        </w:rPr>
        <w:t xml:space="preserve">3.4. Mamona (</w:t>
      </w:r>
      <w:r w:rsidDel="00000000" w:rsidR="00000000" w:rsidRPr="00000000">
        <w:rPr>
          <w:i w:val="1"/>
          <w:iCs w:val="1"/>
          <w:rtl w:val="0"/>
        </w:rPr>
        <w:t xml:space="preserve">Ricinus communis L.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ab/>
        <w:t xml:space="preserve">A Bahia é responsável por 80% da produção da Mamona (</w:t>
      </w:r>
      <w:r w:rsidDel="00000000" w:rsidR="00000000" w:rsidRPr="00000000">
        <w:rPr>
          <w:i w:val="1"/>
          <w:iCs w:val="1"/>
          <w:rtl w:val="0"/>
        </w:rPr>
        <w:t xml:space="preserve">Ricinuscommunis L</w:t>
      </w:r>
      <w:r w:rsidDel="00000000" w:rsidR="00000000" w:rsidRPr="00000000">
        <w:rPr>
          <w:rtl w:val="0"/>
        </w:rPr>
        <w:t xml:space="preserve">.) do Brasil, que se enquadra como terceiro maior produtor desta no mundo (RIBEIRO, et al, 2025). Sendo um pilar definido na economia do norte do estado, principalmente para agricultores de subsistência, a Mamona é uma oleaginosa que possibilita a produção de biodiesel.</w:t>
      </w:r>
    </w:p>
    <w:p w:rsidR="00000000" w:rsidDel="00000000" w:rsidP="00000000" w:rsidRDefault="00000000" w:rsidRPr="00000000" w14:paraId="00000050">
      <w:pPr>
        <w:ind w:firstLine="720"/>
        <w:rPr/>
      </w:pPr>
      <w:r w:rsidDel="00000000" w:rsidR="00000000" w:rsidRPr="00000000">
        <w:rPr>
          <w:rtl w:val="0"/>
        </w:rPr>
        <w:t xml:space="preserve"> O óleo extraído das sementes da Mamona, popularmente chamado de óleo de rícino, tem como principal característica a presença de apenas ácidos graxos, principalmente pelo ácido ricinoleico (C18:2OH), ocupando mais de 80% da composição da substância. Essa característica dá a Oleaginosa em questão um destaque em relação a outras biomassas, uma vez que esta lhe confere um óleo de alta viscosidade, estabilidade térmica e boa lubricidade. Porém, outros compostos são encontrados em menor quantidade contidos no óleo ricino, como o C18:1, C18:2, C16:0, que servem de ponto de referência para fabricação de Biodiesel, HVO e SAF (Tabela 1), além do Ácido Esteárico (C18:0), que também serve como matéria-prima para os outros biocombustíveis anteriormente citados. (GONZÁLES, 2025). A predominância do C18:2OH no óleo de mamona leva a necessidade de adição de outras etapas de processamento como a remoção das ligações duplas e do radical hidroxila (OH), transformando-o em C18:0.</w:t>
      </w:r>
    </w:p>
    <w:p w:rsidR="00000000" w:rsidDel="00000000" w:rsidP="00000000" w:rsidRDefault="00000000" w:rsidRPr="00000000" w14:paraId="00000051">
      <w:pPr>
        <w:pStyle w:val="Heading1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CONCLUSÃO</w:t>
      </w:r>
    </w:p>
    <w:p w:rsidR="00000000" w:rsidDel="00000000" w:rsidP="00000000" w:rsidRDefault="00000000" w:rsidRPr="00000000" w14:paraId="00000052">
      <w:pPr>
        <w:ind w:firstLine="720"/>
        <w:rPr/>
      </w:pPr>
      <w:r w:rsidDel="00000000" w:rsidR="00000000" w:rsidRPr="00000000">
        <w:rPr>
          <w:rtl w:val="0"/>
        </w:rPr>
        <w:t xml:space="preserve">Na cidade de Paulo Afonso, nota-se a produção de diversos tipos de biomassas cujo as propriedades físico-químicas permitem sua aplicação nos biocombustíveis. Desta forma, esta região apresenta potencial inegável para produção deste tipo de energia alternativa, prometendo não só abundância de matéria prima como a Palma, Baronesa, Egeria Densa e a Mamona.</w:t>
      </w:r>
    </w:p>
    <w:p w:rsidR="00000000" w:rsidDel="00000000" w:rsidP="00000000" w:rsidRDefault="00000000" w:rsidRPr="00000000" w14:paraId="00000053">
      <w:pPr>
        <w:ind w:firstLine="720"/>
        <w:rPr/>
      </w:pPr>
      <w:r w:rsidDel="00000000" w:rsidR="00000000" w:rsidRPr="00000000">
        <w:rPr>
          <w:rtl w:val="0"/>
        </w:rPr>
        <w:t xml:space="preserve">Logo, percebe-se que a montagem de unidades de produção de biocombustíveis na cidade de Paulo Afonso representa grande possibilidade de sucesso, havendo matéria-prima em abundância, como comprova este estudo, mas também a chance de uma cadeia de geração de renda, afetando positivamente todo o município na economia, tecnologia e produção energética.</w:t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REFERÊNCIAS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ALVES, Maria Vitória Moraes; BRANDÃO, Mônica Cavalcanti Pedrosa; TORRES NETO, Alberto Brandão; BRAZ, Mayara Araújo. </w:t>
      </w:r>
      <w:r w:rsidDel="00000000" w:rsidR="00000000" w:rsidRPr="00000000">
        <w:rPr>
          <w:i w:val="1"/>
          <w:iCs w:val="1"/>
          <w:rtl w:val="0"/>
        </w:rPr>
        <w:t xml:space="preserve">Estudo da viabilidade de produção de biogás a partir da planta aquática baronesa oriunda da região de Paulo Afonso-BA</w:t>
      </w:r>
      <w:r w:rsidDel="00000000" w:rsidR="00000000" w:rsidRPr="00000000">
        <w:rPr>
          <w:rtl w:val="0"/>
        </w:rPr>
        <w:t xml:space="preserve">. In: Anais do Congresso 21ª Semana de Ciência e Tecnologia do IFBA, campus Paulo Afonso, 2024. Disponível em: https://static.even3.com/anais/949040.pdf. Acesso em: 23 mar. 2026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BELHADJ, R. N. A; MELINAS, C; JIMÉNEZ, A; BORDEHORE, C; GARRIGÓS, M. C (2025). Characterization of invasive aquatic plant Egeria densa: A sustainable potential source of bioactive compounds within the circular bio-economy; Sustainable Chemistry and Pharmacy 44 (2025) 101922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BRONZATO, Giovana Roberta Francisco; ZIEGLER, Sábrina Martina; SILVA, Rita de Cássia da; CESARINO, Ivana; LEÃO, Alcides Lopes. </w:t>
      </w:r>
      <w:r w:rsidDel="00000000" w:rsidR="00000000" w:rsidRPr="00000000">
        <w:rPr>
          <w:i w:val="1"/>
          <w:iCs w:val="1"/>
          <w:rtl w:val="0"/>
        </w:rPr>
        <w:t xml:space="preserve">Water hyacinth second-generation ethanol production: a mitigation alternative for an environmental problem</w:t>
      </w:r>
      <w:r w:rsidDel="00000000" w:rsidR="00000000" w:rsidRPr="00000000">
        <w:rPr>
          <w:rtl w:val="0"/>
        </w:rPr>
        <w:t xml:space="preserve">. Journal of Natural Fibers, [S. l.], v. 15, n. 4, p. 1-20, 2018. DOI: https://doi.org/10.1080/15440478.2018.1458000 (doi.org in Bing). Disponível em: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https://repositorio.unesp.br/server/api/core/bitstreams/87fdde61-97e5-4314-adb8-de3b315a3efc/content</w:t>
        </w:r>
      </w:hyperlink>
      <w:r w:rsidDel="00000000" w:rsidR="00000000" w:rsidRPr="00000000">
        <w:rPr>
          <w:rtl w:val="0"/>
        </w:rPr>
        <w:t xml:space="preserve">. Acesso em: 23 mar. 2026.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CAVALCANTE, P. G; BUAINAIN, A. M; CUNHA, M. C; BENATTI, G. S. S (2023). mpactos socioeconômicos da cadeia produtiva do biodiesel na agricultura familiar dos estados brasileiros do Rio Grande do Sul (RS) e do Mato Grosso (MT); Article approved for publication in volume 33, issue 3, 2023 of the Revista Nova Economia. Article in editing final stage. This text is a preliminary version of the article accepted for publication, made available in the SciELO Preprints database. DOI: http://dx.doi.org/10.1590/0103-6351/7740. </w:t>
      </w:r>
    </w:p>
    <w:p w:rsidR="00000000" w:rsidDel="00000000" w:rsidP="00000000" w:rsidRDefault="00000000" w:rsidRPr="00000000" w14:paraId="0000005D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GESTEIRO, E.; GALERA-GORDO, J.; GONZÁLEZ-GROSS, M. Palm oil and cardiovascular health: Considerations to evaluate the literature critically. Nutricion Hospitalaria, v. 35, n. 5, p. 1229–1242, 2018</w:t>
      </w:r>
    </w:p>
    <w:p w:rsidR="00000000" w:rsidDel="00000000" w:rsidP="00000000" w:rsidRDefault="00000000" w:rsidRPr="00000000" w14:paraId="0000005E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LI, X.; ZHANG, Y.; WANG, J.; et al. </w:t>
      </w:r>
      <w:r w:rsidDel="00000000" w:rsidR="00000000" w:rsidRPr="00000000">
        <w:rPr>
          <w:i w:val="1"/>
          <w:iCs w:val="1"/>
          <w:rtl w:val="0"/>
        </w:rPr>
        <w:t xml:space="preserve">Microplastics exposure and its impact on human health: a systematic review</w:t>
      </w:r>
      <w:r w:rsidDel="00000000" w:rsidR="00000000" w:rsidRPr="00000000">
        <w:rPr>
          <w:rtl w:val="0"/>
        </w:rPr>
        <w:t xml:space="preserve">. Environmental Research, [S. l.], v. 238, p. 117–126, 2023. DOI: https://doi.org/10.1016/j.envres.2023.116964 (doi.org in Bing). Disponível em: https://www.sciencedirect.com/science/article/pii/S0013935123010174 (sciencedirect.com in Bing). Acesso em: 23 mar. 2026.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MARTÍNEZ-GONZÁLEZ, M; RAMOS-LÓPEZ, M.A.;VILLAGÓMEZ-ARANDA, A.L.; RODRÍGUEZ-MORALES, J.A.; CAMPOS-GUILLÉN ,J.; MARISCAL-URETA, K.E.; AMARO-REYES,A.; VALENCIA-HERNÁNDEZ, J.A.; SAENZ DE LA O,D.; ZAVALA-GÓMEZ,C.E .Ricinus communis Sustainable Alternative for Biodiesel Production: A Review. Fuels 2025, 6, 90. https://doi.org/ 10.3390/fuels6040090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NASCIMENTO, P.R.F.;  PEREIRA, S.M.B.; SAMPAIO, E.V.S.B. (2008) BIOMASSA DE Egeria densa NOS RESERVATÓRIOS DA HIDROELÉTRICA DE PAULO AFONSO-BAHIA; Planta Daninha, Viçosa-MG, v. 26, n. 3, p. 481-486, 2008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8" w:top="2268" w:left="1418" w:right="1418" w:header="170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</w:tabs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</w:tabs>
      <w:jc w:val="left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</w:tabs>
      <w:jc w:val="right"/>
      <w:rPr>
        <w:rFonts w:ascii="Calibri" w:cs="Calibri" w:eastAsia="Calibri" w:hAnsi="Calibri"/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732789</wp:posOffset>
          </wp:positionH>
          <wp:positionV relativeFrom="paragraph">
            <wp:posOffset>-136619</wp:posOffset>
          </wp:positionV>
          <wp:extent cx="4293870" cy="735965"/>
          <wp:effectExtent b="0" l="0" r="0" t="0"/>
          <wp:wrapNone/>
          <wp:docPr id="205531939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</w:tabs>
      <w:spacing w:line="240" w:lineRule="auto"/>
      <w:ind w:firstLine="567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</w:tabs>
      <w:spacing w:line="240" w:lineRule="auto"/>
      <w:ind w:firstLine="567"/>
      <w:jc w:val="center"/>
      <w:rPr>
        <w:color w:val="000000"/>
      </w:rPr>
    </w:pPr>
    <w:r w:rsidDel="00000000" w:rsidR="00000000" w:rsidRPr="00000000">
      <w:rPr/>
      <w:drawing>
        <wp:inline distB="0" distT="0" distL="0" distR="0">
          <wp:extent cx="4499610" cy="627380"/>
          <wp:effectExtent b="0" l="0" r="0" t="0"/>
          <wp:docPr descr="Logotipo, nome da empresa&#10;&#10;O conteúdo gerado por IA pode estar incorreto." id="2055319395" name="image2.png"/>
          <a:graphic>
            <a:graphicData uri="http://schemas.openxmlformats.org/drawingml/2006/picture">
              <pic:pic>
                <pic:nvPicPr>
                  <pic:cNvPr descr="Logotipo, nome da empresa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2133"/>
        <w:tab w:val="center" w:leader="none" w:pos="3600"/>
        <w:tab w:val="right" w:leader="none" w:pos="7200"/>
        <w:tab w:val="right" w:leader="none" w:pos="7088"/>
      </w:tabs>
      <w:spacing w:line="240" w:lineRule="auto"/>
      <w:rPr>
        <w:i w:val="1"/>
        <w:iCs w:val="1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-917351</wp:posOffset>
          </wp:positionH>
          <wp:positionV relativeFrom="paragraph">
            <wp:posOffset>-1071659</wp:posOffset>
          </wp:positionV>
          <wp:extent cx="7599638" cy="1439662"/>
          <wp:effectExtent b="0" l="0" r="0" t="0"/>
          <wp:wrapSquare wrapText="bothSides" distB="0" distT="0" distL="0" distR="0"/>
          <wp:docPr descr="Ícone&#10;&#10;O conteúdo gerado por IA pode estar incorreto." id="2055319398" name="image5.png"/>
          <a:graphic>
            <a:graphicData uri="http://schemas.openxmlformats.org/drawingml/2006/picture">
              <pic:pic>
                <pic:nvPicPr>
                  <pic:cNvPr descr="Ícone&#10;&#10;O conteúdo gerado por IA pode estar incorreto." id="0" name="image5.png"/>
                  <pic:cNvPicPr preferRelativeResize="0"/>
                </pic:nvPicPr>
                <pic:blipFill>
                  <a:blip r:embed="rId1"/>
                  <a:srcRect b="23599" l="0" r="0" t="0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3600"/>
        <w:tab w:val="right" w:leader="none" w:pos="7200"/>
        <w:tab w:val="right" w:leader="none" w:pos="7088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-920741</wp:posOffset>
          </wp:positionH>
          <wp:positionV relativeFrom="topMargin">
            <wp:posOffset>-832</wp:posOffset>
          </wp:positionV>
          <wp:extent cx="7596505" cy="1432560"/>
          <wp:effectExtent b="0" l="0" r="0" t="0"/>
          <wp:wrapSquare wrapText="bothSides" distB="0" distT="0" distL="114300" distR="114300"/>
          <wp:docPr id="205531939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tabs>
        <w:tab w:val="right" w:leader="none" w:pos="7086"/>
      </w:tabs>
      <w:spacing w:line="240" w:lineRule="auto"/>
      <w:jc w:val="right"/>
      <w:rPr>
        <w:b w:val="1"/>
        <w:bCs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-900420</wp:posOffset>
          </wp:positionH>
          <wp:positionV relativeFrom="paragraph">
            <wp:posOffset>-1080126</wp:posOffset>
          </wp:positionV>
          <wp:extent cx="7596505" cy="1432560"/>
          <wp:effectExtent b="0" l="0" r="0" t="0"/>
          <wp:wrapSquare wrapText="bothSides" distB="0" distT="0" distL="114300" distR="114300"/>
          <wp:docPr id="205531939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360"/>
      </w:pPr>
      <w:rPr/>
    </w:lvl>
    <w:lvl w:ilvl="2">
      <w:start w:val="1"/>
      <w:numFmt w:val="decimal"/>
      <w:lvlText w:val="%1.%2.%3."/>
      <w:lvlJc w:val="left"/>
      <w:pPr>
        <w:ind w:left="1800" w:hanging="720"/>
      </w:pPr>
      <w:rPr/>
    </w:lvl>
    <w:lvl w:ilvl="3">
      <w:start w:val="1"/>
      <w:numFmt w:val="decimal"/>
      <w:lvlText w:val="%1.%2.%3.%4."/>
      <w:lvlJc w:val="left"/>
      <w:pPr>
        <w:ind w:left="2160" w:hanging="720"/>
      </w:pPr>
      <w:rPr/>
    </w:lvl>
    <w:lvl w:ilvl="4">
      <w:start w:val="1"/>
      <w:numFmt w:val="decimal"/>
      <w:lvlText w:val="%1.%2.%3.%4.%5."/>
      <w:lvlJc w:val="left"/>
      <w:pPr>
        <w:ind w:left="2880" w:hanging="1080"/>
      </w:pPr>
      <w:rPr/>
    </w:lvl>
    <w:lvl w:ilvl="5">
      <w:start w:val="1"/>
      <w:numFmt w:val="decimal"/>
      <w:lvlText w:val="%1.%2.%3.%4.%5.%6."/>
      <w:lvlJc w:val="left"/>
      <w:pPr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ind w:left="3600" w:hanging="1080"/>
      </w:pPr>
      <w:rPr/>
    </w:lvl>
    <w:lvl w:ilvl="7">
      <w:start w:val="1"/>
      <w:numFmt w:val="decimal"/>
      <w:lvlText w:val="%1.%2.%3.%4.%5.%6.%7.%8."/>
      <w:lvlJc w:val="left"/>
      <w:pPr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ind w:left="468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78.0000000000000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egenda">
    <w:name w:val="caption"/>
    <w:basedOn w:val="Els-caption"/>
    <w:next w:val="Els-caption"/>
    <w:qFormat w:val="1"/>
    <w:rsid w:val="003C187A"/>
    <w:pPr>
      <w:spacing w:after="0" w:before="0" w:line="240" w:lineRule="auto"/>
      <w:jc w:val="center"/>
    </w:pPr>
  </w:style>
  <w:style w:type="paragraph" w:styleId="Els-caption" w:customStyle="1">
    <w:name w:val="Els-caption"/>
    <w:rsid w:val="008B0184"/>
    <w:pPr>
      <w:keepLines w:val="1"/>
      <w:spacing w:after="120" w:before="100"/>
    </w:pPr>
    <w:rPr>
      <w:sz w:val="18"/>
      <w:lang w:eastAsia="en-US" w:val="en-US"/>
    </w:rPr>
  </w:style>
  <w:style w:type="paragraph" w:styleId="Els-1storder-head" w:customStyle="1">
    <w:name w:val="Els-1storder-head"/>
    <w:basedOn w:val="Els-body-text"/>
    <w:next w:val="Els-body-text"/>
    <w:rsid w:val="008B0184"/>
    <w:pPr>
      <w:keepNext w:val="1"/>
      <w:numPr>
        <w:ilvl w:val="1"/>
        <w:numId w:val="2"/>
      </w:numPr>
      <w:suppressAutoHyphens w:val="1"/>
      <w:spacing w:after="60" w:before="240" w:line="240" w:lineRule="exact"/>
    </w:pPr>
    <w:rPr>
      <w:b w:val="1"/>
      <w:sz w:val="22"/>
    </w:rPr>
  </w:style>
  <w:style w:type="paragraph" w:styleId="Els-body-text" w:customStyle="1">
    <w:name w:val="Els-body-text"/>
    <w:rsid w:val="008B0184"/>
    <w:rPr>
      <w:lang w:eastAsia="en-US" w:val="en-US"/>
    </w:rPr>
  </w:style>
  <w:style w:type="paragraph" w:styleId="Els-2ndorder-head" w:customStyle="1">
    <w:name w:val="Els-2ndorder-head"/>
    <w:basedOn w:val="Els-body-text"/>
    <w:next w:val="Els-body-text"/>
    <w:rsid w:val="008B0184"/>
    <w:pPr>
      <w:keepNext w:val="1"/>
      <w:numPr>
        <w:ilvl w:val="2"/>
        <w:numId w:val="2"/>
      </w:numPr>
      <w:suppressAutoHyphens w:val="1"/>
      <w:spacing w:before="80"/>
    </w:pPr>
    <w:rPr>
      <w:i w:val="1"/>
    </w:rPr>
  </w:style>
  <w:style w:type="paragraph" w:styleId="Els-3rdorder-head" w:customStyle="1">
    <w:name w:val="Els-3rdorder-head"/>
    <w:basedOn w:val="Els-body-text"/>
    <w:next w:val="Els-body-text"/>
    <w:rsid w:val="008B0184"/>
    <w:pPr>
      <w:keepNext w:val="1"/>
      <w:numPr>
        <w:ilvl w:val="3"/>
        <w:numId w:val="2"/>
      </w:numPr>
      <w:suppressAutoHyphens w:val="1"/>
      <w:spacing w:before="60"/>
    </w:pPr>
    <w:rPr>
      <w:i w:val="1"/>
    </w:rPr>
  </w:style>
  <w:style w:type="paragraph" w:styleId="Els-Affiliation" w:customStyle="1">
    <w:name w:val="Els-Affiliation"/>
    <w:rsid w:val="008B0184"/>
    <w:pPr>
      <w:suppressAutoHyphens w:val="1"/>
      <w:spacing w:line="240" w:lineRule="exact"/>
    </w:pPr>
    <w:rPr>
      <w:i w:val="1"/>
      <w:noProof w:val="1"/>
      <w:lang w:eastAsia="en-US"/>
    </w:rPr>
  </w:style>
  <w:style w:type="paragraph" w:styleId="Els-Author" w:customStyle="1">
    <w:name w:val="Els-Author"/>
    <w:next w:val="Els-Affiliation"/>
    <w:rsid w:val="008B0184"/>
    <w:pPr>
      <w:keepNext w:val="1"/>
      <w:suppressAutoHyphens w:val="1"/>
      <w:spacing w:after="60" w:line="310" w:lineRule="exact"/>
    </w:pPr>
    <w:rPr>
      <w:noProof w:val="1"/>
      <w:sz w:val="22"/>
      <w:lang w:eastAsia="en-US"/>
    </w:rPr>
  </w:style>
  <w:style w:type="paragraph" w:styleId="Els-bulletlist" w:customStyle="1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styleId="Els-chem-equation" w:customStyle="1">
    <w:name w:val="Els-chem-equation"/>
    <w:basedOn w:val="Els-body-text"/>
    <w:next w:val="Els-body-text"/>
    <w:rsid w:val="008B0184"/>
    <w:pPr>
      <w:tabs>
        <w:tab w:val="right" w:pos="7088"/>
      </w:tabs>
      <w:spacing w:after="120" w:before="120"/>
    </w:pPr>
    <w:rPr>
      <w:noProof w:val="1"/>
      <w:lang w:val="en-GB"/>
    </w:rPr>
  </w:style>
  <w:style w:type="paragraph" w:styleId="Els-equation" w:customStyle="1">
    <w:name w:val="Els-equation"/>
    <w:basedOn w:val="Els-body-text"/>
    <w:next w:val="Els-body-text"/>
    <w:rsid w:val="008B0184"/>
    <w:pPr>
      <w:tabs>
        <w:tab w:val="right" w:pos="7088"/>
      </w:tabs>
      <w:spacing w:after="120" w:before="120"/>
    </w:pPr>
    <w:rPr>
      <w:i w:val="1"/>
      <w:noProof w:val="1"/>
      <w:lang w:val="en-GB"/>
    </w:rPr>
  </w:style>
  <w:style w:type="paragraph" w:styleId="Els-footnote" w:customStyle="1">
    <w:name w:val="Els-footnote"/>
    <w:rsid w:val="008B0184"/>
    <w:pPr>
      <w:keepLines w:val="1"/>
      <w:widowControl w:val="0"/>
      <w:ind w:left="120" w:hanging="120"/>
    </w:pPr>
    <w:rPr>
      <w:sz w:val="18"/>
      <w:lang w:eastAsia="en-US" w:val="en-US"/>
    </w:rPr>
  </w:style>
  <w:style w:type="paragraph" w:styleId="Els-numlist" w:customStyle="1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styleId="Els-reference" w:customStyle="1">
    <w:name w:val="Els-reference"/>
    <w:rsid w:val="008B0184"/>
    <w:pPr>
      <w:numPr>
        <w:numId w:val="3"/>
      </w:numPr>
      <w:ind w:left="482"/>
    </w:pPr>
    <w:rPr>
      <w:noProof w:val="1"/>
      <w:sz w:val="18"/>
      <w:lang w:eastAsia="en-US"/>
    </w:rPr>
  </w:style>
  <w:style w:type="paragraph" w:styleId="Els-reference-head" w:customStyle="1">
    <w:name w:val="Els-reference-head"/>
    <w:basedOn w:val="Els-body-text"/>
    <w:next w:val="Els-referenceno-number"/>
    <w:rsid w:val="008B0184"/>
    <w:pPr>
      <w:keepNext w:val="1"/>
      <w:spacing w:after="60" w:before="240"/>
    </w:pPr>
    <w:rPr>
      <w:b w:val="1"/>
      <w:sz w:val="22"/>
      <w:szCs w:val="22"/>
    </w:rPr>
  </w:style>
  <w:style w:type="paragraph" w:styleId="Els-table-text" w:customStyle="1">
    <w:name w:val="Els-table-text"/>
    <w:rsid w:val="008B0184"/>
    <w:pPr>
      <w:keepNext w:val="1"/>
      <w:spacing w:after="80" w:line="240" w:lineRule="exact"/>
    </w:pPr>
    <w:rPr>
      <w:sz w:val="18"/>
      <w:lang w:eastAsia="en-US" w:val="en-US"/>
    </w:rPr>
  </w:style>
  <w:style w:type="paragraph" w:styleId="Els-Title" w:customStyle="1">
    <w:name w:val="Els-Title"/>
    <w:next w:val="Els-Author"/>
    <w:rsid w:val="008B0184"/>
    <w:pPr>
      <w:suppressAutoHyphens w:val="1"/>
      <w:spacing w:after="120" w:before="240" w:line="360" w:lineRule="exact"/>
    </w:pPr>
    <w:rPr>
      <w:b w:val="1"/>
      <w:sz w:val="32"/>
      <w:lang w:eastAsia="en-US" w:val="en-US"/>
    </w:rPr>
  </w:style>
  <w:style w:type="character" w:styleId="Refdenotadefim">
    <w:name w:val="endnote reference"/>
    <w:basedOn w:val="Fontepargpadro"/>
    <w:semiHidden w:val="1"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 w:val="1"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 w:val="1"/>
    <w:rsid w:val="008B0184"/>
    <w:rPr>
      <w:vertAlign w:val="superscript"/>
    </w:rPr>
  </w:style>
  <w:style w:type="paragraph" w:styleId="Textodenotaderodap">
    <w:name w:val="footnote text"/>
    <w:basedOn w:val="Normal"/>
    <w:semiHidden w:val="1"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styleId="MTEquationSection" w:customStyle="1">
    <w:name w:val="MTEquationSection"/>
    <w:basedOn w:val="Fontepargpadro"/>
    <w:rsid w:val="008B0184"/>
    <w:rPr>
      <w:vanish w:val="1"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styleId="Els-Chapterno" w:customStyle="1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eastAsia="en-US" w:val="en-US"/>
    </w:rPr>
  </w:style>
  <w:style w:type="paragraph" w:styleId="Els-referenceno-number" w:customStyle="1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styleId="Els-captionChar" w:customStyle="1">
    <w:name w:val="Els-caption Char"/>
    <w:basedOn w:val="Fontepargpadro"/>
    <w:rsid w:val="008B0184"/>
    <w:rPr>
      <w:sz w:val="18"/>
      <w:lang w:bidi="ar-SA" w:eastAsia="en-US" w:val="en-US"/>
    </w:rPr>
  </w:style>
  <w:style w:type="character" w:styleId="Refdecomentrio">
    <w:name w:val="annotation reference"/>
    <w:basedOn w:val="Fontepargpadro"/>
    <w:semiHidden w:val="1"/>
    <w:rsid w:val="008B0184"/>
    <w:rPr>
      <w:sz w:val="16"/>
      <w:szCs w:val="16"/>
    </w:rPr>
  </w:style>
  <w:style w:type="paragraph" w:styleId="Textodecomentrio">
    <w:name w:val="annotation text"/>
    <w:basedOn w:val="Normal"/>
    <w:semiHidden w:val="1"/>
    <w:rsid w:val="008B0184"/>
  </w:style>
  <w:style w:type="paragraph" w:styleId="Assuntodocomentrio">
    <w:name w:val="annotation subject"/>
    <w:basedOn w:val="Textodecomentrio"/>
    <w:next w:val="Textodecomentrio"/>
    <w:semiHidden w:val="1"/>
    <w:rsid w:val="008B0184"/>
    <w:rPr>
      <w:b w:val="1"/>
      <w:bCs w:val="1"/>
    </w:rPr>
  </w:style>
  <w:style w:type="paragraph" w:styleId="Textodebalo">
    <w:name w:val="Balloon Text"/>
    <w:basedOn w:val="Normal"/>
    <w:semiHidden w:val="1"/>
    <w:rsid w:val="008B0184"/>
    <w:rPr>
      <w:rFonts w:ascii="Tahoma" w:cs="Tahoma" w:hAnsi="Tahoma"/>
      <w:sz w:val="16"/>
      <w:szCs w:val="16"/>
    </w:rPr>
  </w:style>
  <w:style w:type="paragraph" w:styleId="Els-Abstract" w:customStyle="1">
    <w:name w:val="Els-Abstract"/>
    <w:basedOn w:val="Els-1storder-head"/>
    <w:next w:val="Els-body-text"/>
    <w:autoRedefine w:val="1"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 w:val="1"/>
    <w:rsid w:val="00D13821"/>
    <w:pPr>
      <w:spacing w:after="0"/>
    </w:pPr>
    <w:rPr>
      <w:rFonts w:cstheme="minorBidi" w:eastAsiaTheme="minorHAnsi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 w:val="1"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bealhoChar" w:customStyle="1">
    <w:name w:val="Cabeçalho Char"/>
    <w:basedOn w:val="Fontepargpadro"/>
    <w:link w:val="Cabealho"/>
    <w:uiPriority w:val="99"/>
    <w:rsid w:val="000A4877"/>
    <w:rPr>
      <w:noProof w:val="1"/>
      <w:lang w:eastAsia="en-US"/>
    </w:rPr>
  </w:style>
  <w:style w:type="character" w:styleId="hlfld-contribauthor" w:customStyle="1">
    <w:name w:val="hlfld-contribauthor"/>
    <w:basedOn w:val="Fontepargpadro"/>
    <w:rsid w:val="00FA2CC0"/>
  </w:style>
  <w:style w:type="paragraph" w:styleId="comma-separator" w:customStyle="1">
    <w:name w:val="comma-separator"/>
    <w:basedOn w:val="Normal"/>
    <w:rsid w:val="00FA2CC0"/>
    <w:pPr>
      <w:spacing w:after="100" w:afterAutospacing="1" w:before="100" w:beforeAutospacing="1"/>
    </w:pPr>
  </w:style>
  <w:style w:type="character" w:styleId="comma-separator1" w:customStyle="1">
    <w:name w:val="comma-separator1"/>
    <w:basedOn w:val="Fontepargpadro"/>
    <w:rsid w:val="00FA2CC0"/>
  </w:style>
  <w:style w:type="character" w:styleId="Ttulo1Char" w:customStyle="1">
    <w:name w:val="Título 1 Char"/>
    <w:basedOn w:val="Fontepargpadro"/>
    <w:rsid w:val="00FA2CC0"/>
    <w:rPr>
      <w:rFonts w:asciiTheme="majorHAnsi" w:cstheme="majorBidi" w:eastAsiaTheme="majorEastAsia" w:hAnsiTheme="majorHAnsi"/>
      <w:color w:val="365f91" w:themeColor="accent1" w:themeShade="0000BF"/>
      <w:kern w:val="2"/>
      <w:sz w:val="32"/>
      <w:szCs w:val="32"/>
      <w:lang w:eastAsia="en-US" w:val="pt-BR"/>
    </w:rPr>
  </w:style>
  <w:style w:type="character" w:styleId="hlfld-title" w:customStyle="1">
    <w:name w:val="hlfld-title"/>
    <w:basedOn w:val="Fontepargpadro"/>
    <w:rsid w:val="00FA2CC0"/>
  </w:style>
  <w:style w:type="character" w:styleId="cit-title" w:customStyle="1">
    <w:name w:val="cit-title"/>
    <w:basedOn w:val="Fontepargpadro"/>
    <w:rsid w:val="00FA2CC0"/>
  </w:style>
  <w:style w:type="character" w:styleId="cit-year-info" w:customStyle="1">
    <w:name w:val="cit-year-info"/>
    <w:basedOn w:val="Fontepargpadro"/>
    <w:rsid w:val="00FA2CC0"/>
  </w:style>
  <w:style w:type="character" w:styleId="cit-volume" w:customStyle="1">
    <w:name w:val="cit-volume"/>
    <w:basedOn w:val="Fontepargpadro"/>
    <w:rsid w:val="00FA2CC0"/>
  </w:style>
  <w:style w:type="character" w:styleId="cit-issue" w:customStyle="1">
    <w:name w:val="cit-issue"/>
    <w:basedOn w:val="Fontepargpadro"/>
    <w:rsid w:val="00FA2CC0"/>
  </w:style>
  <w:style w:type="character" w:styleId="cit-pagerange" w:customStyle="1">
    <w:name w:val="cit-pagerange"/>
    <w:basedOn w:val="Fontepargpadro"/>
    <w:rsid w:val="00FA2CC0"/>
  </w:style>
  <w:style w:type="paragraph" w:styleId="Reviso">
    <w:name w:val="Revision"/>
    <w:hidden w:val="1"/>
    <w:uiPriority w:val="99"/>
    <w:semiHidden w:val="1"/>
    <w:rsid w:val="000444D4"/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table" w:styleId="a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odapChar" w:customStyle="1">
    <w:name w:val="Rodapé Char"/>
    <w:basedOn w:val="Fontepargpadro"/>
    <w:link w:val="Rodap"/>
    <w:uiPriority w:val="99"/>
    <w:rsid w:val="00DB5EC1"/>
    <w:rPr>
      <w:noProof w:val="1"/>
      <w:lang w:eastAsia="en-US"/>
    </w:rPr>
  </w:style>
  <w:style w:type="table" w:styleId="a0" w:customStyle="1">
    <w:basedOn w:val="TableNormal2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 w:val="1"/>
    <w:rsid w:val="00D13821"/>
    <w:pPr>
      <w:ind w:left="720"/>
      <w:contextualSpacing w:val="1"/>
    </w:pPr>
  </w:style>
  <w:style w:type="table" w:styleId="a1" w:customStyle="1">
    <w:basedOn w:val="TableNormal1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MenoPendente">
    <w:name w:val="Unresolved Mention"/>
    <w:basedOn w:val="Fontepargpadro"/>
    <w:uiPriority w:val="99"/>
    <w:semiHidden w:val="1"/>
    <w:unhideWhenUsed w:val="1"/>
    <w:rsid w:val="003C187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yperlink" Target="https://repositorio.unesp.br/server/api/core/bitstreams/87fdde61-97e5-4314-adb8-de3b315a3efc/conten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5Xl7ORWUWnJBaRG+EX47HatQw==">CgMxLjAyDmguY3pwOGVsamY1eml2Mg5oLmc1cmd6MXRpZml6azgAciExb0lsMlVJN242Wm9mcHM1Z2NpVVctSTNIU0dWM0tZTGI=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2026-02-03T14:29:00Z</dcterms:created>
  <dc:creator>Martina Reis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