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E1C1A" w14:textId="57C40295" w:rsidR="009445CA" w:rsidRDefault="004C76A5">
      <w:pPr>
        <w:pBdr>
          <w:top w:val="nil"/>
          <w:left w:val="nil"/>
          <w:bottom w:val="nil"/>
          <w:right w:val="nil"/>
          <w:between w:val="nil"/>
        </w:pBdr>
        <w:spacing w:before="240" w:after="120" w:line="360" w:lineRule="auto"/>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Otimização d</w:t>
      </w:r>
      <w:r w:rsidR="006140E9">
        <w:rPr>
          <w:rFonts w:ascii="Times New Roman" w:eastAsia="Times New Roman" w:hAnsi="Times New Roman" w:cs="Times New Roman"/>
          <w:b/>
          <w:bCs/>
          <w:color w:val="000000"/>
          <w:sz w:val="32"/>
          <w:szCs w:val="32"/>
        </w:rPr>
        <w:t xml:space="preserve">o </w:t>
      </w:r>
      <w:r>
        <w:rPr>
          <w:rFonts w:ascii="Times New Roman" w:eastAsia="Times New Roman" w:hAnsi="Times New Roman" w:cs="Times New Roman"/>
          <w:b/>
          <w:bCs/>
          <w:color w:val="000000"/>
          <w:sz w:val="32"/>
          <w:szCs w:val="32"/>
        </w:rPr>
        <w:t>p</w:t>
      </w:r>
      <w:r w:rsidR="006140E9">
        <w:rPr>
          <w:rFonts w:ascii="Times New Roman" w:eastAsia="Times New Roman" w:hAnsi="Times New Roman" w:cs="Times New Roman"/>
          <w:b/>
          <w:bCs/>
          <w:color w:val="000000"/>
          <w:sz w:val="32"/>
          <w:szCs w:val="32"/>
        </w:rPr>
        <w:t xml:space="preserve">rocesso </w:t>
      </w:r>
      <w:r>
        <w:rPr>
          <w:rFonts w:ascii="Times New Roman" w:eastAsia="Times New Roman" w:hAnsi="Times New Roman" w:cs="Times New Roman"/>
          <w:b/>
          <w:bCs/>
          <w:color w:val="000000"/>
          <w:sz w:val="32"/>
          <w:szCs w:val="32"/>
        </w:rPr>
        <w:t xml:space="preserve">de separação da mistura </w:t>
      </w:r>
      <w:r w:rsidR="006140E9">
        <w:rPr>
          <w:rFonts w:ascii="Times New Roman" w:eastAsia="Times New Roman" w:hAnsi="Times New Roman" w:cs="Times New Roman"/>
          <w:b/>
          <w:bCs/>
          <w:color w:val="000000"/>
          <w:sz w:val="32"/>
          <w:szCs w:val="32"/>
        </w:rPr>
        <w:t>ABE</w:t>
      </w:r>
      <w:r>
        <w:rPr>
          <w:rFonts w:ascii="Times New Roman" w:eastAsia="Times New Roman" w:hAnsi="Times New Roman" w:cs="Times New Roman"/>
          <w:b/>
          <w:bCs/>
          <w:color w:val="000000"/>
          <w:sz w:val="32"/>
          <w:szCs w:val="32"/>
        </w:rPr>
        <w:t xml:space="preserve"> energeticamente integrado</w:t>
      </w:r>
    </w:p>
    <w:p w14:paraId="53EE1C1B" w14:textId="36C5F3B8" w:rsidR="009445CA" w:rsidRDefault="00AD397D">
      <w:pPr>
        <w:keepNext/>
        <w:pBdr>
          <w:top w:val="nil"/>
          <w:left w:val="nil"/>
          <w:bottom w:val="nil"/>
          <w:right w:val="nil"/>
          <w:between w:val="nil"/>
        </w:pBdr>
        <w:spacing w:after="60" w:line="31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Willian Dimas Pompeo </w:t>
      </w:r>
      <w:proofErr w:type="spellStart"/>
      <w:r>
        <w:rPr>
          <w:rFonts w:ascii="Times New Roman" w:eastAsia="Times New Roman" w:hAnsi="Times New Roman" w:cs="Times New Roman"/>
          <w:color w:val="000000"/>
          <w:sz w:val="22"/>
          <w:szCs w:val="22"/>
        </w:rPr>
        <w:t>Siqueira</w:t>
      </w:r>
      <w:r>
        <w:rPr>
          <w:rFonts w:ascii="Times New Roman" w:eastAsia="Times New Roman" w:hAnsi="Times New Roman" w:cs="Times New Roman"/>
          <w:color w:val="000000"/>
          <w:sz w:val="22"/>
          <w:szCs w:val="22"/>
          <w:vertAlign w:val="superscript"/>
        </w:rPr>
        <w:t>a</w:t>
      </w:r>
      <w:proofErr w:type="spellEnd"/>
      <w:r>
        <w:rPr>
          <w:rFonts w:ascii="Times New Roman" w:eastAsia="Times New Roman" w:hAnsi="Times New Roman" w:cs="Times New Roman"/>
          <w:color w:val="000000"/>
          <w:sz w:val="22"/>
          <w:szCs w:val="22"/>
        </w:rPr>
        <w:t xml:space="preserve">, </w:t>
      </w:r>
      <w:r w:rsidR="006140E9" w:rsidRPr="00691609">
        <w:rPr>
          <w:rFonts w:ascii="Times New Roman" w:eastAsia="Times New Roman" w:hAnsi="Times New Roman" w:cs="Times New Roman"/>
          <w:color w:val="000000"/>
          <w:sz w:val="22"/>
          <w:szCs w:val="22"/>
        </w:rPr>
        <w:t xml:space="preserve">Leandro Vitor </w:t>
      </w:r>
      <w:proofErr w:type="spellStart"/>
      <w:proofErr w:type="gramStart"/>
      <w:r w:rsidR="006140E9" w:rsidRPr="00691609">
        <w:rPr>
          <w:rFonts w:ascii="Times New Roman" w:eastAsia="Times New Roman" w:hAnsi="Times New Roman" w:cs="Times New Roman"/>
          <w:color w:val="000000"/>
          <w:sz w:val="22"/>
          <w:szCs w:val="22"/>
        </w:rPr>
        <w:t>Pavão</w:t>
      </w:r>
      <w:r w:rsidR="002523DE">
        <w:rPr>
          <w:rFonts w:ascii="Times New Roman" w:eastAsia="Times New Roman" w:hAnsi="Times New Roman" w:cs="Times New Roman"/>
          <w:color w:val="000000"/>
          <w:sz w:val="22"/>
          <w:szCs w:val="22"/>
          <w:vertAlign w:val="superscript"/>
        </w:rPr>
        <w:t>a</w:t>
      </w:r>
      <w:proofErr w:type="spellEnd"/>
      <w:r w:rsidR="006140E9">
        <w:rPr>
          <w:rFonts w:ascii="Times New Roman" w:eastAsia="Times New Roman" w:hAnsi="Times New Roman" w:cs="Times New Roman"/>
          <w:color w:val="000000"/>
          <w:sz w:val="22"/>
          <w:szCs w:val="22"/>
          <w:vertAlign w:val="superscript"/>
        </w:rPr>
        <w:t>,*</w:t>
      </w:r>
      <w:proofErr w:type="gramEnd"/>
    </w:p>
    <w:p w14:paraId="53EE1C1D" w14:textId="117292C0" w:rsidR="009445CA" w:rsidRDefault="002523DE" w:rsidP="006140E9">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proofErr w:type="spellStart"/>
      <w:r>
        <w:rPr>
          <w:rFonts w:ascii="Times New Roman" w:eastAsia="Times New Roman" w:hAnsi="Times New Roman" w:cs="Times New Roman"/>
          <w:i/>
          <w:iCs/>
          <w:color w:val="000000"/>
          <w:sz w:val="20"/>
          <w:szCs w:val="20"/>
          <w:vertAlign w:val="superscript"/>
        </w:rPr>
        <w:t>a</w:t>
      </w:r>
      <w:r w:rsidR="006140E9" w:rsidRPr="00C152C4">
        <w:rPr>
          <w:rFonts w:ascii="Times New Roman" w:eastAsia="Times New Roman" w:hAnsi="Times New Roman" w:cs="Times New Roman"/>
          <w:i/>
          <w:iCs/>
          <w:color w:val="000000"/>
          <w:sz w:val="20"/>
          <w:szCs w:val="20"/>
        </w:rPr>
        <w:t>Universidade</w:t>
      </w:r>
      <w:proofErr w:type="spellEnd"/>
      <w:r w:rsidR="006140E9" w:rsidRPr="00C152C4">
        <w:rPr>
          <w:rFonts w:ascii="Times New Roman" w:eastAsia="Times New Roman" w:hAnsi="Times New Roman" w:cs="Times New Roman"/>
          <w:i/>
          <w:iCs/>
          <w:color w:val="000000"/>
          <w:sz w:val="20"/>
          <w:szCs w:val="20"/>
        </w:rPr>
        <w:t xml:space="preserve"> Estadual de Maringá, Programa de Pós-Graduação em Engenharia Química, Maringá-PR, Brasil</w:t>
      </w:r>
    </w:p>
    <w:p w14:paraId="53EE1C1E" w14:textId="560541EF" w:rsidR="009445CA" w:rsidRDefault="002523DE">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w:t>
      </w:r>
      <w:r w:rsidR="006140E9" w:rsidRPr="006140E9">
        <w:rPr>
          <w:rFonts w:ascii="Times New Roman" w:eastAsia="Times New Roman" w:hAnsi="Times New Roman" w:cs="Times New Roman"/>
          <w:i/>
          <w:iCs/>
          <w:color w:val="000000"/>
          <w:sz w:val="20"/>
          <w:szCs w:val="20"/>
        </w:rPr>
        <w:t xml:space="preserve"> </w:t>
      </w:r>
      <w:r w:rsidR="006140E9" w:rsidRPr="00EB64A1">
        <w:rPr>
          <w:rFonts w:ascii="Times New Roman" w:eastAsia="Times New Roman" w:hAnsi="Times New Roman" w:cs="Times New Roman"/>
          <w:i/>
          <w:iCs/>
          <w:color w:val="000000"/>
          <w:sz w:val="20"/>
          <w:szCs w:val="20"/>
        </w:rPr>
        <w:t>lvpavao2@uem.br</w:t>
      </w:r>
    </w:p>
    <w:p w14:paraId="53EE1C1F" w14:textId="77777777" w:rsidR="009445CA" w:rsidRPr="000A41E7" w:rsidRDefault="002523DE">
      <w:pPr>
        <w:keepNext/>
        <w:pBdr>
          <w:top w:val="nil"/>
          <w:left w:val="nil"/>
          <w:bottom w:val="nil"/>
          <w:right w:val="nil"/>
          <w:between w:val="nil"/>
        </w:pBdr>
        <w:spacing w:before="240" w:after="60" w:line="240" w:lineRule="auto"/>
        <w:jc w:val="center"/>
        <w:rPr>
          <w:rFonts w:ascii="Times New Roman" w:eastAsia="Times New Roman" w:hAnsi="Times New Roman" w:cs="Times New Roman"/>
          <w:b/>
          <w:bCs/>
          <w:color w:val="000000"/>
          <w:sz w:val="20"/>
          <w:szCs w:val="20"/>
        </w:rPr>
      </w:pPr>
      <w:r w:rsidRPr="000A41E7">
        <w:rPr>
          <w:rFonts w:ascii="Times New Roman" w:eastAsia="Times New Roman" w:hAnsi="Times New Roman" w:cs="Times New Roman"/>
          <w:b/>
          <w:bCs/>
          <w:color w:val="000000"/>
          <w:sz w:val="20"/>
          <w:szCs w:val="20"/>
        </w:rPr>
        <w:t>RESUMO</w:t>
      </w:r>
    </w:p>
    <w:p w14:paraId="53EE1C22" w14:textId="61B82212" w:rsidR="009445CA" w:rsidRPr="000A41E7" w:rsidRDefault="00A86A5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0F7286">
        <w:rPr>
          <w:rFonts w:ascii="Times New Roman" w:eastAsia="Times New Roman" w:hAnsi="Times New Roman" w:cs="Times New Roman"/>
          <w:color w:val="000000"/>
          <w:sz w:val="20"/>
          <w:szCs w:val="20"/>
        </w:rPr>
        <w:t xml:space="preserve">A purificação da mistura acetona-butanol-etanol (ABE) possui elevada demanda energética. Este trabalho tem como objetivo otimizar um sistema de separação via </w:t>
      </w:r>
      <w:proofErr w:type="spellStart"/>
      <w:r w:rsidRPr="000A41E7">
        <w:rPr>
          <w:rFonts w:ascii="Times New Roman" w:eastAsia="Times New Roman" w:hAnsi="Times New Roman" w:cs="Times New Roman"/>
          <w:i/>
          <w:iCs/>
          <w:color w:val="000000"/>
          <w:sz w:val="20"/>
          <w:szCs w:val="20"/>
        </w:rPr>
        <w:t>Simulated</w:t>
      </w:r>
      <w:proofErr w:type="spellEnd"/>
      <w:r w:rsidRPr="000A41E7">
        <w:rPr>
          <w:rFonts w:ascii="Times New Roman" w:eastAsia="Times New Roman" w:hAnsi="Times New Roman" w:cs="Times New Roman"/>
          <w:i/>
          <w:iCs/>
          <w:color w:val="000000"/>
          <w:sz w:val="20"/>
          <w:szCs w:val="20"/>
        </w:rPr>
        <w:t xml:space="preserve"> </w:t>
      </w:r>
      <w:proofErr w:type="spellStart"/>
      <w:r w:rsidRPr="000A41E7">
        <w:rPr>
          <w:rFonts w:ascii="Times New Roman" w:eastAsia="Times New Roman" w:hAnsi="Times New Roman" w:cs="Times New Roman"/>
          <w:i/>
          <w:iCs/>
          <w:color w:val="000000"/>
          <w:sz w:val="20"/>
          <w:szCs w:val="20"/>
        </w:rPr>
        <w:t>Annealing</w:t>
      </w:r>
      <w:proofErr w:type="spellEnd"/>
      <w:r w:rsidRPr="000F7286">
        <w:rPr>
          <w:rFonts w:ascii="Times New Roman" w:eastAsia="Times New Roman" w:hAnsi="Times New Roman" w:cs="Times New Roman"/>
          <w:color w:val="000000"/>
          <w:sz w:val="20"/>
          <w:szCs w:val="20"/>
        </w:rPr>
        <w:t xml:space="preserve"> acoplado ao simulador Aspen Plus. O modelo desenvolvido buscou minimizar Custo Anual Total (CTA) do sistema, considerando-se custos associados às colunas e ao sistema energético implícito, acoplado por meio de um operador </w:t>
      </w:r>
      <w:proofErr w:type="spellStart"/>
      <w:r w:rsidRPr="000F7286">
        <w:rPr>
          <w:rFonts w:ascii="Times New Roman" w:eastAsia="Times New Roman" w:hAnsi="Times New Roman" w:cs="Times New Roman"/>
          <w:color w:val="000000"/>
          <w:sz w:val="20"/>
          <w:szCs w:val="20"/>
        </w:rPr>
        <w:t>Pinch</w:t>
      </w:r>
      <w:proofErr w:type="spellEnd"/>
      <w:r w:rsidRPr="000F7286">
        <w:rPr>
          <w:rFonts w:ascii="Times New Roman" w:eastAsia="Times New Roman" w:hAnsi="Times New Roman" w:cs="Times New Roman"/>
          <w:color w:val="000000"/>
          <w:sz w:val="20"/>
          <w:szCs w:val="20"/>
        </w:rPr>
        <w:t xml:space="preserve">. O operador utilizou </w:t>
      </w:r>
      <w:proofErr w:type="spellStart"/>
      <w:r w:rsidRPr="000F7286">
        <w:rPr>
          <w:rFonts w:ascii="Times New Roman" w:eastAsia="Times New Roman" w:hAnsi="Times New Roman" w:cs="Times New Roman"/>
          <w:color w:val="000000"/>
          <w:sz w:val="20"/>
          <w:szCs w:val="20"/>
        </w:rPr>
        <w:t>discretização</w:t>
      </w:r>
      <w:proofErr w:type="spellEnd"/>
      <w:r w:rsidRPr="000F7286">
        <w:rPr>
          <w:rFonts w:ascii="Times New Roman" w:eastAsia="Times New Roman" w:hAnsi="Times New Roman" w:cs="Times New Roman"/>
          <w:color w:val="000000"/>
          <w:sz w:val="20"/>
          <w:szCs w:val="20"/>
        </w:rPr>
        <w:t xml:space="preserve"> </w:t>
      </w:r>
      <w:proofErr w:type="spellStart"/>
      <w:r w:rsidRPr="000F7286">
        <w:rPr>
          <w:rFonts w:ascii="Times New Roman" w:eastAsia="Times New Roman" w:hAnsi="Times New Roman" w:cs="Times New Roman"/>
          <w:color w:val="000000"/>
          <w:sz w:val="20"/>
          <w:szCs w:val="20"/>
        </w:rPr>
        <w:t>entálpica</w:t>
      </w:r>
      <w:proofErr w:type="spellEnd"/>
      <w:r w:rsidRPr="000F7286">
        <w:rPr>
          <w:rFonts w:ascii="Times New Roman" w:eastAsia="Times New Roman" w:hAnsi="Times New Roman" w:cs="Times New Roman"/>
          <w:color w:val="000000"/>
          <w:sz w:val="20"/>
          <w:szCs w:val="20"/>
        </w:rPr>
        <w:t xml:space="preserve"> rigorosa, capturando as não-linearidades do equilíbrio termodinâmico. Manipulando variáveis associadas às colunas (como pressão e razão de refluxo) e à integração energética implícita (como o ∆</w:t>
      </w:r>
      <w:proofErr w:type="spellStart"/>
      <w:r w:rsidRPr="000F7286">
        <w:rPr>
          <w:rFonts w:ascii="Times New Roman" w:eastAsia="Times New Roman" w:hAnsi="Times New Roman" w:cs="Times New Roman"/>
          <w:color w:val="000000"/>
          <w:sz w:val="20"/>
          <w:szCs w:val="20"/>
        </w:rPr>
        <w:t>Tmin</w:t>
      </w:r>
      <w:proofErr w:type="spellEnd"/>
      <w:r w:rsidRPr="000F7286">
        <w:rPr>
          <w:rFonts w:ascii="Times New Roman" w:eastAsia="Times New Roman" w:hAnsi="Times New Roman" w:cs="Times New Roman"/>
          <w:color w:val="000000"/>
          <w:sz w:val="20"/>
          <w:szCs w:val="20"/>
        </w:rPr>
        <w:t xml:space="preserve"> e uso de cada utilidade), o algoritmo viabilizou a recuperação de ~3,4 MW de calor. A configuração ótima alcançou um CTA de US$ 3,055 milhões/ano, superando configurações previamente apresentadas pela literatura para o mesmo sistema. </w:t>
      </w:r>
    </w:p>
    <w:p w14:paraId="515990B3" w14:textId="4A3C8576" w:rsidR="009F57CA" w:rsidRDefault="002523D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0A41E7">
        <w:rPr>
          <w:rFonts w:ascii="Times New Roman" w:eastAsia="Times New Roman" w:hAnsi="Times New Roman" w:cs="Times New Roman"/>
          <w:b/>
          <w:bCs/>
          <w:color w:val="000000"/>
          <w:sz w:val="20"/>
          <w:szCs w:val="20"/>
        </w:rPr>
        <w:t>Palavras-chave</w:t>
      </w:r>
      <w:r w:rsidRPr="000A41E7">
        <w:rPr>
          <w:rFonts w:ascii="Times New Roman" w:eastAsia="Times New Roman" w:hAnsi="Times New Roman" w:cs="Times New Roman"/>
          <w:color w:val="000000"/>
          <w:sz w:val="20"/>
          <w:szCs w:val="20"/>
        </w:rPr>
        <w:t xml:space="preserve">: </w:t>
      </w:r>
      <w:r w:rsidR="00FF64A3" w:rsidRPr="000A41E7">
        <w:rPr>
          <w:rFonts w:ascii="Times New Roman" w:eastAsia="Times New Roman" w:hAnsi="Times New Roman" w:cs="Times New Roman"/>
          <w:color w:val="000000"/>
          <w:sz w:val="20"/>
          <w:szCs w:val="20"/>
        </w:rPr>
        <w:t>Integração energética, Butanol, Otimização, Destilação.</w:t>
      </w:r>
    </w:p>
    <w:p w14:paraId="53EE1C24" w14:textId="579D0F95" w:rsidR="009445CA" w:rsidRDefault="006140E9">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Introdução</w:t>
      </w:r>
    </w:p>
    <w:p w14:paraId="74E51C1C" w14:textId="0A741AD2" w:rsidR="00207C88" w:rsidRDefault="00A94E82" w:rsidP="009529E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 </w:t>
      </w:r>
      <w:r w:rsidR="00420224">
        <w:rPr>
          <w:rFonts w:ascii="Times New Roman" w:eastAsia="Times New Roman" w:hAnsi="Times New Roman" w:cs="Times New Roman"/>
          <w:color w:val="000000"/>
          <w:sz w:val="20"/>
          <w:szCs w:val="20"/>
        </w:rPr>
        <w:t>cenário</w:t>
      </w:r>
      <w:r w:rsidR="00182E78">
        <w:rPr>
          <w:rFonts w:ascii="Times New Roman" w:eastAsia="Times New Roman" w:hAnsi="Times New Roman" w:cs="Times New Roman"/>
          <w:color w:val="000000"/>
          <w:sz w:val="20"/>
          <w:szCs w:val="20"/>
        </w:rPr>
        <w:t xml:space="preserve"> atual</w:t>
      </w:r>
      <w:r w:rsidR="00420224">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da transição energética posiciona os biocombustíveis como </w:t>
      </w:r>
      <w:r w:rsidR="00B47BEA">
        <w:rPr>
          <w:rFonts w:ascii="Times New Roman" w:eastAsia="Times New Roman" w:hAnsi="Times New Roman" w:cs="Times New Roman"/>
          <w:color w:val="000000"/>
          <w:sz w:val="20"/>
          <w:szCs w:val="20"/>
        </w:rPr>
        <w:t xml:space="preserve">estratégia central para a descarbonização do setor de transporte, </w:t>
      </w:r>
      <w:r w:rsidR="00420224">
        <w:rPr>
          <w:rFonts w:ascii="Times New Roman" w:eastAsia="Times New Roman" w:hAnsi="Times New Roman" w:cs="Times New Roman"/>
          <w:color w:val="000000"/>
          <w:sz w:val="20"/>
          <w:szCs w:val="20"/>
        </w:rPr>
        <w:t xml:space="preserve">responsável por </w:t>
      </w:r>
      <w:r w:rsidR="009529E9">
        <w:rPr>
          <w:rFonts w:ascii="Times New Roman" w:eastAsia="Times New Roman" w:hAnsi="Times New Roman" w:cs="Times New Roman"/>
          <w:color w:val="000000"/>
          <w:sz w:val="20"/>
          <w:szCs w:val="20"/>
        </w:rPr>
        <w:t xml:space="preserve">aproximadamente </w:t>
      </w:r>
      <w:r w:rsidR="00B47BEA">
        <w:rPr>
          <w:rFonts w:ascii="Times New Roman" w:eastAsia="Times New Roman" w:hAnsi="Times New Roman" w:cs="Times New Roman"/>
          <w:color w:val="000000"/>
          <w:sz w:val="20"/>
          <w:szCs w:val="20"/>
        </w:rPr>
        <w:t>15% das emissões antrópicas</w:t>
      </w:r>
      <w:r w:rsidR="00420224">
        <w:rPr>
          <w:rFonts w:ascii="Times New Roman" w:eastAsia="Times New Roman" w:hAnsi="Times New Roman" w:cs="Times New Roman"/>
          <w:color w:val="000000"/>
          <w:sz w:val="20"/>
          <w:szCs w:val="20"/>
        </w:rPr>
        <w:t>,</w:t>
      </w:r>
      <w:r w:rsidR="00B47BEA">
        <w:rPr>
          <w:rFonts w:ascii="Times New Roman" w:eastAsia="Times New Roman" w:hAnsi="Times New Roman" w:cs="Times New Roman"/>
          <w:color w:val="000000"/>
          <w:sz w:val="20"/>
          <w:szCs w:val="20"/>
        </w:rPr>
        <w:t xml:space="preserve"> com </w:t>
      </w:r>
      <w:r w:rsidR="00420224">
        <w:rPr>
          <w:rFonts w:ascii="Times New Roman" w:eastAsia="Times New Roman" w:hAnsi="Times New Roman" w:cs="Times New Roman"/>
          <w:color w:val="000000"/>
          <w:sz w:val="20"/>
          <w:szCs w:val="20"/>
        </w:rPr>
        <w:t>projeções de aumento</w:t>
      </w:r>
      <w:r w:rsidR="00EA3749">
        <w:rPr>
          <w:rFonts w:ascii="Times New Roman" w:eastAsia="Times New Roman" w:hAnsi="Times New Roman" w:cs="Times New Roman"/>
          <w:color w:val="000000"/>
          <w:sz w:val="20"/>
          <w:szCs w:val="20"/>
        </w:rPr>
        <w:t xml:space="preserve"> de até </w:t>
      </w:r>
      <w:r w:rsidR="00B47BEA">
        <w:rPr>
          <w:rFonts w:ascii="Times New Roman" w:eastAsia="Times New Roman" w:hAnsi="Times New Roman" w:cs="Times New Roman"/>
          <w:color w:val="000000"/>
          <w:sz w:val="20"/>
          <w:szCs w:val="20"/>
        </w:rPr>
        <w:t xml:space="preserve">50% em 2050 </w:t>
      </w:r>
      <w:sdt>
        <w:sdtPr>
          <w:rPr>
            <w:rFonts w:ascii="Times New Roman" w:eastAsia="Times New Roman" w:hAnsi="Times New Roman" w:cs="Times New Roman"/>
            <w:color w:val="000000"/>
            <w:sz w:val="20"/>
            <w:szCs w:val="20"/>
          </w:rPr>
          <w:tag w:val="MENDELEY_CITATION_v3_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"/>
          <w:id w:val="1719093113"/>
          <w:placeholder>
            <w:docPart w:val="79CD76C5941B48ACBD038172125A2CF4"/>
          </w:placeholder>
        </w:sdtPr>
        <w:sdtEndPr/>
        <w:sdtContent>
          <w:r w:rsidR="004C5EF5" w:rsidRPr="004C5EF5">
            <w:rPr>
              <w:rFonts w:ascii="Times New Roman" w:eastAsia="Times New Roman" w:hAnsi="Times New Roman" w:cs="Times New Roman"/>
              <w:color w:val="000000"/>
              <w:sz w:val="20"/>
            </w:rPr>
            <w:t>(Ferrer &amp; Thomé, 2023)</w:t>
          </w:r>
        </w:sdtContent>
      </w:sdt>
      <w:r w:rsidR="00A07EE7">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"/>
          <w:id w:val="646714585"/>
          <w:placeholder>
            <w:docPart w:val="DefaultPlaceholder_-1854013440"/>
          </w:placeholder>
        </w:sdtPr>
        <w:sdtEndPr/>
        <w:sdtContent>
          <w:r w:rsidR="004C5EF5" w:rsidRPr="004C5EF5">
            <w:rPr>
              <w:rFonts w:ascii="Times New Roman" w:eastAsia="Times New Roman" w:hAnsi="Times New Roman" w:cs="Times New Roman"/>
              <w:color w:val="000000"/>
              <w:sz w:val="20"/>
              <w:szCs w:val="20"/>
            </w:rPr>
            <w:t>(</w:t>
          </w:r>
          <w:proofErr w:type="spellStart"/>
          <w:r w:rsidR="004C5EF5" w:rsidRPr="004C5EF5">
            <w:rPr>
              <w:rFonts w:ascii="Times New Roman" w:eastAsia="Times New Roman" w:hAnsi="Times New Roman" w:cs="Times New Roman"/>
              <w:color w:val="000000"/>
              <w:sz w:val="20"/>
              <w:szCs w:val="20"/>
            </w:rPr>
            <w:t>Intergovernmental</w:t>
          </w:r>
          <w:proofErr w:type="spellEnd"/>
          <w:r w:rsidR="004C5EF5" w:rsidRPr="004C5EF5">
            <w:rPr>
              <w:rFonts w:ascii="Times New Roman" w:eastAsia="Times New Roman" w:hAnsi="Times New Roman" w:cs="Times New Roman"/>
              <w:color w:val="000000"/>
              <w:sz w:val="20"/>
              <w:szCs w:val="20"/>
            </w:rPr>
            <w:t xml:space="preserve"> </w:t>
          </w:r>
          <w:proofErr w:type="spellStart"/>
          <w:r w:rsidR="004C5EF5" w:rsidRPr="004C5EF5">
            <w:rPr>
              <w:rFonts w:ascii="Times New Roman" w:eastAsia="Times New Roman" w:hAnsi="Times New Roman" w:cs="Times New Roman"/>
              <w:color w:val="000000"/>
              <w:sz w:val="20"/>
              <w:szCs w:val="20"/>
            </w:rPr>
            <w:t>Panel</w:t>
          </w:r>
          <w:proofErr w:type="spellEnd"/>
          <w:r w:rsidR="004C5EF5" w:rsidRPr="004C5EF5">
            <w:rPr>
              <w:rFonts w:ascii="Times New Roman" w:eastAsia="Times New Roman" w:hAnsi="Times New Roman" w:cs="Times New Roman"/>
              <w:color w:val="000000"/>
              <w:sz w:val="20"/>
              <w:szCs w:val="20"/>
            </w:rPr>
            <w:t xml:space="preserve"> </w:t>
          </w:r>
          <w:proofErr w:type="spellStart"/>
          <w:r w:rsidR="004C5EF5" w:rsidRPr="004C5EF5">
            <w:rPr>
              <w:rFonts w:ascii="Times New Roman" w:eastAsia="Times New Roman" w:hAnsi="Times New Roman" w:cs="Times New Roman"/>
              <w:color w:val="000000"/>
              <w:sz w:val="20"/>
              <w:szCs w:val="20"/>
            </w:rPr>
            <w:t>on</w:t>
          </w:r>
          <w:proofErr w:type="spellEnd"/>
          <w:r w:rsidR="004C5EF5" w:rsidRPr="004C5EF5">
            <w:rPr>
              <w:rFonts w:ascii="Times New Roman" w:eastAsia="Times New Roman" w:hAnsi="Times New Roman" w:cs="Times New Roman"/>
              <w:color w:val="000000"/>
              <w:sz w:val="20"/>
              <w:szCs w:val="20"/>
            </w:rPr>
            <w:t xml:space="preserve"> </w:t>
          </w:r>
          <w:proofErr w:type="spellStart"/>
          <w:r w:rsidR="004C5EF5" w:rsidRPr="004C5EF5">
            <w:rPr>
              <w:rFonts w:ascii="Times New Roman" w:eastAsia="Times New Roman" w:hAnsi="Times New Roman" w:cs="Times New Roman"/>
              <w:color w:val="000000"/>
              <w:sz w:val="20"/>
              <w:szCs w:val="20"/>
            </w:rPr>
            <w:t>Climate</w:t>
          </w:r>
          <w:proofErr w:type="spellEnd"/>
          <w:r w:rsidR="004C5EF5" w:rsidRPr="004C5EF5">
            <w:rPr>
              <w:rFonts w:ascii="Times New Roman" w:eastAsia="Times New Roman" w:hAnsi="Times New Roman" w:cs="Times New Roman"/>
              <w:color w:val="000000"/>
              <w:sz w:val="20"/>
              <w:szCs w:val="20"/>
            </w:rPr>
            <w:t xml:space="preserve"> </w:t>
          </w:r>
          <w:proofErr w:type="spellStart"/>
          <w:r w:rsidR="004C5EF5" w:rsidRPr="004C5EF5">
            <w:rPr>
              <w:rFonts w:ascii="Times New Roman" w:eastAsia="Times New Roman" w:hAnsi="Times New Roman" w:cs="Times New Roman"/>
              <w:color w:val="000000"/>
              <w:sz w:val="20"/>
              <w:szCs w:val="20"/>
            </w:rPr>
            <w:t>Change</w:t>
          </w:r>
          <w:proofErr w:type="spellEnd"/>
          <w:r w:rsidR="004C5EF5" w:rsidRPr="004C5EF5">
            <w:rPr>
              <w:rFonts w:ascii="Times New Roman" w:eastAsia="Times New Roman" w:hAnsi="Times New Roman" w:cs="Times New Roman"/>
              <w:color w:val="000000"/>
              <w:sz w:val="20"/>
              <w:szCs w:val="20"/>
            </w:rPr>
            <w:t>, 2022)</w:t>
          </w:r>
        </w:sdtContent>
      </w:sdt>
      <w:r w:rsidR="00B47BEA">
        <w:rPr>
          <w:rFonts w:ascii="Times New Roman" w:eastAsia="Times New Roman" w:hAnsi="Times New Roman" w:cs="Times New Roman"/>
          <w:color w:val="000000"/>
          <w:sz w:val="20"/>
          <w:szCs w:val="20"/>
        </w:rPr>
        <w:t xml:space="preserve">. </w:t>
      </w:r>
      <w:r w:rsidR="00182E78">
        <w:rPr>
          <w:rFonts w:ascii="Times New Roman" w:eastAsia="Times New Roman" w:hAnsi="Times New Roman" w:cs="Times New Roman"/>
          <w:color w:val="000000"/>
          <w:sz w:val="20"/>
          <w:szCs w:val="20"/>
        </w:rPr>
        <w:t>E</w:t>
      </w:r>
      <w:r w:rsidR="00B47BEA">
        <w:rPr>
          <w:rFonts w:ascii="Times New Roman" w:eastAsia="Times New Roman" w:hAnsi="Times New Roman" w:cs="Times New Roman"/>
          <w:color w:val="000000"/>
          <w:sz w:val="20"/>
          <w:szCs w:val="20"/>
        </w:rPr>
        <w:t xml:space="preserve">ntre os biocombustíveis </w:t>
      </w:r>
      <w:r w:rsidR="00EA3749">
        <w:rPr>
          <w:rFonts w:ascii="Times New Roman" w:eastAsia="Times New Roman" w:hAnsi="Times New Roman" w:cs="Times New Roman"/>
          <w:color w:val="000000"/>
          <w:sz w:val="20"/>
          <w:szCs w:val="20"/>
        </w:rPr>
        <w:t>disponíveis</w:t>
      </w:r>
      <w:r w:rsidR="00B47BEA">
        <w:rPr>
          <w:rFonts w:ascii="Times New Roman" w:eastAsia="Times New Roman" w:hAnsi="Times New Roman" w:cs="Times New Roman"/>
          <w:color w:val="000000"/>
          <w:sz w:val="20"/>
          <w:szCs w:val="20"/>
        </w:rPr>
        <w:t xml:space="preserve">, o etanol </w:t>
      </w:r>
      <w:r w:rsidR="009529E9">
        <w:rPr>
          <w:rFonts w:ascii="Times New Roman" w:eastAsia="Times New Roman" w:hAnsi="Times New Roman" w:cs="Times New Roman"/>
          <w:color w:val="000000"/>
          <w:sz w:val="20"/>
          <w:szCs w:val="20"/>
        </w:rPr>
        <w:t xml:space="preserve">se destaca </w:t>
      </w:r>
      <w:r w:rsidR="00A51CE1">
        <w:rPr>
          <w:rFonts w:ascii="Times New Roman" w:eastAsia="Times New Roman" w:hAnsi="Times New Roman" w:cs="Times New Roman"/>
          <w:color w:val="000000"/>
          <w:sz w:val="20"/>
          <w:szCs w:val="20"/>
        </w:rPr>
        <w:t xml:space="preserve">devido </w:t>
      </w:r>
      <w:r w:rsidR="0079009D">
        <w:rPr>
          <w:rFonts w:ascii="Times New Roman" w:eastAsia="Times New Roman" w:hAnsi="Times New Roman" w:cs="Times New Roman"/>
          <w:color w:val="000000"/>
          <w:sz w:val="20"/>
          <w:szCs w:val="20"/>
        </w:rPr>
        <w:t>à</w:t>
      </w:r>
      <w:r w:rsidR="00B47BEA">
        <w:rPr>
          <w:rFonts w:ascii="Times New Roman" w:eastAsia="Times New Roman" w:hAnsi="Times New Roman" w:cs="Times New Roman"/>
          <w:color w:val="000000"/>
          <w:sz w:val="20"/>
          <w:szCs w:val="20"/>
        </w:rPr>
        <w:t xml:space="preserve"> sua maturidade tecnológica e infraestrutura </w:t>
      </w:r>
      <w:r w:rsidR="00EA3749">
        <w:rPr>
          <w:rFonts w:ascii="Times New Roman" w:eastAsia="Times New Roman" w:hAnsi="Times New Roman" w:cs="Times New Roman"/>
          <w:color w:val="000000"/>
          <w:sz w:val="20"/>
          <w:szCs w:val="20"/>
        </w:rPr>
        <w:t>consolidada</w:t>
      </w:r>
      <w:r w:rsidR="00B47BEA">
        <w:rPr>
          <w:rFonts w:ascii="Times New Roman" w:eastAsia="Times New Roman" w:hAnsi="Times New Roman" w:cs="Times New Roman"/>
          <w:color w:val="000000"/>
          <w:sz w:val="20"/>
          <w:szCs w:val="20"/>
        </w:rPr>
        <w:t>, a</w:t>
      </w:r>
      <w:r w:rsidR="00A51CE1">
        <w:rPr>
          <w:rFonts w:ascii="Times New Roman" w:eastAsia="Times New Roman" w:hAnsi="Times New Roman" w:cs="Times New Roman"/>
          <w:color w:val="000000"/>
          <w:sz w:val="20"/>
          <w:szCs w:val="20"/>
        </w:rPr>
        <w:t>tingindo</w:t>
      </w:r>
      <w:r w:rsidR="00B47BEA">
        <w:rPr>
          <w:rFonts w:ascii="Times New Roman" w:eastAsia="Times New Roman" w:hAnsi="Times New Roman" w:cs="Times New Roman"/>
          <w:color w:val="000000"/>
          <w:sz w:val="20"/>
          <w:szCs w:val="20"/>
        </w:rPr>
        <w:t xml:space="preserve"> produção </w:t>
      </w:r>
      <w:r w:rsidR="00A51CE1">
        <w:rPr>
          <w:rFonts w:ascii="Times New Roman" w:eastAsia="Times New Roman" w:hAnsi="Times New Roman" w:cs="Times New Roman"/>
          <w:color w:val="000000"/>
          <w:sz w:val="20"/>
          <w:szCs w:val="20"/>
        </w:rPr>
        <w:t xml:space="preserve">superior a </w:t>
      </w:r>
      <w:r w:rsidR="00B47BEA">
        <w:rPr>
          <w:rFonts w:ascii="Times New Roman" w:eastAsia="Times New Roman" w:hAnsi="Times New Roman" w:cs="Times New Roman"/>
          <w:color w:val="000000"/>
          <w:sz w:val="20"/>
          <w:szCs w:val="20"/>
        </w:rPr>
        <w:t>100 bilhões de litros em 2022</w:t>
      </w:r>
      <w:r w:rsidR="00E22E4C">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"/>
          <w:id w:val="-205417931"/>
          <w:placeholder>
            <w:docPart w:val="DefaultPlaceholder_-1854013440"/>
          </w:placeholder>
        </w:sdtPr>
        <w:sdtEndPr/>
        <w:sdtContent>
          <w:r w:rsidR="004C5EF5" w:rsidRPr="004C5EF5">
            <w:rPr>
              <w:rFonts w:ascii="Times New Roman" w:eastAsia="Times New Roman" w:hAnsi="Times New Roman" w:cs="Times New Roman"/>
              <w:color w:val="000000"/>
              <w:sz w:val="20"/>
              <w:szCs w:val="20"/>
            </w:rPr>
            <w:t xml:space="preserve">(U.S. </w:t>
          </w:r>
          <w:proofErr w:type="spellStart"/>
          <w:r w:rsidR="004C5EF5" w:rsidRPr="004C5EF5">
            <w:rPr>
              <w:rFonts w:ascii="Times New Roman" w:eastAsia="Times New Roman" w:hAnsi="Times New Roman" w:cs="Times New Roman"/>
              <w:color w:val="000000"/>
              <w:sz w:val="20"/>
              <w:szCs w:val="20"/>
            </w:rPr>
            <w:t>Department</w:t>
          </w:r>
          <w:proofErr w:type="spellEnd"/>
          <w:r w:rsidR="004C5EF5" w:rsidRPr="004C5EF5">
            <w:rPr>
              <w:rFonts w:ascii="Times New Roman" w:eastAsia="Times New Roman" w:hAnsi="Times New Roman" w:cs="Times New Roman"/>
              <w:color w:val="000000"/>
              <w:sz w:val="20"/>
              <w:szCs w:val="20"/>
            </w:rPr>
            <w:t xml:space="preserve"> </w:t>
          </w:r>
          <w:proofErr w:type="spellStart"/>
          <w:r w:rsidR="004C5EF5" w:rsidRPr="004C5EF5">
            <w:rPr>
              <w:rFonts w:ascii="Times New Roman" w:eastAsia="Times New Roman" w:hAnsi="Times New Roman" w:cs="Times New Roman"/>
              <w:color w:val="000000"/>
              <w:sz w:val="20"/>
              <w:szCs w:val="20"/>
            </w:rPr>
            <w:t>of</w:t>
          </w:r>
          <w:proofErr w:type="spellEnd"/>
          <w:r w:rsidR="004C5EF5" w:rsidRPr="004C5EF5">
            <w:rPr>
              <w:rFonts w:ascii="Times New Roman" w:eastAsia="Times New Roman" w:hAnsi="Times New Roman" w:cs="Times New Roman"/>
              <w:color w:val="000000"/>
              <w:sz w:val="20"/>
              <w:szCs w:val="20"/>
            </w:rPr>
            <w:t xml:space="preserve"> Energy, 2025)</w:t>
          </w:r>
        </w:sdtContent>
      </w:sdt>
      <w:r w:rsidR="00B47BEA" w:rsidRPr="00B47BEA">
        <w:rPr>
          <w:rFonts w:ascii="Times New Roman" w:eastAsia="Times New Roman" w:hAnsi="Times New Roman" w:cs="Times New Roman"/>
          <w:color w:val="000000"/>
          <w:sz w:val="20"/>
          <w:szCs w:val="20"/>
        </w:rPr>
        <w:t>.</w:t>
      </w:r>
      <w:r w:rsidR="00B47BEA">
        <w:rPr>
          <w:rFonts w:ascii="Times New Roman" w:eastAsia="Times New Roman" w:hAnsi="Times New Roman" w:cs="Times New Roman"/>
          <w:color w:val="000000"/>
          <w:sz w:val="20"/>
          <w:szCs w:val="20"/>
        </w:rPr>
        <w:t xml:space="preserve"> </w:t>
      </w:r>
      <w:r w:rsidR="00A51CE1">
        <w:rPr>
          <w:rFonts w:ascii="Times New Roman" w:eastAsia="Times New Roman" w:hAnsi="Times New Roman" w:cs="Times New Roman"/>
          <w:color w:val="000000"/>
          <w:sz w:val="20"/>
          <w:szCs w:val="20"/>
        </w:rPr>
        <w:t xml:space="preserve">No </w:t>
      </w:r>
      <w:r w:rsidR="00CF554A">
        <w:rPr>
          <w:rFonts w:ascii="Times New Roman" w:eastAsia="Times New Roman" w:hAnsi="Times New Roman" w:cs="Times New Roman"/>
          <w:color w:val="000000"/>
          <w:sz w:val="20"/>
          <w:szCs w:val="20"/>
        </w:rPr>
        <w:t>entanto</w:t>
      </w:r>
      <w:r w:rsidR="00166B6B" w:rsidRPr="00166B6B">
        <w:rPr>
          <w:rFonts w:ascii="Times New Roman" w:eastAsia="Times New Roman" w:hAnsi="Times New Roman" w:cs="Times New Roman"/>
          <w:color w:val="000000"/>
          <w:sz w:val="20"/>
          <w:szCs w:val="20"/>
        </w:rPr>
        <w:t xml:space="preserve">, o butanol </w:t>
      </w:r>
      <w:r w:rsidR="00EA3749">
        <w:rPr>
          <w:rFonts w:ascii="Times New Roman" w:eastAsia="Times New Roman" w:hAnsi="Times New Roman" w:cs="Times New Roman"/>
          <w:color w:val="000000"/>
          <w:sz w:val="20"/>
          <w:szCs w:val="20"/>
        </w:rPr>
        <w:t xml:space="preserve">tem </w:t>
      </w:r>
      <w:r w:rsidR="00FF27F1">
        <w:rPr>
          <w:rFonts w:ascii="Times New Roman" w:eastAsia="Times New Roman" w:hAnsi="Times New Roman" w:cs="Times New Roman"/>
          <w:color w:val="000000"/>
          <w:sz w:val="20"/>
          <w:szCs w:val="20"/>
        </w:rPr>
        <w:t xml:space="preserve">se destacado </w:t>
      </w:r>
      <w:r w:rsidR="00166B6B" w:rsidRPr="00166B6B">
        <w:rPr>
          <w:rFonts w:ascii="Times New Roman" w:eastAsia="Times New Roman" w:hAnsi="Times New Roman" w:cs="Times New Roman"/>
          <w:color w:val="000000"/>
          <w:sz w:val="20"/>
          <w:szCs w:val="20"/>
        </w:rPr>
        <w:t>como uma alternativa m</w:t>
      </w:r>
      <w:r w:rsidR="00166B6B">
        <w:rPr>
          <w:rFonts w:ascii="Times New Roman" w:eastAsia="Times New Roman" w:hAnsi="Times New Roman" w:cs="Times New Roman"/>
          <w:color w:val="000000"/>
          <w:sz w:val="20"/>
          <w:szCs w:val="20"/>
        </w:rPr>
        <w:t xml:space="preserve">ais </w:t>
      </w:r>
      <w:r w:rsidR="00FF27F1">
        <w:rPr>
          <w:rFonts w:ascii="Times New Roman" w:eastAsia="Times New Roman" w:hAnsi="Times New Roman" w:cs="Times New Roman"/>
          <w:color w:val="000000"/>
          <w:sz w:val="20"/>
          <w:szCs w:val="20"/>
        </w:rPr>
        <w:t>promissora</w:t>
      </w:r>
      <w:r w:rsidR="00166B6B">
        <w:rPr>
          <w:rFonts w:ascii="Times New Roman" w:eastAsia="Times New Roman" w:hAnsi="Times New Roman" w:cs="Times New Roman"/>
          <w:color w:val="000000"/>
          <w:sz w:val="20"/>
          <w:szCs w:val="20"/>
        </w:rPr>
        <w:t xml:space="preserve">, </w:t>
      </w:r>
      <w:r w:rsidR="00FF27F1">
        <w:rPr>
          <w:rFonts w:ascii="Times New Roman" w:eastAsia="Times New Roman" w:hAnsi="Times New Roman" w:cs="Times New Roman"/>
          <w:color w:val="000000"/>
          <w:sz w:val="20"/>
          <w:szCs w:val="20"/>
        </w:rPr>
        <w:t xml:space="preserve">pois </w:t>
      </w:r>
      <w:r w:rsidR="00EA3749">
        <w:rPr>
          <w:rFonts w:ascii="Times New Roman" w:eastAsia="Times New Roman" w:hAnsi="Times New Roman" w:cs="Times New Roman"/>
          <w:color w:val="000000"/>
          <w:sz w:val="20"/>
          <w:szCs w:val="20"/>
        </w:rPr>
        <w:t xml:space="preserve">apresenta </w:t>
      </w:r>
      <w:r w:rsidR="00FF27F1">
        <w:rPr>
          <w:rFonts w:ascii="Times New Roman" w:eastAsia="Times New Roman" w:hAnsi="Times New Roman" w:cs="Times New Roman"/>
          <w:color w:val="000000"/>
          <w:sz w:val="20"/>
          <w:szCs w:val="20"/>
        </w:rPr>
        <w:t xml:space="preserve">maior </w:t>
      </w:r>
      <w:r w:rsidR="00166B6B">
        <w:rPr>
          <w:rFonts w:ascii="Times New Roman" w:eastAsia="Times New Roman" w:hAnsi="Times New Roman" w:cs="Times New Roman"/>
          <w:color w:val="000000"/>
          <w:sz w:val="20"/>
          <w:szCs w:val="20"/>
        </w:rPr>
        <w:t>poder calorífico</w:t>
      </w:r>
      <w:r w:rsidR="00FF27F1">
        <w:rPr>
          <w:rFonts w:ascii="Times New Roman" w:eastAsia="Times New Roman" w:hAnsi="Times New Roman" w:cs="Times New Roman"/>
          <w:color w:val="000000"/>
          <w:sz w:val="20"/>
          <w:szCs w:val="20"/>
        </w:rPr>
        <w:t>,</w:t>
      </w:r>
      <w:r w:rsidR="00166B6B">
        <w:rPr>
          <w:rFonts w:ascii="Times New Roman" w:eastAsia="Times New Roman" w:hAnsi="Times New Roman" w:cs="Times New Roman"/>
          <w:color w:val="000000"/>
          <w:sz w:val="20"/>
          <w:szCs w:val="20"/>
        </w:rPr>
        <w:t xml:space="preserve"> menor volatilidade e</w:t>
      </w:r>
      <w:r w:rsidR="0087256A">
        <w:rPr>
          <w:rFonts w:ascii="Times New Roman" w:eastAsia="Times New Roman" w:hAnsi="Times New Roman" w:cs="Times New Roman"/>
          <w:color w:val="000000"/>
          <w:sz w:val="20"/>
          <w:szCs w:val="20"/>
        </w:rPr>
        <w:t xml:space="preserve"> menor</w:t>
      </w:r>
      <w:r w:rsidR="00166B6B">
        <w:rPr>
          <w:rFonts w:ascii="Times New Roman" w:eastAsia="Times New Roman" w:hAnsi="Times New Roman" w:cs="Times New Roman"/>
          <w:color w:val="000000"/>
          <w:sz w:val="20"/>
          <w:szCs w:val="20"/>
        </w:rPr>
        <w:t xml:space="preserve"> caráter corrosivo</w:t>
      </w:r>
      <w:r w:rsidR="0087256A">
        <w:rPr>
          <w:rFonts w:ascii="Times New Roman" w:eastAsia="Times New Roman" w:hAnsi="Times New Roman" w:cs="Times New Roman"/>
          <w:color w:val="000000"/>
          <w:sz w:val="20"/>
          <w:szCs w:val="20"/>
        </w:rPr>
        <w:t xml:space="preserve"> em comparação ao etanol</w:t>
      </w:r>
      <w:r w:rsidR="00166B6B">
        <w:rPr>
          <w:rFonts w:ascii="Times New Roman" w:eastAsia="Times New Roman" w:hAnsi="Times New Roman" w:cs="Times New Roman"/>
          <w:color w:val="000000"/>
          <w:sz w:val="20"/>
          <w:szCs w:val="20"/>
        </w:rPr>
        <w:t xml:space="preserve">, </w:t>
      </w:r>
      <w:r w:rsidR="0087256A">
        <w:rPr>
          <w:rFonts w:ascii="Times New Roman" w:eastAsia="Times New Roman" w:hAnsi="Times New Roman" w:cs="Times New Roman"/>
          <w:color w:val="000000"/>
          <w:sz w:val="20"/>
          <w:szCs w:val="20"/>
        </w:rPr>
        <w:t>além de</w:t>
      </w:r>
      <w:r w:rsidR="00166B6B">
        <w:rPr>
          <w:rFonts w:ascii="Times New Roman" w:eastAsia="Times New Roman" w:hAnsi="Times New Roman" w:cs="Times New Roman"/>
          <w:color w:val="000000"/>
          <w:sz w:val="20"/>
          <w:szCs w:val="20"/>
        </w:rPr>
        <w:t xml:space="preserve"> maior compatibilidade com </w:t>
      </w:r>
      <w:r w:rsidR="009529E9">
        <w:rPr>
          <w:rFonts w:ascii="Times New Roman" w:eastAsia="Times New Roman" w:hAnsi="Times New Roman" w:cs="Times New Roman"/>
          <w:color w:val="000000"/>
          <w:sz w:val="20"/>
          <w:szCs w:val="20"/>
        </w:rPr>
        <w:t xml:space="preserve">combustíveis fósseis </w:t>
      </w:r>
      <w:sdt>
        <w:sdtPr>
          <w:rPr>
            <w:rFonts w:ascii="Times New Roman" w:eastAsia="Times New Roman" w:hAnsi="Times New Roman" w:cs="Times New Roman"/>
            <w:color w:val="000000"/>
            <w:sz w:val="20"/>
            <w:szCs w:val="20"/>
          </w:rPr>
          <w:tag w:val="MENDELEY_CITATION_v3_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"/>
          <w:id w:val="-1080599512"/>
          <w:placeholder>
            <w:docPart w:val="DefaultPlaceholder_-1854013440"/>
          </w:placeholder>
        </w:sdtPr>
        <w:sdtEndPr/>
        <w:sdtContent>
          <w:r w:rsidR="004C5EF5" w:rsidRPr="004C5EF5">
            <w:rPr>
              <w:rFonts w:ascii="Times New Roman" w:eastAsia="Times New Roman" w:hAnsi="Times New Roman" w:cs="Times New Roman"/>
              <w:color w:val="000000"/>
              <w:sz w:val="20"/>
              <w:szCs w:val="20"/>
            </w:rPr>
            <w:t>(Ibrahim et al., 2018)</w:t>
          </w:r>
        </w:sdtContent>
      </w:sdt>
      <w:r w:rsidR="00215DE0">
        <w:rPr>
          <w:rFonts w:ascii="Times New Roman" w:eastAsia="Times New Roman" w:hAnsi="Times New Roman" w:cs="Times New Roman"/>
          <w:color w:val="000000"/>
          <w:sz w:val="20"/>
          <w:szCs w:val="20"/>
        </w:rPr>
        <w:t>.</w:t>
      </w:r>
      <w:r w:rsidR="00D84555">
        <w:rPr>
          <w:rFonts w:ascii="Times New Roman" w:eastAsia="Times New Roman" w:hAnsi="Times New Roman" w:cs="Times New Roman"/>
          <w:color w:val="000000"/>
          <w:sz w:val="20"/>
          <w:szCs w:val="20"/>
        </w:rPr>
        <w:t xml:space="preserve"> </w:t>
      </w:r>
      <w:r w:rsidR="00427C52">
        <w:rPr>
          <w:rFonts w:ascii="Times New Roman" w:eastAsia="Times New Roman" w:hAnsi="Times New Roman" w:cs="Times New Roman"/>
          <w:color w:val="000000"/>
          <w:sz w:val="20"/>
          <w:szCs w:val="20"/>
        </w:rPr>
        <w:t xml:space="preserve">Esse potencial é </w:t>
      </w:r>
      <w:r w:rsidR="0087256A">
        <w:rPr>
          <w:rFonts w:ascii="Times New Roman" w:eastAsia="Times New Roman" w:hAnsi="Times New Roman" w:cs="Times New Roman"/>
          <w:color w:val="000000"/>
          <w:sz w:val="20"/>
          <w:szCs w:val="20"/>
        </w:rPr>
        <w:t>evidenciado</w:t>
      </w:r>
      <w:r w:rsidR="007333C3">
        <w:rPr>
          <w:rFonts w:ascii="Times New Roman" w:eastAsia="Times New Roman" w:hAnsi="Times New Roman" w:cs="Times New Roman"/>
          <w:color w:val="000000"/>
          <w:sz w:val="20"/>
          <w:szCs w:val="20"/>
        </w:rPr>
        <w:t xml:space="preserve"> p</w:t>
      </w:r>
      <w:r w:rsidR="0079009D">
        <w:rPr>
          <w:rFonts w:ascii="Times New Roman" w:eastAsia="Times New Roman" w:hAnsi="Times New Roman" w:cs="Times New Roman"/>
          <w:color w:val="000000"/>
          <w:sz w:val="20"/>
          <w:szCs w:val="20"/>
        </w:rPr>
        <w:t>ela</w:t>
      </w:r>
      <w:r w:rsidR="007333C3">
        <w:rPr>
          <w:rFonts w:ascii="Times New Roman" w:eastAsia="Times New Roman" w:hAnsi="Times New Roman" w:cs="Times New Roman"/>
          <w:color w:val="000000"/>
          <w:sz w:val="20"/>
          <w:szCs w:val="20"/>
        </w:rPr>
        <w:t xml:space="preserve"> sua</w:t>
      </w:r>
      <w:r w:rsidR="007C758E">
        <w:rPr>
          <w:rFonts w:ascii="Times New Roman" w:eastAsia="Times New Roman" w:hAnsi="Times New Roman" w:cs="Times New Roman"/>
          <w:color w:val="000000"/>
          <w:sz w:val="20"/>
          <w:szCs w:val="20"/>
        </w:rPr>
        <w:t xml:space="preserve"> crescente relevância no mercado, com uma</w:t>
      </w:r>
      <w:r w:rsidR="0002369F">
        <w:rPr>
          <w:rFonts w:ascii="Times New Roman" w:eastAsia="Times New Roman" w:hAnsi="Times New Roman" w:cs="Times New Roman"/>
          <w:color w:val="000000"/>
          <w:sz w:val="20"/>
          <w:szCs w:val="20"/>
        </w:rPr>
        <w:t xml:space="preserve"> taxa de crescimento anual composta </w:t>
      </w:r>
      <w:r w:rsidR="0079009D">
        <w:rPr>
          <w:rFonts w:ascii="Times New Roman" w:eastAsia="Times New Roman" w:hAnsi="Times New Roman" w:cs="Times New Roman"/>
          <w:color w:val="000000"/>
          <w:sz w:val="20"/>
          <w:szCs w:val="20"/>
        </w:rPr>
        <w:t>superior a</w:t>
      </w:r>
      <w:r w:rsidR="0002369F">
        <w:rPr>
          <w:rFonts w:ascii="Times New Roman" w:eastAsia="Times New Roman" w:hAnsi="Times New Roman" w:cs="Times New Roman"/>
          <w:color w:val="000000"/>
          <w:sz w:val="20"/>
          <w:szCs w:val="20"/>
        </w:rPr>
        <w:t xml:space="preserve"> </w:t>
      </w:r>
      <w:r w:rsidR="006B5E9D">
        <w:rPr>
          <w:rFonts w:ascii="Times New Roman" w:eastAsia="Times New Roman" w:hAnsi="Times New Roman" w:cs="Times New Roman"/>
          <w:color w:val="000000"/>
          <w:sz w:val="20"/>
          <w:szCs w:val="20"/>
        </w:rPr>
        <w:t>8% entre 20</w:t>
      </w:r>
      <w:r w:rsidR="005C37E5">
        <w:rPr>
          <w:rFonts w:ascii="Times New Roman" w:eastAsia="Times New Roman" w:hAnsi="Times New Roman" w:cs="Times New Roman"/>
          <w:color w:val="000000"/>
          <w:sz w:val="20"/>
          <w:szCs w:val="20"/>
        </w:rPr>
        <w:t xml:space="preserve">21 e 2026 </w:t>
      </w:r>
      <w:sdt>
        <w:sdtPr>
          <w:rPr>
            <w:rFonts w:ascii="Times New Roman" w:eastAsia="Times New Roman" w:hAnsi="Times New Roman" w:cs="Times New Roman"/>
            <w:color w:val="000000"/>
            <w:sz w:val="20"/>
            <w:szCs w:val="20"/>
          </w:rPr>
          <w:tag w:val="MENDELEY_CITATION_v3_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"/>
          <w:id w:val="-363828266"/>
          <w:placeholder>
            <w:docPart w:val="DefaultPlaceholder_-1854013440"/>
          </w:placeholder>
        </w:sdtPr>
        <w:sdtEndPr/>
        <w:sdtContent>
          <w:r w:rsidR="004C5EF5" w:rsidRPr="004C5EF5">
            <w:rPr>
              <w:rFonts w:ascii="Times New Roman" w:eastAsia="Times New Roman" w:hAnsi="Times New Roman" w:cs="Times New Roman"/>
              <w:color w:val="000000"/>
              <w:sz w:val="20"/>
              <w:szCs w:val="20"/>
            </w:rPr>
            <w:t>(</w:t>
          </w:r>
          <w:proofErr w:type="spellStart"/>
          <w:r w:rsidR="004C5EF5" w:rsidRPr="004C5EF5">
            <w:rPr>
              <w:rFonts w:ascii="Times New Roman" w:eastAsia="Times New Roman" w:hAnsi="Times New Roman" w:cs="Times New Roman"/>
              <w:color w:val="000000"/>
              <w:sz w:val="20"/>
              <w:szCs w:val="20"/>
            </w:rPr>
            <w:t>Tekin</w:t>
          </w:r>
          <w:proofErr w:type="spellEnd"/>
          <w:r w:rsidR="004C5EF5" w:rsidRPr="004C5EF5">
            <w:rPr>
              <w:rFonts w:ascii="Times New Roman" w:eastAsia="Times New Roman" w:hAnsi="Times New Roman" w:cs="Times New Roman"/>
              <w:color w:val="000000"/>
              <w:sz w:val="20"/>
              <w:szCs w:val="20"/>
            </w:rPr>
            <w:t xml:space="preserve"> et al., 2023)</w:t>
          </w:r>
        </w:sdtContent>
      </w:sdt>
      <w:r w:rsidR="005C37E5">
        <w:rPr>
          <w:rFonts w:ascii="Times New Roman" w:eastAsia="Times New Roman" w:hAnsi="Times New Roman" w:cs="Times New Roman"/>
          <w:color w:val="000000"/>
          <w:sz w:val="20"/>
          <w:szCs w:val="20"/>
        </w:rPr>
        <w:t>.</w:t>
      </w:r>
      <w:r w:rsidR="004D7648">
        <w:rPr>
          <w:rFonts w:ascii="Times New Roman" w:eastAsia="Times New Roman" w:hAnsi="Times New Roman" w:cs="Times New Roman"/>
          <w:color w:val="000000"/>
          <w:sz w:val="20"/>
          <w:szCs w:val="20"/>
        </w:rPr>
        <w:t xml:space="preserve"> </w:t>
      </w:r>
    </w:p>
    <w:p w14:paraId="264E656C" w14:textId="4C7ACFB7" w:rsidR="00207C88" w:rsidRDefault="007333C3" w:rsidP="009529E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fermentação acetona-butanol-etanol (ABE), também conhecida como processo de </w:t>
      </w:r>
      <w:proofErr w:type="spellStart"/>
      <w:r>
        <w:rPr>
          <w:rFonts w:ascii="Times New Roman" w:eastAsia="Times New Roman" w:hAnsi="Times New Roman" w:cs="Times New Roman"/>
          <w:color w:val="000000"/>
          <w:sz w:val="20"/>
          <w:szCs w:val="20"/>
        </w:rPr>
        <w:t>Weizmann</w:t>
      </w:r>
      <w:proofErr w:type="spellEnd"/>
      <w:r>
        <w:rPr>
          <w:rFonts w:ascii="Times New Roman" w:eastAsia="Times New Roman" w:hAnsi="Times New Roman" w:cs="Times New Roman"/>
          <w:color w:val="000000"/>
          <w:sz w:val="20"/>
          <w:szCs w:val="20"/>
        </w:rPr>
        <w:t xml:space="preserve">, </w:t>
      </w:r>
      <w:r w:rsidR="0079009D">
        <w:rPr>
          <w:rFonts w:ascii="Times New Roman" w:eastAsia="Times New Roman" w:hAnsi="Times New Roman" w:cs="Times New Roman"/>
          <w:color w:val="000000"/>
          <w:sz w:val="20"/>
          <w:szCs w:val="20"/>
        </w:rPr>
        <w:t>é</w:t>
      </w:r>
      <w:r>
        <w:rPr>
          <w:rFonts w:ascii="Times New Roman" w:eastAsia="Times New Roman" w:hAnsi="Times New Roman" w:cs="Times New Roman"/>
          <w:color w:val="000000"/>
          <w:sz w:val="20"/>
          <w:szCs w:val="20"/>
        </w:rPr>
        <w:t xml:space="preserve"> u</w:t>
      </w:r>
      <w:r w:rsidR="00843621">
        <w:rPr>
          <w:rFonts w:ascii="Times New Roman" w:eastAsia="Times New Roman" w:hAnsi="Times New Roman" w:cs="Times New Roman"/>
          <w:color w:val="000000"/>
          <w:sz w:val="20"/>
          <w:szCs w:val="20"/>
        </w:rPr>
        <w:t>ma das rotas sustentáveis mais promissoras</w:t>
      </w:r>
      <w:r w:rsidR="00C02434">
        <w:rPr>
          <w:rFonts w:ascii="Times New Roman" w:eastAsia="Times New Roman" w:hAnsi="Times New Roman" w:cs="Times New Roman"/>
          <w:color w:val="000000"/>
          <w:sz w:val="20"/>
          <w:szCs w:val="20"/>
        </w:rPr>
        <w:t xml:space="preserve"> para a produção de butanol</w:t>
      </w:r>
      <w:r w:rsidR="008E4C11">
        <w:rPr>
          <w:rFonts w:ascii="Times New Roman" w:eastAsia="Times New Roman" w:hAnsi="Times New Roman" w:cs="Times New Roman"/>
          <w:color w:val="000000"/>
          <w:sz w:val="20"/>
          <w:szCs w:val="20"/>
        </w:rPr>
        <w:t>.</w:t>
      </w:r>
      <w:r w:rsidR="00C02434">
        <w:rPr>
          <w:rFonts w:ascii="Times New Roman" w:eastAsia="Times New Roman" w:hAnsi="Times New Roman" w:cs="Times New Roman"/>
          <w:color w:val="000000"/>
          <w:sz w:val="20"/>
          <w:szCs w:val="20"/>
        </w:rPr>
        <w:t xml:space="preserve"> </w:t>
      </w:r>
      <w:r w:rsidR="00EE52C0">
        <w:rPr>
          <w:rFonts w:ascii="Times New Roman" w:eastAsia="Times New Roman" w:hAnsi="Times New Roman" w:cs="Times New Roman"/>
          <w:color w:val="000000"/>
          <w:sz w:val="20"/>
          <w:szCs w:val="20"/>
        </w:rPr>
        <w:t>Ne</w:t>
      </w:r>
      <w:r w:rsidR="008A6B8D">
        <w:rPr>
          <w:rFonts w:ascii="Times New Roman" w:eastAsia="Times New Roman" w:hAnsi="Times New Roman" w:cs="Times New Roman"/>
          <w:color w:val="000000"/>
          <w:sz w:val="20"/>
          <w:szCs w:val="20"/>
        </w:rPr>
        <w:t>sse processo</w:t>
      </w:r>
      <w:r w:rsidR="00EE52C0">
        <w:rPr>
          <w:rFonts w:ascii="Times New Roman" w:eastAsia="Times New Roman" w:hAnsi="Times New Roman" w:cs="Times New Roman"/>
          <w:color w:val="000000"/>
          <w:sz w:val="20"/>
          <w:szCs w:val="20"/>
        </w:rPr>
        <w:t xml:space="preserve">, bactérias </w:t>
      </w:r>
      <w:r w:rsidR="00544AE9">
        <w:rPr>
          <w:rFonts w:ascii="Times New Roman" w:eastAsia="Times New Roman" w:hAnsi="Times New Roman" w:cs="Times New Roman"/>
          <w:color w:val="000000"/>
          <w:sz w:val="20"/>
          <w:szCs w:val="20"/>
        </w:rPr>
        <w:t xml:space="preserve">anaeróbias do gênero </w:t>
      </w:r>
      <w:r w:rsidR="00544AE9">
        <w:rPr>
          <w:rFonts w:ascii="Times New Roman" w:eastAsia="Times New Roman" w:hAnsi="Times New Roman" w:cs="Times New Roman"/>
          <w:i/>
          <w:iCs/>
          <w:color w:val="000000"/>
          <w:sz w:val="20"/>
          <w:szCs w:val="20"/>
        </w:rPr>
        <w:t>Clostridium</w:t>
      </w:r>
      <w:r w:rsidR="00DB6D2F">
        <w:rPr>
          <w:rFonts w:ascii="Times New Roman" w:eastAsia="Times New Roman" w:hAnsi="Times New Roman" w:cs="Times New Roman"/>
          <w:color w:val="000000"/>
          <w:sz w:val="20"/>
          <w:szCs w:val="20"/>
        </w:rPr>
        <w:t xml:space="preserve"> </w:t>
      </w:r>
      <w:r w:rsidR="008E4C11">
        <w:rPr>
          <w:rFonts w:ascii="Times New Roman" w:eastAsia="Times New Roman" w:hAnsi="Times New Roman" w:cs="Times New Roman"/>
          <w:color w:val="000000"/>
          <w:sz w:val="20"/>
          <w:szCs w:val="20"/>
        </w:rPr>
        <w:t>convertem</w:t>
      </w:r>
      <w:r w:rsidR="00DB6D2F">
        <w:rPr>
          <w:rFonts w:ascii="Times New Roman" w:eastAsia="Times New Roman" w:hAnsi="Times New Roman" w:cs="Times New Roman"/>
          <w:color w:val="000000"/>
          <w:sz w:val="20"/>
          <w:szCs w:val="20"/>
        </w:rPr>
        <w:t xml:space="preserve"> carboidratos</w:t>
      </w:r>
      <w:r w:rsidR="008A6B8D">
        <w:rPr>
          <w:rFonts w:ascii="Times New Roman" w:eastAsia="Times New Roman" w:hAnsi="Times New Roman" w:cs="Times New Roman"/>
          <w:color w:val="000000"/>
          <w:sz w:val="20"/>
          <w:szCs w:val="20"/>
        </w:rPr>
        <w:t xml:space="preserve"> em uma mistura de solventes</w:t>
      </w:r>
      <w:r w:rsidR="0079009D">
        <w:rPr>
          <w:rFonts w:ascii="Times New Roman" w:eastAsia="Times New Roman" w:hAnsi="Times New Roman" w:cs="Times New Roman"/>
          <w:color w:val="000000"/>
          <w:sz w:val="20"/>
          <w:szCs w:val="20"/>
        </w:rPr>
        <w:t>,</w:t>
      </w:r>
      <w:r w:rsidR="00DB6D2F">
        <w:rPr>
          <w:rFonts w:ascii="Times New Roman" w:eastAsia="Times New Roman" w:hAnsi="Times New Roman" w:cs="Times New Roman"/>
          <w:color w:val="000000"/>
          <w:sz w:val="20"/>
          <w:szCs w:val="20"/>
        </w:rPr>
        <w:t xml:space="preserve"> </w:t>
      </w:r>
      <w:r w:rsidR="00A4311E">
        <w:rPr>
          <w:rFonts w:ascii="Times New Roman" w:eastAsia="Times New Roman" w:hAnsi="Times New Roman" w:cs="Times New Roman"/>
          <w:color w:val="000000"/>
          <w:sz w:val="20"/>
          <w:szCs w:val="20"/>
        </w:rPr>
        <w:t>tipicamente</w:t>
      </w:r>
      <w:r w:rsidR="0079009D">
        <w:rPr>
          <w:rFonts w:ascii="Times New Roman" w:eastAsia="Times New Roman" w:hAnsi="Times New Roman" w:cs="Times New Roman"/>
          <w:color w:val="000000"/>
          <w:sz w:val="20"/>
          <w:szCs w:val="20"/>
        </w:rPr>
        <w:t xml:space="preserve"> composta</w:t>
      </w:r>
      <w:r w:rsidR="00A4311E">
        <w:rPr>
          <w:rFonts w:ascii="Times New Roman" w:eastAsia="Times New Roman" w:hAnsi="Times New Roman" w:cs="Times New Roman"/>
          <w:color w:val="000000"/>
          <w:sz w:val="20"/>
          <w:szCs w:val="20"/>
        </w:rPr>
        <w:t xml:space="preserve"> por </w:t>
      </w:r>
      <w:r w:rsidR="00DB6D2F">
        <w:rPr>
          <w:rFonts w:ascii="Times New Roman" w:eastAsia="Times New Roman" w:hAnsi="Times New Roman" w:cs="Times New Roman"/>
          <w:color w:val="000000"/>
          <w:sz w:val="20"/>
          <w:szCs w:val="20"/>
        </w:rPr>
        <w:t>butanol</w:t>
      </w:r>
      <w:r w:rsidR="00A4311E">
        <w:rPr>
          <w:rFonts w:ascii="Times New Roman" w:eastAsia="Times New Roman" w:hAnsi="Times New Roman" w:cs="Times New Roman"/>
          <w:color w:val="000000"/>
          <w:sz w:val="20"/>
          <w:szCs w:val="20"/>
        </w:rPr>
        <w:t xml:space="preserve">, </w:t>
      </w:r>
      <w:r w:rsidR="00DB6D2F">
        <w:rPr>
          <w:rFonts w:ascii="Times New Roman" w:eastAsia="Times New Roman" w:hAnsi="Times New Roman" w:cs="Times New Roman"/>
          <w:color w:val="000000"/>
          <w:sz w:val="20"/>
          <w:szCs w:val="20"/>
        </w:rPr>
        <w:t>acetona</w:t>
      </w:r>
      <w:r w:rsidR="00A4311E">
        <w:rPr>
          <w:rFonts w:ascii="Times New Roman" w:eastAsia="Times New Roman" w:hAnsi="Times New Roman" w:cs="Times New Roman"/>
          <w:color w:val="000000"/>
          <w:sz w:val="20"/>
          <w:szCs w:val="20"/>
        </w:rPr>
        <w:t xml:space="preserve"> e </w:t>
      </w:r>
      <w:r w:rsidR="00DB6D2F">
        <w:rPr>
          <w:rFonts w:ascii="Times New Roman" w:eastAsia="Times New Roman" w:hAnsi="Times New Roman" w:cs="Times New Roman"/>
          <w:color w:val="000000"/>
          <w:sz w:val="20"/>
          <w:szCs w:val="20"/>
        </w:rPr>
        <w:t xml:space="preserve">etanol </w:t>
      </w:r>
      <w:r w:rsidR="00A4311E">
        <w:rPr>
          <w:rFonts w:ascii="Times New Roman" w:eastAsia="Times New Roman" w:hAnsi="Times New Roman" w:cs="Times New Roman"/>
          <w:color w:val="000000"/>
          <w:sz w:val="20"/>
          <w:szCs w:val="20"/>
        </w:rPr>
        <w:t xml:space="preserve">em proporções mássicas </w:t>
      </w:r>
      <w:r w:rsidR="00C828F2">
        <w:rPr>
          <w:rFonts w:ascii="Times New Roman" w:eastAsia="Times New Roman" w:hAnsi="Times New Roman" w:cs="Times New Roman"/>
          <w:color w:val="000000"/>
          <w:sz w:val="20"/>
          <w:szCs w:val="20"/>
        </w:rPr>
        <w:t>de aproximadamente</w:t>
      </w:r>
      <w:r w:rsidR="00DB6D2F">
        <w:rPr>
          <w:rFonts w:ascii="Times New Roman" w:eastAsia="Times New Roman" w:hAnsi="Times New Roman" w:cs="Times New Roman"/>
          <w:color w:val="000000"/>
          <w:sz w:val="20"/>
          <w:szCs w:val="20"/>
        </w:rPr>
        <w:t xml:space="preserve"> </w:t>
      </w:r>
      <w:r w:rsidR="00904962">
        <w:rPr>
          <w:rFonts w:ascii="Times New Roman" w:eastAsia="Times New Roman" w:hAnsi="Times New Roman" w:cs="Times New Roman"/>
          <w:color w:val="000000"/>
          <w:sz w:val="20"/>
          <w:szCs w:val="20"/>
        </w:rPr>
        <w:t>6</w:t>
      </w:r>
      <w:r w:rsidR="00DB6D2F">
        <w:rPr>
          <w:rFonts w:ascii="Times New Roman" w:eastAsia="Times New Roman" w:hAnsi="Times New Roman" w:cs="Times New Roman"/>
          <w:color w:val="000000"/>
          <w:sz w:val="20"/>
          <w:szCs w:val="20"/>
        </w:rPr>
        <w:t>:</w:t>
      </w:r>
      <w:r w:rsidR="00904962">
        <w:rPr>
          <w:rFonts w:ascii="Times New Roman" w:eastAsia="Times New Roman" w:hAnsi="Times New Roman" w:cs="Times New Roman"/>
          <w:color w:val="000000"/>
          <w:sz w:val="20"/>
          <w:szCs w:val="20"/>
        </w:rPr>
        <w:t>3</w:t>
      </w:r>
      <w:r w:rsidR="00DB6D2F">
        <w:rPr>
          <w:rFonts w:ascii="Times New Roman" w:eastAsia="Times New Roman" w:hAnsi="Times New Roman" w:cs="Times New Roman"/>
          <w:color w:val="000000"/>
          <w:sz w:val="20"/>
          <w:szCs w:val="20"/>
        </w:rPr>
        <w:t>:1</w:t>
      </w:r>
      <w:r w:rsidR="00904962">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"/>
          <w:id w:val="-1404912660"/>
          <w:placeholder>
            <w:docPart w:val="DefaultPlaceholder_-1854013440"/>
          </w:placeholder>
        </w:sdtPr>
        <w:sdtEndPr/>
        <w:sdtContent>
          <w:r w:rsidR="004C5EF5" w:rsidRPr="004C5EF5">
            <w:rPr>
              <w:rFonts w:ascii="Times New Roman" w:eastAsia="Times New Roman" w:hAnsi="Times New Roman" w:cs="Times New Roman"/>
              <w:color w:val="000000"/>
              <w:sz w:val="20"/>
              <w:szCs w:val="20"/>
            </w:rPr>
            <w:t>(</w:t>
          </w:r>
          <w:proofErr w:type="spellStart"/>
          <w:r w:rsidR="004C5EF5" w:rsidRPr="004C5EF5">
            <w:rPr>
              <w:rFonts w:ascii="Times New Roman" w:eastAsia="Times New Roman" w:hAnsi="Times New Roman" w:cs="Times New Roman"/>
              <w:color w:val="000000"/>
              <w:sz w:val="20"/>
              <w:szCs w:val="20"/>
            </w:rPr>
            <w:t>Abdehagh</w:t>
          </w:r>
          <w:proofErr w:type="spellEnd"/>
          <w:r w:rsidR="004C5EF5" w:rsidRPr="004C5EF5">
            <w:rPr>
              <w:rFonts w:ascii="Times New Roman" w:eastAsia="Times New Roman" w:hAnsi="Times New Roman" w:cs="Times New Roman"/>
              <w:color w:val="000000"/>
              <w:sz w:val="20"/>
              <w:szCs w:val="20"/>
            </w:rPr>
            <w:t xml:space="preserve"> et al., 2014)</w:t>
          </w:r>
        </w:sdtContent>
      </w:sdt>
      <w:r w:rsidR="002A7766">
        <w:rPr>
          <w:rFonts w:ascii="Times New Roman" w:eastAsia="Times New Roman" w:hAnsi="Times New Roman" w:cs="Times New Roman"/>
          <w:color w:val="000000"/>
          <w:sz w:val="20"/>
          <w:szCs w:val="20"/>
        </w:rPr>
        <w:t>.</w:t>
      </w:r>
      <w:r w:rsidR="00CB3BC4">
        <w:rPr>
          <w:rFonts w:ascii="Times New Roman" w:eastAsia="Times New Roman" w:hAnsi="Times New Roman" w:cs="Times New Roman"/>
          <w:color w:val="000000"/>
          <w:sz w:val="20"/>
          <w:szCs w:val="20"/>
        </w:rPr>
        <w:t xml:space="preserve"> </w:t>
      </w:r>
      <w:r w:rsidR="009529E9">
        <w:rPr>
          <w:rFonts w:ascii="Times New Roman" w:eastAsia="Times New Roman" w:hAnsi="Times New Roman" w:cs="Times New Roman"/>
          <w:color w:val="000000"/>
          <w:sz w:val="20"/>
          <w:szCs w:val="20"/>
        </w:rPr>
        <w:t>Apesar de amplamente estudado, o processo ABE ainda enfrenta limitações para aplicação industrial</w:t>
      </w:r>
      <w:r w:rsidR="00DA4B53">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"/>
          <w:id w:val="-1917311371"/>
          <w:placeholder>
            <w:docPart w:val="DefaultPlaceholder_-1854013440"/>
          </w:placeholder>
        </w:sdtPr>
        <w:sdtEndPr/>
        <w:sdtContent>
          <w:r w:rsidR="004C5EF5" w:rsidRPr="004C5EF5">
            <w:rPr>
              <w:rFonts w:ascii="Times New Roman" w:eastAsia="Times New Roman" w:hAnsi="Times New Roman" w:cs="Times New Roman"/>
              <w:color w:val="000000"/>
              <w:sz w:val="20"/>
              <w:szCs w:val="20"/>
            </w:rPr>
            <w:t>(</w:t>
          </w:r>
          <w:proofErr w:type="spellStart"/>
          <w:r w:rsidR="004C5EF5" w:rsidRPr="004C5EF5">
            <w:rPr>
              <w:rFonts w:ascii="Times New Roman" w:eastAsia="Times New Roman" w:hAnsi="Times New Roman" w:cs="Times New Roman"/>
              <w:color w:val="000000"/>
              <w:sz w:val="20"/>
              <w:szCs w:val="20"/>
            </w:rPr>
            <w:t>Bharathiraja</w:t>
          </w:r>
          <w:proofErr w:type="spellEnd"/>
          <w:r w:rsidR="004C5EF5" w:rsidRPr="004C5EF5">
            <w:rPr>
              <w:rFonts w:ascii="Times New Roman" w:eastAsia="Times New Roman" w:hAnsi="Times New Roman" w:cs="Times New Roman"/>
              <w:color w:val="000000"/>
              <w:sz w:val="20"/>
              <w:szCs w:val="20"/>
            </w:rPr>
            <w:t xml:space="preserve"> et al., 2017)</w:t>
          </w:r>
        </w:sdtContent>
      </w:sdt>
      <w:r w:rsidR="00D74A21">
        <w:rPr>
          <w:rFonts w:ascii="Times New Roman" w:eastAsia="Times New Roman" w:hAnsi="Times New Roman" w:cs="Times New Roman"/>
          <w:color w:val="000000"/>
          <w:sz w:val="20"/>
          <w:szCs w:val="20"/>
        </w:rPr>
        <w:t>.</w:t>
      </w:r>
      <w:r w:rsidR="009529E9">
        <w:rPr>
          <w:rFonts w:ascii="Times New Roman" w:eastAsia="Times New Roman" w:hAnsi="Times New Roman" w:cs="Times New Roman"/>
          <w:color w:val="000000"/>
          <w:sz w:val="20"/>
          <w:szCs w:val="20"/>
        </w:rPr>
        <w:t xml:space="preserve"> Um dos principais</w:t>
      </w:r>
      <w:r w:rsidR="00E457EB">
        <w:rPr>
          <w:rFonts w:ascii="Times New Roman" w:eastAsia="Times New Roman" w:hAnsi="Times New Roman" w:cs="Times New Roman"/>
          <w:color w:val="000000"/>
          <w:sz w:val="20"/>
          <w:szCs w:val="20"/>
        </w:rPr>
        <w:t xml:space="preserve"> </w:t>
      </w:r>
      <w:r w:rsidR="00C148DA">
        <w:rPr>
          <w:rFonts w:ascii="Times New Roman" w:eastAsia="Times New Roman" w:hAnsi="Times New Roman" w:cs="Times New Roman"/>
          <w:color w:val="000000"/>
          <w:sz w:val="20"/>
          <w:szCs w:val="20"/>
        </w:rPr>
        <w:t>desafios</w:t>
      </w:r>
      <w:r w:rsidR="009529E9">
        <w:rPr>
          <w:rFonts w:ascii="Times New Roman" w:eastAsia="Times New Roman" w:hAnsi="Times New Roman" w:cs="Times New Roman"/>
          <w:color w:val="000000"/>
          <w:sz w:val="20"/>
          <w:szCs w:val="20"/>
        </w:rPr>
        <w:t xml:space="preserve"> está na</w:t>
      </w:r>
      <w:r w:rsidR="00ED0062">
        <w:rPr>
          <w:rFonts w:ascii="Times New Roman" w:eastAsia="Times New Roman" w:hAnsi="Times New Roman" w:cs="Times New Roman"/>
          <w:color w:val="000000"/>
          <w:sz w:val="20"/>
          <w:szCs w:val="20"/>
        </w:rPr>
        <w:t xml:space="preserve"> etapa de separação, </w:t>
      </w:r>
      <w:r w:rsidR="009529E9">
        <w:rPr>
          <w:rFonts w:ascii="Times New Roman" w:eastAsia="Times New Roman" w:hAnsi="Times New Roman" w:cs="Times New Roman"/>
          <w:color w:val="000000"/>
          <w:sz w:val="20"/>
          <w:szCs w:val="20"/>
        </w:rPr>
        <w:t xml:space="preserve">caracterizada por </w:t>
      </w:r>
      <w:r w:rsidR="00ED0062">
        <w:rPr>
          <w:rFonts w:ascii="Times New Roman" w:eastAsia="Times New Roman" w:hAnsi="Times New Roman" w:cs="Times New Roman"/>
          <w:color w:val="000000"/>
          <w:sz w:val="20"/>
          <w:szCs w:val="20"/>
        </w:rPr>
        <w:t>elevada demanda energética</w:t>
      </w:r>
      <w:r w:rsidR="00673FA9">
        <w:rPr>
          <w:rFonts w:ascii="Times New Roman" w:eastAsia="Times New Roman" w:hAnsi="Times New Roman" w:cs="Times New Roman"/>
          <w:color w:val="000000"/>
          <w:sz w:val="20"/>
          <w:szCs w:val="20"/>
        </w:rPr>
        <w:t>. No processo convenciona</w:t>
      </w:r>
      <w:r w:rsidR="00CB3BC4">
        <w:rPr>
          <w:rFonts w:ascii="Times New Roman" w:eastAsia="Times New Roman" w:hAnsi="Times New Roman" w:cs="Times New Roman"/>
          <w:color w:val="000000"/>
          <w:sz w:val="20"/>
          <w:szCs w:val="20"/>
        </w:rPr>
        <w:t>l</w:t>
      </w:r>
      <w:r w:rsidR="00673FA9">
        <w:rPr>
          <w:rFonts w:ascii="Times New Roman" w:eastAsia="Times New Roman" w:hAnsi="Times New Roman" w:cs="Times New Roman"/>
          <w:color w:val="000000"/>
          <w:sz w:val="20"/>
          <w:szCs w:val="20"/>
        </w:rPr>
        <w:t>,</w:t>
      </w:r>
      <w:r w:rsidR="00BB58B0">
        <w:rPr>
          <w:rFonts w:ascii="Times New Roman" w:eastAsia="Times New Roman" w:hAnsi="Times New Roman" w:cs="Times New Roman"/>
          <w:color w:val="000000"/>
          <w:sz w:val="20"/>
          <w:szCs w:val="20"/>
        </w:rPr>
        <w:t xml:space="preserve"> por exemplo,</w:t>
      </w:r>
      <w:r w:rsidR="00673FA9">
        <w:rPr>
          <w:rFonts w:ascii="Times New Roman" w:eastAsia="Times New Roman" w:hAnsi="Times New Roman" w:cs="Times New Roman"/>
          <w:color w:val="000000"/>
          <w:sz w:val="20"/>
          <w:szCs w:val="20"/>
        </w:rPr>
        <w:t xml:space="preserve"> a recuperação</w:t>
      </w:r>
      <w:r w:rsidR="009529E9">
        <w:rPr>
          <w:rFonts w:ascii="Times New Roman" w:eastAsia="Times New Roman" w:hAnsi="Times New Roman" w:cs="Times New Roman"/>
          <w:color w:val="000000"/>
          <w:sz w:val="20"/>
          <w:szCs w:val="20"/>
        </w:rPr>
        <w:t xml:space="preserve"> dos com</w:t>
      </w:r>
      <w:r w:rsidR="00996131">
        <w:rPr>
          <w:rFonts w:ascii="Times New Roman" w:eastAsia="Times New Roman" w:hAnsi="Times New Roman" w:cs="Times New Roman"/>
          <w:color w:val="000000"/>
          <w:sz w:val="20"/>
          <w:szCs w:val="20"/>
        </w:rPr>
        <w:t xml:space="preserve">ponentes requer </w:t>
      </w:r>
      <w:r w:rsidR="00347016">
        <w:rPr>
          <w:rFonts w:ascii="Times New Roman" w:eastAsia="Times New Roman" w:hAnsi="Times New Roman" w:cs="Times New Roman"/>
          <w:color w:val="000000"/>
          <w:sz w:val="20"/>
          <w:szCs w:val="20"/>
        </w:rPr>
        <w:t>uma sequência de colunas de destilação</w:t>
      </w:r>
      <w:r w:rsidR="00996131">
        <w:rPr>
          <w:rFonts w:ascii="Times New Roman" w:eastAsia="Times New Roman" w:hAnsi="Times New Roman" w:cs="Times New Roman"/>
          <w:color w:val="000000"/>
          <w:sz w:val="20"/>
          <w:szCs w:val="20"/>
        </w:rPr>
        <w:t xml:space="preserve"> superior a cinco unidades,</w:t>
      </w:r>
      <w:r w:rsidR="00D86932">
        <w:rPr>
          <w:rFonts w:ascii="Times New Roman" w:eastAsia="Times New Roman" w:hAnsi="Times New Roman" w:cs="Times New Roman"/>
          <w:color w:val="000000"/>
          <w:sz w:val="20"/>
          <w:szCs w:val="20"/>
        </w:rPr>
        <w:t xml:space="preserve"> devido </w:t>
      </w:r>
      <w:r w:rsidR="009014EC">
        <w:rPr>
          <w:rFonts w:ascii="Times New Roman" w:eastAsia="Times New Roman" w:hAnsi="Times New Roman" w:cs="Times New Roman"/>
          <w:color w:val="000000"/>
          <w:sz w:val="20"/>
          <w:szCs w:val="20"/>
        </w:rPr>
        <w:t>à</w:t>
      </w:r>
      <w:r w:rsidR="00D86932">
        <w:rPr>
          <w:rFonts w:ascii="Times New Roman" w:eastAsia="Times New Roman" w:hAnsi="Times New Roman" w:cs="Times New Roman"/>
          <w:color w:val="000000"/>
          <w:sz w:val="20"/>
          <w:szCs w:val="20"/>
        </w:rPr>
        <w:t xml:space="preserve"> presen</w:t>
      </w:r>
      <w:r w:rsidR="009014EC">
        <w:rPr>
          <w:rFonts w:ascii="Times New Roman" w:eastAsia="Times New Roman" w:hAnsi="Times New Roman" w:cs="Times New Roman"/>
          <w:color w:val="000000"/>
          <w:sz w:val="20"/>
          <w:szCs w:val="20"/>
        </w:rPr>
        <w:t xml:space="preserve">ça de múltiplos azeótropos </w:t>
      </w:r>
      <w:r w:rsidR="00E50BBA">
        <w:rPr>
          <w:rFonts w:ascii="Times New Roman" w:eastAsia="Times New Roman" w:hAnsi="Times New Roman" w:cs="Times New Roman"/>
          <w:color w:val="000000"/>
          <w:sz w:val="20"/>
          <w:szCs w:val="20"/>
        </w:rPr>
        <w:t>e fases coexistentes</w:t>
      </w:r>
      <w:r w:rsidR="00DA4B53">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"/>
          <w:id w:val="71708859"/>
          <w:placeholder>
            <w:docPart w:val="DefaultPlaceholder_-1854013440"/>
          </w:placeholder>
        </w:sdtPr>
        <w:sdtEndPr/>
        <w:sdtContent>
          <w:r w:rsidR="004C5EF5" w:rsidRPr="004C5EF5">
            <w:rPr>
              <w:rFonts w:ascii="Times New Roman" w:eastAsia="Times New Roman" w:hAnsi="Times New Roman" w:cs="Times New Roman"/>
              <w:color w:val="000000"/>
              <w:sz w:val="20"/>
              <w:szCs w:val="20"/>
            </w:rPr>
            <w:t>(</w:t>
          </w:r>
          <w:proofErr w:type="spellStart"/>
          <w:r w:rsidR="004C5EF5" w:rsidRPr="004C5EF5">
            <w:rPr>
              <w:rFonts w:ascii="Times New Roman" w:eastAsia="Times New Roman" w:hAnsi="Times New Roman" w:cs="Times New Roman"/>
              <w:color w:val="000000"/>
              <w:sz w:val="20"/>
              <w:szCs w:val="20"/>
            </w:rPr>
            <w:t>Meramo</w:t>
          </w:r>
          <w:proofErr w:type="spellEnd"/>
          <w:r w:rsidR="004C5EF5" w:rsidRPr="004C5EF5">
            <w:rPr>
              <w:rFonts w:ascii="Times New Roman" w:eastAsia="Times New Roman" w:hAnsi="Times New Roman" w:cs="Times New Roman"/>
              <w:color w:val="000000"/>
              <w:sz w:val="20"/>
              <w:szCs w:val="20"/>
            </w:rPr>
            <w:t xml:space="preserve"> et al., 2022)</w:t>
          </w:r>
        </w:sdtContent>
      </w:sdt>
      <w:r w:rsidR="00E50BBA">
        <w:rPr>
          <w:rFonts w:ascii="Times New Roman" w:eastAsia="Times New Roman" w:hAnsi="Times New Roman" w:cs="Times New Roman"/>
          <w:color w:val="000000"/>
          <w:sz w:val="20"/>
          <w:szCs w:val="20"/>
        </w:rPr>
        <w:t>.</w:t>
      </w:r>
    </w:p>
    <w:p w14:paraId="0554A33B" w14:textId="05496A0E" w:rsidR="00996131" w:rsidRDefault="003E5C79" w:rsidP="009F3C3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w:t>
      </w:r>
      <w:r w:rsidR="005A76A8" w:rsidRPr="00FC0583">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color w:val="000000"/>
          <w:sz w:val="20"/>
          <w:szCs w:val="20"/>
        </w:rPr>
        <w:t>campo da</w:t>
      </w:r>
      <w:r w:rsidR="005A76A8" w:rsidRPr="00FC0583">
        <w:rPr>
          <w:rFonts w:ascii="Times New Roman" w:eastAsia="Times New Roman" w:hAnsi="Times New Roman" w:cs="Times New Roman"/>
          <w:color w:val="000000"/>
          <w:sz w:val="20"/>
          <w:szCs w:val="20"/>
        </w:rPr>
        <w:t xml:space="preserve"> engenharia de processos</w:t>
      </w:r>
      <w:r w:rsidR="005E26F0" w:rsidRPr="00FC058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a </w:t>
      </w:r>
      <w:r w:rsidR="005E26F0" w:rsidRPr="00FC0583">
        <w:rPr>
          <w:rFonts w:ascii="Times New Roman" w:eastAsia="Times New Roman" w:hAnsi="Times New Roman" w:cs="Times New Roman"/>
          <w:color w:val="000000"/>
          <w:sz w:val="20"/>
          <w:szCs w:val="20"/>
        </w:rPr>
        <w:t xml:space="preserve">intensificação de processos </w:t>
      </w:r>
      <w:r w:rsidR="00996131">
        <w:rPr>
          <w:rFonts w:ascii="Times New Roman" w:eastAsia="Times New Roman" w:hAnsi="Times New Roman" w:cs="Times New Roman"/>
          <w:color w:val="000000"/>
          <w:sz w:val="20"/>
          <w:szCs w:val="20"/>
        </w:rPr>
        <w:t xml:space="preserve">surge </w:t>
      </w:r>
      <w:r w:rsidR="005E26F0" w:rsidRPr="00FC0583">
        <w:rPr>
          <w:rFonts w:ascii="Times New Roman" w:eastAsia="Times New Roman" w:hAnsi="Times New Roman" w:cs="Times New Roman"/>
          <w:color w:val="000000"/>
          <w:sz w:val="20"/>
          <w:szCs w:val="20"/>
        </w:rPr>
        <w:t xml:space="preserve">como </w:t>
      </w:r>
      <w:r>
        <w:rPr>
          <w:rFonts w:ascii="Times New Roman" w:eastAsia="Times New Roman" w:hAnsi="Times New Roman" w:cs="Times New Roman"/>
          <w:color w:val="000000"/>
          <w:sz w:val="20"/>
          <w:szCs w:val="20"/>
        </w:rPr>
        <w:t xml:space="preserve">abordagem </w:t>
      </w:r>
      <w:r w:rsidR="00973FB4" w:rsidRPr="00FC0583">
        <w:rPr>
          <w:rFonts w:ascii="Times New Roman" w:eastAsia="Times New Roman" w:hAnsi="Times New Roman" w:cs="Times New Roman"/>
          <w:color w:val="000000"/>
          <w:sz w:val="20"/>
          <w:szCs w:val="20"/>
        </w:rPr>
        <w:t xml:space="preserve">central para </w:t>
      </w:r>
      <w:r w:rsidR="00996131">
        <w:rPr>
          <w:rFonts w:ascii="Times New Roman" w:eastAsia="Times New Roman" w:hAnsi="Times New Roman" w:cs="Times New Roman"/>
          <w:color w:val="000000"/>
          <w:sz w:val="20"/>
          <w:szCs w:val="20"/>
        </w:rPr>
        <w:t>mitigar essas limitações</w:t>
      </w:r>
      <w:r w:rsidR="0039188F" w:rsidRPr="00FC0583">
        <w:rPr>
          <w:rFonts w:ascii="Times New Roman" w:eastAsia="Times New Roman" w:hAnsi="Times New Roman" w:cs="Times New Roman"/>
          <w:color w:val="000000"/>
          <w:sz w:val="20"/>
          <w:szCs w:val="20"/>
        </w:rPr>
        <w:t>.</w:t>
      </w:r>
      <w:r w:rsidR="00C9502B">
        <w:rPr>
          <w:rFonts w:ascii="Times New Roman" w:eastAsia="Times New Roman" w:hAnsi="Times New Roman" w:cs="Times New Roman"/>
          <w:color w:val="000000"/>
          <w:sz w:val="20"/>
          <w:szCs w:val="20"/>
        </w:rPr>
        <w:t xml:space="preserve"> </w:t>
      </w:r>
      <w:r w:rsidR="00996131">
        <w:rPr>
          <w:rFonts w:ascii="Times New Roman" w:eastAsia="Times New Roman" w:hAnsi="Times New Roman" w:cs="Times New Roman"/>
          <w:color w:val="000000"/>
          <w:sz w:val="20"/>
          <w:szCs w:val="20"/>
        </w:rPr>
        <w:t>Sistemas</w:t>
      </w:r>
      <w:r w:rsidR="00C9502B">
        <w:rPr>
          <w:rFonts w:ascii="Times New Roman" w:eastAsia="Times New Roman" w:hAnsi="Times New Roman" w:cs="Times New Roman"/>
          <w:color w:val="000000"/>
          <w:sz w:val="20"/>
          <w:szCs w:val="20"/>
        </w:rPr>
        <w:t xml:space="preserve"> de destilação </w:t>
      </w:r>
      <w:r w:rsidR="0079009D">
        <w:rPr>
          <w:rFonts w:ascii="Times New Roman" w:eastAsia="Times New Roman" w:hAnsi="Times New Roman" w:cs="Times New Roman"/>
          <w:color w:val="000000"/>
          <w:sz w:val="20"/>
          <w:szCs w:val="20"/>
        </w:rPr>
        <w:t>necessitam</w:t>
      </w:r>
      <w:r w:rsidR="00C9502B">
        <w:rPr>
          <w:rFonts w:ascii="Times New Roman" w:eastAsia="Times New Roman" w:hAnsi="Times New Roman" w:cs="Times New Roman"/>
          <w:color w:val="000000"/>
          <w:sz w:val="20"/>
          <w:szCs w:val="20"/>
        </w:rPr>
        <w:t xml:space="preserve"> de energia em seus </w:t>
      </w:r>
      <w:proofErr w:type="spellStart"/>
      <w:r w:rsidR="00C9502B">
        <w:rPr>
          <w:rFonts w:ascii="Times New Roman" w:eastAsia="Times New Roman" w:hAnsi="Times New Roman" w:cs="Times New Roman"/>
          <w:color w:val="000000"/>
          <w:sz w:val="20"/>
          <w:szCs w:val="20"/>
        </w:rPr>
        <w:t>refervedores</w:t>
      </w:r>
      <w:proofErr w:type="spellEnd"/>
      <w:r w:rsidR="00C9502B">
        <w:rPr>
          <w:rFonts w:ascii="Times New Roman" w:eastAsia="Times New Roman" w:hAnsi="Times New Roman" w:cs="Times New Roman"/>
          <w:color w:val="000000"/>
          <w:sz w:val="20"/>
          <w:szCs w:val="20"/>
        </w:rPr>
        <w:t xml:space="preserve"> e </w:t>
      </w:r>
      <w:r w:rsidR="0079009D">
        <w:rPr>
          <w:rFonts w:ascii="Times New Roman" w:eastAsia="Times New Roman" w:hAnsi="Times New Roman" w:cs="Times New Roman"/>
          <w:color w:val="000000"/>
          <w:sz w:val="20"/>
          <w:szCs w:val="20"/>
        </w:rPr>
        <w:t xml:space="preserve">de </w:t>
      </w:r>
      <w:r w:rsidR="00C9502B">
        <w:rPr>
          <w:rFonts w:ascii="Times New Roman" w:eastAsia="Times New Roman" w:hAnsi="Times New Roman" w:cs="Times New Roman"/>
          <w:color w:val="000000"/>
          <w:sz w:val="20"/>
          <w:szCs w:val="20"/>
        </w:rPr>
        <w:t xml:space="preserve">energia disponível no processo de condensação que ocorre com o produto de topo. </w:t>
      </w:r>
      <w:r w:rsidR="00996131">
        <w:rPr>
          <w:rFonts w:ascii="Times New Roman" w:eastAsia="Times New Roman" w:hAnsi="Times New Roman" w:cs="Times New Roman"/>
          <w:color w:val="000000"/>
          <w:sz w:val="20"/>
          <w:szCs w:val="20"/>
        </w:rPr>
        <w:t>Assim</w:t>
      </w:r>
      <w:r w:rsidR="00C9502B">
        <w:rPr>
          <w:rFonts w:ascii="Times New Roman" w:eastAsia="Times New Roman" w:hAnsi="Times New Roman" w:cs="Times New Roman"/>
          <w:color w:val="000000"/>
          <w:sz w:val="20"/>
          <w:szCs w:val="20"/>
        </w:rPr>
        <w:t>, em sequência</w:t>
      </w:r>
      <w:r w:rsidR="00996131">
        <w:rPr>
          <w:rFonts w:ascii="Times New Roman" w:eastAsia="Times New Roman" w:hAnsi="Times New Roman" w:cs="Times New Roman"/>
          <w:color w:val="000000"/>
          <w:sz w:val="20"/>
          <w:szCs w:val="20"/>
        </w:rPr>
        <w:t>s</w:t>
      </w:r>
      <w:r w:rsidR="00C9502B">
        <w:rPr>
          <w:rFonts w:ascii="Times New Roman" w:eastAsia="Times New Roman" w:hAnsi="Times New Roman" w:cs="Times New Roman"/>
          <w:color w:val="000000"/>
          <w:sz w:val="20"/>
          <w:szCs w:val="20"/>
        </w:rPr>
        <w:t xml:space="preserve"> de colunas para separação multicomponente, o uso de integração energética para recuperar calor entre correntes de topo (quentes) e de fundo (frias) </w:t>
      </w:r>
      <w:r w:rsidR="0079009D">
        <w:rPr>
          <w:rFonts w:ascii="Times New Roman" w:eastAsia="Times New Roman" w:hAnsi="Times New Roman" w:cs="Times New Roman"/>
          <w:color w:val="000000"/>
          <w:sz w:val="20"/>
          <w:szCs w:val="20"/>
        </w:rPr>
        <w:t>constitui uma solução fundamental</w:t>
      </w:r>
      <w:r w:rsidR="00C9502B">
        <w:rPr>
          <w:rFonts w:ascii="Times New Roman" w:eastAsia="Times New Roman" w:hAnsi="Times New Roman" w:cs="Times New Roman"/>
          <w:color w:val="000000"/>
          <w:sz w:val="20"/>
          <w:szCs w:val="20"/>
        </w:rPr>
        <w:t xml:space="preserve">. A síntese de sistemas de destilação energeticamente integrados tem </w:t>
      </w:r>
      <w:r w:rsidR="009529E9">
        <w:rPr>
          <w:rFonts w:ascii="Times New Roman" w:eastAsia="Times New Roman" w:hAnsi="Times New Roman" w:cs="Times New Roman"/>
          <w:color w:val="000000"/>
          <w:sz w:val="20"/>
          <w:szCs w:val="20"/>
        </w:rPr>
        <w:t xml:space="preserve">proporcionado </w:t>
      </w:r>
      <w:r w:rsidR="00C9502B">
        <w:rPr>
          <w:rFonts w:ascii="Times New Roman" w:eastAsia="Times New Roman" w:hAnsi="Times New Roman" w:cs="Times New Roman"/>
          <w:color w:val="000000"/>
          <w:sz w:val="20"/>
          <w:szCs w:val="20"/>
        </w:rPr>
        <w:t xml:space="preserve">boas soluções nesse sentido, </w:t>
      </w:r>
      <w:r w:rsidR="00996131">
        <w:rPr>
          <w:rFonts w:ascii="Times New Roman" w:eastAsia="Times New Roman" w:hAnsi="Times New Roman" w:cs="Times New Roman"/>
          <w:color w:val="000000"/>
          <w:sz w:val="20"/>
          <w:szCs w:val="20"/>
        </w:rPr>
        <w:t xml:space="preserve">onde </w:t>
      </w:r>
      <w:r w:rsidR="00C9502B">
        <w:rPr>
          <w:rFonts w:ascii="Times New Roman" w:eastAsia="Times New Roman" w:hAnsi="Times New Roman" w:cs="Times New Roman"/>
          <w:color w:val="000000"/>
          <w:sz w:val="20"/>
          <w:szCs w:val="20"/>
        </w:rPr>
        <w:t>reduções no</w:t>
      </w:r>
      <w:r w:rsidR="00BB58B0">
        <w:rPr>
          <w:rFonts w:ascii="Times New Roman" w:eastAsia="Times New Roman" w:hAnsi="Times New Roman" w:cs="Times New Roman"/>
          <w:color w:val="000000"/>
          <w:sz w:val="20"/>
          <w:szCs w:val="20"/>
        </w:rPr>
        <w:t xml:space="preserve">s </w:t>
      </w:r>
      <w:r w:rsidR="00C9502B">
        <w:rPr>
          <w:rFonts w:ascii="Times New Roman" w:eastAsia="Times New Roman" w:hAnsi="Times New Roman" w:cs="Times New Roman"/>
          <w:color w:val="000000"/>
          <w:sz w:val="20"/>
          <w:szCs w:val="20"/>
        </w:rPr>
        <w:t xml:space="preserve">custos operacionais </w:t>
      </w:r>
      <w:r w:rsidR="0079009D">
        <w:rPr>
          <w:rFonts w:ascii="Times New Roman" w:eastAsia="Times New Roman" w:hAnsi="Times New Roman" w:cs="Times New Roman"/>
          <w:color w:val="000000"/>
          <w:sz w:val="20"/>
          <w:szCs w:val="20"/>
        </w:rPr>
        <w:t>são</w:t>
      </w:r>
      <w:r w:rsidR="00C9502B">
        <w:rPr>
          <w:rFonts w:ascii="Times New Roman" w:eastAsia="Times New Roman" w:hAnsi="Times New Roman" w:cs="Times New Roman"/>
          <w:color w:val="000000"/>
          <w:sz w:val="20"/>
          <w:szCs w:val="20"/>
        </w:rPr>
        <w:t xml:space="preserve"> substancia</w:t>
      </w:r>
      <w:r w:rsidR="0079009D">
        <w:rPr>
          <w:rFonts w:ascii="Times New Roman" w:eastAsia="Times New Roman" w:hAnsi="Times New Roman" w:cs="Times New Roman"/>
          <w:color w:val="000000"/>
          <w:sz w:val="20"/>
          <w:szCs w:val="20"/>
        </w:rPr>
        <w:t>is</w:t>
      </w:r>
      <w:r w:rsidR="00C9502B">
        <w:rPr>
          <w:rFonts w:ascii="Times New Roman" w:eastAsia="Times New Roman" w:hAnsi="Times New Roman" w:cs="Times New Roman"/>
          <w:color w:val="000000"/>
          <w:sz w:val="20"/>
          <w:szCs w:val="20"/>
        </w:rPr>
        <w:t xml:space="preserve"> em comparação </w:t>
      </w:r>
      <w:r w:rsidR="0079009D">
        <w:rPr>
          <w:rFonts w:ascii="Times New Roman" w:eastAsia="Times New Roman" w:hAnsi="Times New Roman" w:cs="Times New Roman"/>
          <w:color w:val="000000"/>
          <w:sz w:val="20"/>
          <w:szCs w:val="20"/>
        </w:rPr>
        <w:t>com</w:t>
      </w:r>
      <w:r w:rsidR="00C9502B">
        <w:rPr>
          <w:rFonts w:ascii="Times New Roman" w:eastAsia="Times New Roman" w:hAnsi="Times New Roman" w:cs="Times New Roman"/>
          <w:color w:val="000000"/>
          <w:sz w:val="20"/>
          <w:szCs w:val="20"/>
        </w:rPr>
        <w:t xml:space="preserve"> sistemas sem integração.</w:t>
      </w:r>
    </w:p>
    <w:p w14:paraId="2012FC16" w14:textId="547A0F63" w:rsidR="00EB6E4E" w:rsidRDefault="00C9502B" w:rsidP="009F3C3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w:t>
      </w:r>
      <w:r w:rsidR="00996131">
        <w:rPr>
          <w:rFonts w:ascii="Times New Roman" w:eastAsia="Times New Roman" w:hAnsi="Times New Roman" w:cs="Times New Roman"/>
          <w:color w:val="000000"/>
          <w:sz w:val="20"/>
          <w:szCs w:val="20"/>
        </w:rPr>
        <w:t>lém disso</w:t>
      </w:r>
      <w:r>
        <w:rPr>
          <w:rFonts w:ascii="Times New Roman" w:eastAsia="Times New Roman" w:hAnsi="Times New Roman" w:cs="Times New Roman"/>
          <w:color w:val="000000"/>
          <w:sz w:val="20"/>
          <w:szCs w:val="20"/>
        </w:rPr>
        <w:t>, a síntese simultânea dos sistemas de separação e de integração energética</w:t>
      </w:r>
      <w:r w:rsidR="0079009D">
        <w:rPr>
          <w:rFonts w:ascii="Times New Roman" w:eastAsia="Times New Roman" w:hAnsi="Times New Roman" w:cs="Times New Roman"/>
          <w:color w:val="000000"/>
          <w:sz w:val="20"/>
          <w:szCs w:val="20"/>
        </w:rPr>
        <w:t>, por meio de</w:t>
      </w:r>
      <w:r>
        <w:rPr>
          <w:rFonts w:ascii="Times New Roman" w:eastAsia="Times New Roman" w:hAnsi="Times New Roman" w:cs="Times New Roman"/>
          <w:color w:val="000000"/>
          <w:sz w:val="20"/>
          <w:szCs w:val="20"/>
        </w:rPr>
        <w:t xml:space="preserve"> métodos de otimização</w:t>
      </w:r>
      <w:r w:rsidR="0079009D">
        <w:rPr>
          <w:rFonts w:ascii="Times New Roman" w:eastAsia="Times New Roman" w:hAnsi="Times New Roman" w:cs="Times New Roman"/>
          <w:color w:val="000000"/>
          <w:sz w:val="20"/>
          <w:szCs w:val="20"/>
        </w:rPr>
        <w:t>,</w:t>
      </w:r>
      <w:r w:rsidR="00996131">
        <w:rPr>
          <w:rFonts w:ascii="Times New Roman" w:eastAsia="Times New Roman" w:hAnsi="Times New Roman" w:cs="Times New Roman"/>
          <w:color w:val="000000"/>
          <w:sz w:val="20"/>
          <w:szCs w:val="20"/>
        </w:rPr>
        <w:t xml:space="preserve"> permite identificar configurações com</w:t>
      </w:r>
      <w:r>
        <w:rPr>
          <w:rFonts w:ascii="Times New Roman" w:eastAsia="Times New Roman" w:hAnsi="Times New Roman" w:cs="Times New Roman"/>
          <w:color w:val="000000"/>
          <w:sz w:val="20"/>
          <w:szCs w:val="20"/>
        </w:rPr>
        <w:t xml:space="preserve"> maior potencial de recuperação de energia </w:t>
      </w:r>
      <w:r w:rsidR="00950E91">
        <w:rPr>
          <w:rFonts w:ascii="Times New Roman" w:eastAsia="Times New Roman" w:hAnsi="Times New Roman" w:cs="Times New Roman"/>
          <w:color w:val="000000"/>
          <w:sz w:val="20"/>
          <w:szCs w:val="20"/>
        </w:rPr>
        <w:fldChar w:fldCharType="begin" w:fldLock="1"/>
      </w:r>
      <w:r w:rsidR="00950E91">
        <w:rPr>
          <w:rFonts w:ascii="Times New Roman" w:eastAsia="Times New Roman" w:hAnsi="Times New Roman" w:cs="Times New Roman"/>
          <w:color w:val="000000"/>
          <w:sz w:val="20"/>
          <w:szCs w:val="20"/>
        </w:rPr>
        <w:instrText>ADDIN CSL_CITATION {"citationItems":[{"id":"ITEM-1","itemData":{"DOI":"10.1016/J.CEP.2025.110411","ISSN":"0255-2701","author":[{"dropping-particle":"V.","family":"Pavão","given":"Leandro","non-dropping-particle":"","parse-names":false,"suffix":""},{"dropping-particle":"","family":"Siqueira","given":"Willian D.P.","non-dropping-particle":"","parse-names":false,"suffix":""},{"dropping-particle":"","family":"Caballero","given":"José A.","non-dropping-particle":"","parse-names":false,"suffix":""},{"dropping-particle":"","family":"Costa","given":"Caliane B.B.","non-dropping-particle":"","parse-names":false,"suffix":""},{"dropping-particle":"","family":"Ravagnani","given":"Mauro A.S.S.","non-dropping-particle":"","parse-names":false,"suffix":""}],"container-title":"Chemical Engineering and Processing - Process Intensification","id":"ITEM-1","issued":{"date-parts":[["2025","10","1"]]},"page":"110411","publisher":"Elsevier","title":"A meta-heuristic approach for heat-integrated distillation sequence synthesis with nonsharp splits and thermal coupling","type":"article-journal","volume":"216"},"uris":["http://www.mendeley.com/documents/?uuid=cccb8673-603c-3a0d-95e2-c9d9f49030c0"]}],"mendeley":{"formattedCitation":"(Pavão et al., 2025)","plainTextFormattedCitation":"(Pavão et al., 2025)","previouslyFormattedCitation":"(Pavão et al., 2025)"},"properties":{"noteIndex":0},"schema":"https://github.com/citation-style-language/schema/raw/master/csl-citation.json"}</w:instrText>
      </w:r>
      <w:r w:rsidR="00950E91">
        <w:rPr>
          <w:rFonts w:ascii="Times New Roman" w:eastAsia="Times New Roman" w:hAnsi="Times New Roman" w:cs="Times New Roman"/>
          <w:color w:val="000000"/>
          <w:sz w:val="20"/>
          <w:szCs w:val="20"/>
        </w:rPr>
        <w:fldChar w:fldCharType="separate"/>
      </w:r>
      <w:r w:rsidR="00950E91" w:rsidRPr="00D02BA8">
        <w:rPr>
          <w:rFonts w:ascii="Times New Roman" w:eastAsia="Times New Roman" w:hAnsi="Times New Roman" w:cs="Times New Roman"/>
          <w:noProof/>
          <w:color w:val="000000"/>
          <w:sz w:val="20"/>
          <w:szCs w:val="20"/>
        </w:rPr>
        <w:t>(Pavão et al., 2025)</w:t>
      </w:r>
      <w:r w:rsidR="00950E91">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r w:rsidR="00F3723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Outra </w:t>
      </w:r>
      <w:r w:rsidR="00996131">
        <w:rPr>
          <w:rFonts w:ascii="Times New Roman" w:eastAsia="Times New Roman" w:hAnsi="Times New Roman" w:cs="Times New Roman"/>
          <w:color w:val="000000"/>
          <w:sz w:val="20"/>
          <w:szCs w:val="20"/>
        </w:rPr>
        <w:t xml:space="preserve">abordagem relevante consiste na utilização de </w:t>
      </w:r>
      <w:r w:rsidR="00FE50D5" w:rsidRPr="00FC0583">
        <w:rPr>
          <w:rFonts w:ascii="Times New Roman" w:eastAsia="Times New Roman" w:hAnsi="Times New Roman" w:cs="Times New Roman"/>
          <w:color w:val="000000"/>
          <w:sz w:val="20"/>
          <w:szCs w:val="20"/>
        </w:rPr>
        <w:t>sistemas eletrificados baseados em bomba</w:t>
      </w:r>
      <w:r w:rsidR="0079009D">
        <w:rPr>
          <w:rFonts w:ascii="Times New Roman" w:eastAsia="Times New Roman" w:hAnsi="Times New Roman" w:cs="Times New Roman"/>
          <w:color w:val="000000"/>
          <w:sz w:val="20"/>
          <w:szCs w:val="20"/>
        </w:rPr>
        <w:t>s</w:t>
      </w:r>
      <w:r w:rsidR="00FE50D5" w:rsidRPr="00FC0583">
        <w:rPr>
          <w:rFonts w:ascii="Times New Roman" w:eastAsia="Times New Roman" w:hAnsi="Times New Roman" w:cs="Times New Roman"/>
          <w:color w:val="000000"/>
          <w:sz w:val="20"/>
          <w:szCs w:val="20"/>
        </w:rPr>
        <w:t xml:space="preserve"> de calor</w:t>
      </w:r>
      <w:r w:rsidR="00996131">
        <w:rPr>
          <w:rFonts w:ascii="Times New Roman" w:eastAsia="Times New Roman" w:hAnsi="Times New Roman" w:cs="Times New Roman"/>
          <w:color w:val="000000"/>
          <w:sz w:val="20"/>
          <w:szCs w:val="20"/>
        </w:rPr>
        <w:t>, que se destacam</w:t>
      </w:r>
      <w:r w:rsidR="003D3E6B" w:rsidRPr="00FC0583">
        <w:rPr>
          <w:rFonts w:ascii="Times New Roman" w:eastAsia="Times New Roman" w:hAnsi="Times New Roman" w:cs="Times New Roman"/>
          <w:color w:val="000000"/>
          <w:sz w:val="20"/>
          <w:szCs w:val="20"/>
        </w:rPr>
        <w:t xml:space="preserve"> como alternativa</w:t>
      </w:r>
      <w:r w:rsidR="00B90D41">
        <w:rPr>
          <w:rFonts w:ascii="Times New Roman" w:eastAsia="Times New Roman" w:hAnsi="Times New Roman" w:cs="Times New Roman"/>
          <w:color w:val="000000"/>
          <w:sz w:val="20"/>
          <w:szCs w:val="20"/>
        </w:rPr>
        <w:t>s</w:t>
      </w:r>
      <w:r w:rsidR="003D3E6B" w:rsidRPr="00FC0583">
        <w:rPr>
          <w:rFonts w:ascii="Times New Roman" w:eastAsia="Times New Roman" w:hAnsi="Times New Roman" w:cs="Times New Roman"/>
          <w:color w:val="000000"/>
          <w:sz w:val="20"/>
          <w:szCs w:val="20"/>
        </w:rPr>
        <w:t xml:space="preserve"> promissora</w:t>
      </w:r>
      <w:r w:rsidR="00B90D41">
        <w:rPr>
          <w:rFonts w:ascii="Times New Roman" w:eastAsia="Times New Roman" w:hAnsi="Times New Roman" w:cs="Times New Roman"/>
          <w:color w:val="000000"/>
          <w:sz w:val="20"/>
          <w:szCs w:val="20"/>
        </w:rPr>
        <w:t>s</w:t>
      </w:r>
      <w:r w:rsidR="003D3E6B" w:rsidRPr="00FC0583">
        <w:rPr>
          <w:rFonts w:ascii="Times New Roman" w:eastAsia="Times New Roman" w:hAnsi="Times New Roman" w:cs="Times New Roman"/>
          <w:color w:val="000000"/>
          <w:sz w:val="20"/>
          <w:szCs w:val="20"/>
        </w:rPr>
        <w:t xml:space="preserve"> para a descarbonização e redução de custos operacionais. Ao </w:t>
      </w:r>
      <w:r w:rsidR="00C33B62" w:rsidRPr="00FC0583">
        <w:rPr>
          <w:rFonts w:ascii="Times New Roman" w:eastAsia="Times New Roman" w:hAnsi="Times New Roman" w:cs="Times New Roman"/>
          <w:color w:val="000000"/>
          <w:sz w:val="20"/>
          <w:szCs w:val="20"/>
        </w:rPr>
        <w:t xml:space="preserve">reduzir o uso de </w:t>
      </w:r>
      <w:r w:rsidR="00A96091" w:rsidRPr="00FC0583">
        <w:rPr>
          <w:rFonts w:ascii="Times New Roman" w:eastAsia="Times New Roman" w:hAnsi="Times New Roman" w:cs="Times New Roman"/>
          <w:color w:val="000000"/>
          <w:sz w:val="20"/>
          <w:szCs w:val="20"/>
        </w:rPr>
        <w:t>vapor extern</w:t>
      </w:r>
      <w:r w:rsidR="00470FB3">
        <w:rPr>
          <w:rFonts w:ascii="Times New Roman" w:eastAsia="Times New Roman" w:hAnsi="Times New Roman" w:cs="Times New Roman"/>
          <w:color w:val="000000"/>
          <w:sz w:val="20"/>
          <w:szCs w:val="20"/>
        </w:rPr>
        <w:t xml:space="preserve">o </w:t>
      </w:r>
      <w:r w:rsidR="00A96091" w:rsidRPr="00FC0583">
        <w:rPr>
          <w:rFonts w:ascii="Times New Roman" w:eastAsia="Times New Roman" w:hAnsi="Times New Roman" w:cs="Times New Roman"/>
          <w:color w:val="000000"/>
          <w:sz w:val="20"/>
          <w:szCs w:val="20"/>
        </w:rPr>
        <w:t xml:space="preserve">por </w:t>
      </w:r>
      <w:r w:rsidR="00367BAA">
        <w:rPr>
          <w:rFonts w:ascii="Times New Roman" w:eastAsia="Times New Roman" w:hAnsi="Times New Roman" w:cs="Times New Roman"/>
          <w:color w:val="000000"/>
          <w:sz w:val="20"/>
          <w:szCs w:val="20"/>
        </w:rPr>
        <w:t xml:space="preserve">meio </w:t>
      </w:r>
      <w:r w:rsidR="00A96091" w:rsidRPr="00FC0583">
        <w:rPr>
          <w:rFonts w:ascii="Times New Roman" w:eastAsia="Times New Roman" w:hAnsi="Times New Roman" w:cs="Times New Roman"/>
          <w:color w:val="000000"/>
          <w:sz w:val="20"/>
          <w:szCs w:val="20"/>
        </w:rPr>
        <w:t xml:space="preserve">de integração térmica </w:t>
      </w:r>
      <w:r w:rsidR="00367BAA">
        <w:rPr>
          <w:rFonts w:ascii="Times New Roman" w:eastAsia="Times New Roman" w:hAnsi="Times New Roman" w:cs="Times New Roman"/>
          <w:color w:val="000000"/>
          <w:sz w:val="20"/>
          <w:szCs w:val="20"/>
        </w:rPr>
        <w:t xml:space="preserve">com </w:t>
      </w:r>
      <w:r w:rsidR="00A96091" w:rsidRPr="00FC0583">
        <w:rPr>
          <w:rFonts w:ascii="Times New Roman" w:eastAsia="Times New Roman" w:hAnsi="Times New Roman" w:cs="Times New Roman"/>
          <w:color w:val="000000"/>
          <w:sz w:val="20"/>
          <w:szCs w:val="20"/>
        </w:rPr>
        <w:t>compressore</w:t>
      </w:r>
      <w:r w:rsidR="00574054" w:rsidRPr="00FC0583">
        <w:rPr>
          <w:rFonts w:ascii="Times New Roman" w:eastAsia="Times New Roman" w:hAnsi="Times New Roman" w:cs="Times New Roman"/>
          <w:color w:val="000000"/>
          <w:sz w:val="20"/>
          <w:szCs w:val="20"/>
        </w:rPr>
        <w:t xml:space="preserve">s, sistemas de </w:t>
      </w:r>
      <w:proofErr w:type="spellStart"/>
      <w:r w:rsidR="00574054" w:rsidRPr="00FC0583">
        <w:rPr>
          <w:rFonts w:ascii="Times New Roman" w:eastAsia="Times New Roman" w:hAnsi="Times New Roman" w:cs="Times New Roman"/>
          <w:color w:val="000000"/>
          <w:sz w:val="20"/>
          <w:szCs w:val="20"/>
        </w:rPr>
        <w:t>recompressão</w:t>
      </w:r>
      <w:proofErr w:type="spellEnd"/>
      <w:r w:rsidR="00574054" w:rsidRPr="00FC0583">
        <w:rPr>
          <w:rFonts w:ascii="Times New Roman" w:eastAsia="Times New Roman" w:hAnsi="Times New Roman" w:cs="Times New Roman"/>
          <w:color w:val="000000"/>
          <w:sz w:val="20"/>
          <w:szCs w:val="20"/>
        </w:rPr>
        <w:t xml:space="preserve"> de </w:t>
      </w:r>
      <w:r w:rsidR="00574054" w:rsidRPr="00FC0583">
        <w:rPr>
          <w:rFonts w:ascii="Times New Roman" w:eastAsia="Times New Roman" w:hAnsi="Times New Roman" w:cs="Times New Roman"/>
          <w:color w:val="000000"/>
          <w:sz w:val="20"/>
          <w:szCs w:val="20"/>
        </w:rPr>
        <w:lastRenderedPageBreak/>
        <w:t xml:space="preserve">vapor podem fornecer quantidades de energia </w:t>
      </w:r>
      <w:r w:rsidR="007138C9" w:rsidRPr="00FC0583">
        <w:rPr>
          <w:rFonts w:ascii="Times New Roman" w:eastAsia="Times New Roman" w:hAnsi="Times New Roman" w:cs="Times New Roman"/>
          <w:color w:val="000000"/>
          <w:sz w:val="20"/>
          <w:szCs w:val="20"/>
        </w:rPr>
        <w:t xml:space="preserve">térmica superiores </w:t>
      </w:r>
      <w:r w:rsidR="0079009D">
        <w:rPr>
          <w:rFonts w:ascii="Times New Roman" w:eastAsia="Times New Roman" w:hAnsi="Times New Roman" w:cs="Times New Roman"/>
          <w:color w:val="000000"/>
          <w:sz w:val="20"/>
          <w:szCs w:val="20"/>
        </w:rPr>
        <w:t xml:space="preserve">a </w:t>
      </w:r>
      <w:r w:rsidR="00496D31">
        <w:rPr>
          <w:rFonts w:ascii="Times New Roman" w:eastAsia="Times New Roman" w:hAnsi="Times New Roman" w:cs="Times New Roman"/>
          <w:color w:val="000000"/>
          <w:sz w:val="20"/>
          <w:szCs w:val="20"/>
        </w:rPr>
        <w:t xml:space="preserve">quatro </w:t>
      </w:r>
      <w:r w:rsidR="0079009D">
        <w:rPr>
          <w:rFonts w:ascii="Times New Roman" w:eastAsia="Times New Roman" w:hAnsi="Times New Roman" w:cs="Times New Roman"/>
          <w:color w:val="000000"/>
          <w:sz w:val="20"/>
          <w:szCs w:val="20"/>
        </w:rPr>
        <w:t>ou</w:t>
      </w:r>
      <w:r w:rsidR="00496D31">
        <w:rPr>
          <w:rFonts w:ascii="Times New Roman" w:eastAsia="Times New Roman" w:hAnsi="Times New Roman" w:cs="Times New Roman"/>
          <w:color w:val="000000"/>
          <w:sz w:val="20"/>
          <w:szCs w:val="20"/>
        </w:rPr>
        <w:t xml:space="preserve"> cinco </w:t>
      </w:r>
      <w:r w:rsidR="007138C9" w:rsidRPr="00FC0583">
        <w:rPr>
          <w:rFonts w:ascii="Times New Roman" w:eastAsia="Times New Roman" w:hAnsi="Times New Roman" w:cs="Times New Roman"/>
          <w:color w:val="000000"/>
          <w:sz w:val="20"/>
          <w:szCs w:val="20"/>
        </w:rPr>
        <w:t xml:space="preserve">vezes </w:t>
      </w:r>
      <w:r w:rsidR="0079009D">
        <w:rPr>
          <w:rFonts w:ascii="Times New Roman" w:eastAsia="Times New Roman" w:hAnsi="Times New Roman" w:cs="Times New Roman"/>
          <w:color w:val="000000"/>
          <w:sz w:val="20"/>
          <w:szCs w:val="20"/>
        </w:rPr>
        <w:t>a</w:t>
      </w:r>
      <w:r w:rsidR="007138C9" w:rsidRPr="00FC0583">
        <w:rPr>
          <w:rFonts w:ascii="Times New Roman" w:eastAsia="Times New Roman" w:hAnsi="Times New Roman" w:cs="Times New Roman"/>
          <w:color w:val="000000"/>
          <w:sz w:val="20"/>
          <w:szCs w:val="20"/>
        </w:rPr>
        <w:t xml:space="preserve"> energia elétrica requerida</w:t>
      </w:r>
      <w:r w:rsidR="00FC0583" w:rsidRPr="00FC0583">
        <w:rPr>
          <w:rFonts w:ascii="Times New Roman" w:eastAsia="Times New Roman" w:hAnsi="Times New Roman" w:cs="Times New Roman"/>
          <w:color w:val="000000"/>
          <w:sz w:val="20"/>
          <w:szCs w:val="20"/>
        </w:rPr>
        <w:t xml:space="preserve"> </w:t>
      </w:r>
      <w:sdt>
        <w:sdtPr>
          <w:rPr>
            <w:rFonts w:ascii="Times New Roman" w:eastAsia="Arial" w:hAnsi="Times New Roman" w:cs="Times New Roman"/>
            <w:color w:val="000000"/>
            <w:sz w:val="20"/>
            <w:szCs w:val="20"/>
          </w:rPr>
          <w:tag w:val="MENDELEY_CITATION_v3_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"/>
          <w:id w:val="2137444488"/>
          <w:placeholder>
            <w:docPart w:val="7646F1C8034947A092CBFD4627FA9567"/>
          </w:placeholder>
        </w:sdtPr>
        <w:sdtEndPr/>
        <w:sdtContent>
          <w:r w:rsidR="004C5EF5" w:rsidRPr="004C5EF5">
            <w:rPr>
              <w:rFonts w:ascii="Times New Roman" w:eastAsia="Arial" w:hAnsi="Times New Roman" w:cs="Times New Roman"/>
              <w:color w:val="000000"/>
              <w:sz w:val="20"/>
              <w:szCs w:val="20"/>
            </w:rPr>
            <w:t>(Muñoz-Maldonado et al., 2023</w:t>
          </w:r>
        </w:sdtContent>
      </w:sdt>
      <w:sdt>
        <w:sdtPr>
          <w:rPr>
            <w:rFonts w:ascii="Times New Roman" w:hAnsi="Times New Roman" w:cs="Times New Roman"/>
            <w:color w:val="000000"/>
            <w:sz w:val="20"/>
            <w:szCs w:val="20"/>
          </w:rPr>
          <w:tag w:val="MENDELEY_CITATION_v3_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"/>
          <w:id w:val="2114479848"/>
          <w:placeholder>
            <w:docPart w:val="6D9B7D4CB399405E9875708FCF9C61C1"/>
          </w:placeholder>
        </w:sdtPr>
        <w:sdtEndPr/>
        <w:sdtContent>
          <w:r w:rsidR="00B616C5">
            <w:rPr>
              <w:rFonts w:ascii="Times New Roman" w:hAnsi="Times New Roman" w:cs="Times New Roman"/>
              <w:color w:val="000000"/>
              <w:sz w:val="20"/>
              <w:szCs w:val="20"/>
            </w:rPr>
            <w:t xml:space="preserve">; </w:t>
          </w:r>
          <w:r w:rsidR="00EB6E4E" w:rsidRPr="004C5EF5">
            <w:rPr>
              <w:rFonts w:ascii="Times New Roman" w:hAnsi="Times New Roman" w:cs="Times New Roman"/>
              <w:color w:val="000000"/>
              <w:sz w:val="20"/>
              <w:szCs w:val="20"/>
            </w:rPr>
            <w:t>Jana, 2014)</w:t>
          </w:r>
          <w:r w:rsidR="00EB6E4E">
            <w:rPr>
              <w:rFonts w:ascii="Times New Roman" w:hAnsi="Times New Roman" w:cs="Times New Roman"/>
              <w:color w:val="000000"/>
              <w:sz w:val="20"/>
              <w:szCs w:val="20"/>
            </w:rPr>
            <w:t>.</w:t>
          </w:r>
        </w:sdtContent>
      </w:sdt>
      <w:r>
        <w:rPr>
          <w:rFonts w:ascii="Times New Roman" w:eastAsia="Times New Roman" w:hAnsi="Times New Roman" w:cs="Times New Roman"/>
          <w:color w:val="000000"/>
          <w:sz w:val="20"/>
          <w:szCs w:val="20"/>
        </w:rPr>
        <w:t xml:space="preserve"> </w:t>
      </w:r>
    </w:p>
    <w:p w14:paraId="3DF81ED4" w14:textId="6DB7E3B2" w:rsidR="0079118C" w:rsidRDefault="00C9502B" w:rsidP="009F3C3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Num </w:t>
      </w:r>
      <w:r w:rsidR="00C8393F">
        <w:rPr>
          <w:rFonts w:ascii="Times New Roman" w:eastAsia="Times New Roman" w:hAnsi="Times New Roman" w:cs="Times New Roman"/>
          <w:color w:val="000000"/>
          <w:sz w:val="20"/>
          <w:szCs w:val="20"/>
        </w:rPr>
        <w:t>c</w:t>
      </w:r>
      <w:r w:rsidR="00B5693C">
        <w:rPr>
          <w:rFonts w:ascii="Times New Roman" w:eastAsia="Times New Roman" w:hAnsi="Times New Roman" w:cs="Times New Roman"/>
          <w:color w:val="000000"/>
          <w:sz w:val="20"/>
          <w:szCs w:val="20"/>
        </w:rPr>
        <w:t>enário</w:t>
      </w:r>
      <w:r>
        <w:rPr>
          <w:rFonts w:ascii="Times New Roman" w:eastAsia="Times New Roman" w:hAnsi="Times New Roman" w:cs="Times New Roman"/>
          <w:color w:val="000000"/>
          <w:sz w:val="20"/>
          <w:szCs w:val="20"/>
        </w:rPr>
        <w:t xml:space="preserve"> de busca por eficiência energética</w:t>
      </w:r>
      <w:r w:rsidR="00C8393F">
        <w:rPr>
          <w:rFonts w:ascii="Times New Roman" w:eastAsia="Times New Roman" w:hAnsi="Times New Roman" w:cs="Times New Roman"/>
          <w:color w:val="000000"/>
          <w:sz w:val="20"/>
          <w:szCs w:val="20"/>
        </w:rPr>
        <w:t xml:space="preserve">, </w:t>
      </w:r>
      <w:r w:rsidR="00B5693C">
        <w:rPr>
          <w:rFonts w:ascii="Times New Roman" w:eastAsia="Times New Roman" w:hAnsi="Times New Roman" w:cs="Times New Roman"/>
          <w:color w:val="000000"/>
          <w:sz w:val="20"/>
          <w:szCs w:val="20"/>
        </w:rPr>
        <w:t xml:space="preserve">a análise </w:t>
      </w:r>
      <w:proofErr w:type="spellStart"/>
      <w:r w:rsidR="00C8393F">
        <w:rPr>
          <w:rFonts w:ascii="Times New Roman" w:eastAsia="Times New Roman" w:hAnsi="Times New Roman" w:cs="Times New Roman"/>
          <w:color w:val="000000"/>
          <w:sz w:val="20"/>
          <w:szCs w:val="20"/>
        </w:rPr>
        <w:t>Pinch</w:t>
      </w:r>
      <w:proofErr w:type="spellEnd"/>
      <w:r>
        <w:rPr>
          <w:rFonts w:ascii="Times New Roman" w:eastAsia="Times New Roman" w:hAnsi="Times New Roman" w:cs="Times New Roman"/>
          <w:color w:val="000000"/>
          <w:sz w:val="20"/>
          <w:szCs w:val="20"/>
        </w:rPr>
        <w:t xml:space="preserve"> </w:t>
      </w:r>
      <w:r w:rsidR="00E50CFA">
        <w:rPr>
          <w:rFonts w:ascii="Times New Roman" w:eastAsia="Times New Roman" w:hAnsi="Times New Roman" w:cs="Times New Roman"/>
          <w:color w:val="000000"/>
          <w:sz w:val="20"/>
          <w:szCs w:val="20"/>
        </w:rPr>
        <w:fldChar w:fldCharType="begin" w:fldLock="1"/>
      </w:r>
      <w:r w:rsidR="00E50CFA">
        <w:rPr>
          <w:rFonts w:ascii="Times New Roman" w:eastAsia="Times New Roman" w:hAnsi="Times New Roman" w:cs="Times New Roman"/>
          <w:color w:val="000000"/>
          <w:sz w:val="20"/>
          <w:szCs w:val="20"/>
        </w:rPr>
        <w:instrText>ADDIN CSL_CITATION {"citationItems":[{"id":"ITEM-1","itemData":{"DOI":"10.1016/0098-1354(90)87083-2","ISBN":"0098-1354","ISSN":"00981354","abstract":"An important feature of heat exchanger network design is the energy—capital tradeoff. This tradeoff has been regarded as complex due to the number of structural network alternatives usually available, each being subject to continuous optimization. Current procedures tend to first identify minimum energy networks. The total cost (capital and energy) can then be improved by evolution and continuous optimization. The disadvantages of this approach is that optimality is local to the structures examined. Alternatively, mathematical programming can be used but user interaction with the solution is more complicated and generally performed at higher levels in the problem formulation rather than in the design. Until now no generalized techniques have been introduced for the prediction of global optimum cost networks which allow user interaction with the network structure. This paper presents a simple methodology for the design of near-optimal heat exchanger networks which systematically takes account of the energy—capital tradeoff. The method is based on setting cost targets, and optimizing these targets prior to design. It is shown how networks can be developed which are typically within 5% of the optimized total cost target. This allows inappropriate design structures to be avoided in design. This part (Part 1) of the paper introduces methods based on simple models for capital cost.","author":[{"dropping-particle":"","family":"Linnhoff","given":"B.","non-dropping-particle":"","parse-names":false,"suffix":""},{"dropping-particle":"","family":"Ahmad","given":"S.","non-dropping-particle":"","parse-names":false,"suffix":""}],"container-title":"Computers &amp; Chemical Engineering","id":"ITEM-1","issue":"7","issued":{"date-parts":[["1990"]]},"page":"729-750","title":"Cost optimum heat exchanger networks—1. Minimum energy and capital using simple models for capital cost","type":"article-journal","volume":"14"},"uris":["http://www.mendeley.com/documents/?uuid=4d55dbe9-8d21-4e18-b149-146c798a9440"]}],"mendeley":{"formattedCitation":"(Linnhoff and Ahmad, 1990)","plainTextFormattedCitation":"(Linnhoff and Ahmad, 1990)","previouslyFormattedCitation":"(Linnhoff and Ahmad, 1990)"},"properties":{"noteIndex":0},"schema":"https://github.com/citation-style-language/schema/raw/master/csl-citation.json"}</w:instrText>
      </w:r>
      <w:r w:rsidR="00E50CFA">
        <w:rPr>
          <w:rFonts w:ascii="Times New Roman" w:eastAsia="Times New Roman" w:hAnsi="Times New Roman" w:cs="Times New Roman"/>
          <w:color w:val="000000"/>
          <w:sz w:val="20"/>
          <w:szCs w:val="20"/>
        </w:rPr>
        <w:fldChar w:fldCharType="separate"/>
      </w:r>
      <w:r w:rsidR="00E50CFA" w:rsidRPr="00D02BA8">
        <w:rPr>
          <w:rFonts w:ascii="Times New Roman" w:eastAsia="Times New Roman" w:hAnsi="Times New Roman" w:cs="Times New Roman"/>
          <w:noProof/>
          <w:color w:val="000000"/>
          <w:sz w:val="20"/>
          <w:szCs w:val="20"/>
        </w:rPr>
        <w:t>(Linnhoff and Ahmad, 1990)</w:t>
      </w:r>
      <w:r w:rsidR="00E50CFA">
        <w:rPr>
          <w:rFonts w:ascii="Times New Roman" w:eastAsia="Times New Roman" w:hAnsi="Times New Roman" w:cs="Times New Roman"/>
          <w:color w:val="000000"/>
          <w:sz w:val="20"/>
          <w:szCs w:val="20"/>
        </w:rPr>
        <w:fldChar w:fldCharType="end"/>
      </w:r>
      <w:r w:rsidR="00E50CFA">
        <w:rPr>
          <w:rFonts w:ascii="Times New Roman" w:eastAsia="Times New Roman" w:hAnsi="Times New Roman" w:cs="Times New Roman"/>
          <w:color w:val="000000"/>
          <w:sz w:val="20"/>
          <w:szCs w:val="20"/>
        </w:rPr>
        <w:t xml:space="preserve"> </w:t>
      </w:r>
      <w:r w:rsidR="006A7743">
        <w:rPr>
          <w:rFonts w:ascii="Times New Roman" w:eastAsia="Times New Roman" w:hAnsi="Times New Roman" w:cs="Times New Roman"/>
          <w:color w:val="000000"/>
          <w:sz w:val="20"/>
          <w:szCs w:val="20"/>
        </w:rPr>
        <w:t>constitui</w:t>
      </w:r>
      <w:r w:rsidR="00C8393F">
        <w:rPr>
          <w:rFonts w:ascii="Times New Roman" w:eastAsia="Times New Roman" w:hAnsi="Times New Roman" w:cs="Times New Roman"/>
          <w:color w:val="000000"/>
          <w:sz w:val="20"/>
          <w:szCs w:val="20"/>
        </w:rPr>
        <w:t xml:space="preserve"> um</w:t>
      </w:r>
      <w:r w:rsidR="00B5693C">
        <w:rPr>
          <w:rFonts w:ascii="Times New Roman" w:eastAsia="Times New Roman" w:hAnsi="Times New Roman" w:cs="Times New Roman"/>
          <w:color w:val="000000"/>
          <w:sz w:val="20"/>
          <w:szCs w:val="20"/>
        </w:rPr>
        <w:t xml:space="preserve"> pilar estratégico para a otimização energética</w:t>
      </w:r>
      <w:r w:rsidR="002A7A9B">
        <w:rPr>
          <w:rFonts w:ascii="Times New Roman" w:eastAsia="Times New Roman" w:hAnsi="Times New Roman" w:cs="Times New Roman"/>
          <w:color w:val="000000"/>
          <w:sz w:val="20"/>
          <w:szCs w:val="20"/>
        </w:rPr>
        <w:t xml:space="preserve"> de sistemas de separação. </w:t>
      </w:r>
      <w:r>
        <w:rPr>
          <w:rFonts w:ascii="Times New Roman" w:eastAsia="Times New Roman" w:hAnsi="Times New Roman" w:cs="Times New Roman"/>
          <w:color w:val="000000"/>
          <w:sz w:val="20"/>
          <w:szCs w:val="20"/>
        </w:rPr>
        <w:t xml:space="preserve">A simplicidade da sua sistemática permite sua adaptação a fluxogramas de processos e a obtenção de boas estimativas do potencial de economia de energia para um processo. Tais estimativas, que incluem </w:t>
      </w:r>
      <w:r w:rsidR="00BB58B0">
        <w:rPr>
          <w:rFonts w:ascii="Times New Roman" w:eastAsia="Times New Roman" w:hAnsi="Times New Roman" w:cs="Times New Roman"/>
          <w:color w:val="000000"/>
          <w:sz w:val="20"/>
          <w:szCs w:val="20"/>
        </w:rPr>
        <w:t>tanto os</w:t>
      </w:r>
      <w:r>
        <w:rPr>
          <w:rFonts w:ascii="Times New Roman" w:eastAsia="Times New Roman" w:hAnsi="Times New Roman" w:cs="Times New Roman"/>
          <w:color w:val="000000"/>
          <w:sz w:val="20"/>
          <w:szCs w:val="20"/>
        </w:rPr>
        <w:t xml:space="preserve"> custos operacionais</w:t>
      </w:r>
      <w:r w:rsidR="00BB58B0">
        <w:rPr>
          <w:rFonts w:ascii="Times New Roman" w:eastAsia="Times New Roman" w:hAnsi="Times New Roman" w:cs="Times New Roman"/>
          <w:color w:val="000000"/>
          <w:sz w:val="20"/>
          <w:szCs w:val="20"/>
        </w:rPr>
        <w:t>, quanto</w:t>
      </w:r>
      <w:r>
        <w:rPr>
          <w:rFonts w:ascii="Times New Roman" w:eastAsia="Times New Roman" w:hAnsi="Times New Roman" w:cs="Times New Roman"/>
          <w:color w:val="000000"/>
          <w:sz w:val="20"/>
          <w:szCs w:val="20"/>
        </w:rPr>
        <w:t xml:space="preserve"> de capital, podem ser </w:t>
      </w:r>
      <w:proofErr w:type="gramStart"/>
      <w:r>
        <w:rPr>
          <w:rFonts w:ascii="Times New Roman" w:eastAsia="Times New Roman" w:hAnsi="Times New Roman" w:cs="Times New Roman"/>
          <w:color w:val="000000"/>
          <w:sz w:val="20"/>
          <w:szCs w:val="20"/>
        </w:rPr>
        <w:t>realizadas</w:t>
      </w:r>
      <w:proofErr w:type="gramEnd"/>
      <w:r>
        <w:rPr>
          <w:rFonts w:ascii="Times New Roman" w:eastAsia="Times New Roman" w:hAnsi="Times New Roman" w:cs="Times New Roman"/>
          <w:color w:val="000000"/>
          <w:sz w:val="20"/>
          <w:szCs w:val="20"/>
        </w:rPr>
        <w:t xml:space="preserve"> durante o próprio processo de síntese</w:t>
      </w:r>
      <w:r w:rsidR="00B616C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001B1110">
        <w:rPr>
          <w:rFonts w:ascii="Times New Roman" w:eastAsia="Times New Roman" w:hAnsi="Times New Roman" w:cs="Times New Roman"/>
          <w:color w:val="000000"/>
          <w:sz w:val="20"/>
          <w:szCs w:val="20"/>
        </w:rPr>
        <w:t>Quando a</w:t>
      </w:r>
      <w:r w:rsidR="008B16E0">
        <w:rPr>
          <w:rFonts w:ascii="Times New Roman" w:eastAsia="Times New Roman" w:hAnsi="Times New Roman" w:cs="Times New Roman"/>
          <w:color w:val="000000"/>
          <w:sz w:val="20"/>
          <w:szCs w:val="20"/>
        </w:rPr>
        <w:t>ssociada</w:t>
      </w:r>
      <w:r w:rsidR="00207C88">
        <w:rPr>
          <w:rFonts w:ascii="Times New Roman" w:eastAsia="Times New Roman" w:hAnsi="Times New Roman" w:cs="Times New Roman"/>
          <w:color w:val="000000"/>
          <w:sz w:val="20"/>
          <w:szCs w:val="20"/>
        </w:rPr>
        <w:t>s</w:t>
      </w:r>
      <w:r w:rsidR="008B16E0">
        <w:rPr>
          <w:rFonts w:ascii="Times New Roman" w:eastAsia="Times New Roman" w:hAnsi="Times New Roman" w:cs="Times New Roman"/>
          <w:color w:val="000000"/>
          <w:sz w:val="20"/>
          <w:szCs w:val="20"/>
        </w:rPr>
        <w:t xml:space="preserve"> a</w:t>
      </w:r>
      <w:r w:rsidR="001B1110">
        <w:rPr>
          <w:rFonts w:ascii="Times New Roman" w:eastAsia="Times New Roman" w:hAnsi="Times New Roman" w:cs="Times New Roman"/>
          <w:color w:val="000000"/>
          <w:sz w:val="20"/>
          <w:szCs w:val="20"/>
        </w:rPr>
        <w:t xml:space="preserve"> métodos </w:t>
      </w:r>
      <w:proofErr w:type="spellStart"/>
      <w:r w:rsidR="001B1110">
        <w:rPr>
          <w:rFonts w:ascii="Times New Roman" w:eastAsia="Times New Roman" w:hAnsi="Times New Roman" w:cs="Times New Roman"/>
          <w:color w:val="000000"/>
          <w:sz w:val="20"/>
          <w:szCs w:val="20"/>
        </w:rPr>
        <w:t>metaheurísticos</w:t>
      </w:r>
      <w:proofErr w:type="spellEnd"/>
      <w:r w:rsidR="001B1110">
        <w:rPr>
          <w:rFonts w:ascii="Times New Roman" w:eastAsia="Times New Roman" w:hAnsi="Times New Roman" w:cs="Times New Roman"/>
          <w:color w:val="000000"/>
          <w:sz w:val="20"/>
          <w:szCs w:val="20"/>
        </w:rPr>
        <w:t xml:space="preserve">, </w:t>
      </w:r>
      <w:r w:rsidR="00E31D68">
        <w:rPr>
          <w:rFonts w:ascii="Times New Roman" w:eastAsia="Times New Roman" w:hAnsi="Times New Roman" w:cs="Times New Roman"/>
          <w:color w:val="000000"/>
          <w:sz w:val="20"/>
          <w:szCs w:val="20"/>
        </w:rPr>
        <w:t>viabiliza</w:t>
      </w:r>
      <w:r w:rsidR="00207C88">
        <w:rPr>
          <w:rFonts w:ascii="Times New Roman" w:eastAsia="Times New Roman" w:hAnsi="Times New Roman" w:cs="Times New Roman"/>
          <w:color w:val="000000"/>
          <w:sz w:val="20"/>
          <w:szCs w:val="20"/>
        </w:rPr>
        <w:t>m</w:t>
      </w:r>
      <w:r w:rsidR="00E31D68">
        <w:rPr>
          <w:rFonts w:ascii="Times New Roman" w:eastAsia="Times New Roman" w:hAnsi="Times New Roman" w:cs="Times New Roman"/>
          <w:color w:val="000000"/>
          <w:sz w:val="20"/>
          <w:szCs w:val="20"/>
        </w:rPr>
        <w:t xml:space="preserve"> a obtenção de </w:t>
      </w:r>
      <w:r w:rsidR="00034E26">
        <w:rPr>
          <w:rFonts w:ascii="Times New Roman" w:eastAsia="Times New Roman" w:hAnsi="Times New Roman" w:cs="Times New Roman"/>
          <w:color w:val="000000"/>
          <w:sz w:val="20"/>
          <w:szCs w:val="20"/>
        </w:rPr>
        <w:t>curvas compostas de temperatura para cada solução candidata</w:t>
      </w:r>
      <w:r w:rsidR="00B36F2F">
        <w:rPr>
          <w:rFonts w:ascii="Times New Roman" w:eastAsia="Times New Roman" w:hAnsi="Times New Roman" w:cs="Times New Roman"/>
          <w:color w:val="000000"/>
          <w:sz w:val="20"/>
          <w:szCs w:val="20"/>
        </w:rPr>
        <w:t xml:space="preserve"> ao ótimo</w:t>
      </w:r>
      <w:r w:rsidR="00E31D68">
        <w:rPr>
          <w:rFonts w:ascii="Times New Roman" w:eastAsia="Times New Roman" w:hAnsi="Times New Roman" w:cs="Times New Roman"/>
          <w:color w:val="000000"/>
          <w:sz w:val="20"/>
          <w:szCs w:val="20"/>
        </w:rPr>
        <w:t>,</w:t>
      </w:r>
      <w:r w:rsidR="00B36F2F">
        <w:rPr>
          <w:rFonts w:ascii="Times New Roman" w:eastAsia="Times New Roman" w:hAnsi="Times New Roman" w:cs="Times New Roman"/>
          <w:color w:val="000000"/>
          <w:sz w:val="20"/>
          <w:szCs w:val="20"/>
        </w:rPr>
        <w:t xml:space="preserve"> com </w:t>
      </w:r>
      <w:r w:rsidR="00E31D68">
        <w:rPr>
          <w:rFonts w:ascii="Times New Roman" w:eastAsia="Times New Roman" w:hAnsi="Times New Roman" w:cs="Times New Roman"/>
          <w:color w:val="000000"/>
          <w:sz w:val="20"/>
          <w:szCs w:val="20"/>
        </w:rPr>
        <w:t xml:space="preserve">elevada </w:t>
      </w:r>
      <w:r w:rsidR="00B36F2F">
        <w:rPr>
          <w:rFonts w:ascii="Times New Roman" w:eastAsia="Times New Roman" w:hAnsi="Times New Roman" w:cs="Times New Roman"/>
          <w:color w:val="000000"/>
          <w:sz w:val="20"/>
          <w:szCs w:val="20"/>
        </w:rPr>
        <w:t>eficiência computacional</w:t>
      </w:r>
      <w:r w:rsidR="00D03786">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"/>
          <w:id w:val="1404407145"/>
          <w:placeholder>
            <w:docPart w:val="B1D0E066823945F18BF62A82B55885F3"/>
          </w:placeholder>
        </w:sdtPr>
        <w:sdtEndPr/>
        <w:sdtContent>
          <w:r w:rsidR="004C5EF5" w:rsidRPr="004C5EF5">
            <w:rPr>
              <w:rFonts w:ascii="Times New Roman" w:eastAsia="Times New Roman" w:hAnsi="Times New Roman" w:cs="Times New Roman"/>
              <w:color w:val="000000"/>
              <w:sz w:val="20"/>
              <w:szCs w:val="20"/>
            </w:rPr>
            <w:t>(Pavão et al., 2025)</w:t>
          </w:r>
        </w:sdtContent>
      </w:sdt>
      <w:r w:rsidR="00B36F2F">
        <w:rPr>
          <w:rFonts w:ascii="Times New Roman" w:eastAsia="Times New Roman" w:hAnsi="Times New Roman" w:cs="Times New Roman"/>
          <w:color w:val="000000"/>
          <w:sz w:val="20"/>
          <w:szCs w:val="20"/>
        </w:rPr>
        <w:t>.</w:t>
      </w:r>
    </w:p>
    <w:p w14:paraId="08D672D5" w14:textId="09AE8272" w:rsidR="000B49F1" w:rsidRDefault="00D402F1" w:rsidP="005D5A5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D402F1">
        <w:rPr>
          <w:rFonts w:ascii="Times New Roman" w:eastAsia="Times New Roman" w:hAnsi="Times New Roman" w:cs="Times New Roman"/>
          <w:color w:val="000000"/>
          <w:sz w:val="20"/>
          <w:szCs w:val="20"/>
        </w:rPr>
        <w:t>Apesar d</w:t>
      </w:r>
      <w:r w:rsidR="00EB6E4E">
        <w:rPr>
          <w:rFonts w:ascii="Times New Roman" w:eastAsia="Times New Roman" w:hAnsi="Times New Roman" w:cs="Times New Roman"/>
          <w:color w:val="000000"/>
          <w:sz w:val="20"/>
          <w:szCs w:val="20"/>
        </w:rPr>
        <w:t>esses</w:t>
      </w:r>
      <w:r w:rsidRPr="00D402F1">
        <w:rPr>
          <w:rFonts w:ascii="Times New Roman" w:eastAsia="Times New Roman" w:hAnsi="Times New Roman" w:cs="Times New Roman"/>
          <w:color w:val="000000"/>
          <w:sz w:val="20"/>
          <w:szCs w:val="20"/>
        </w:rPr>
        <w:t xml:space="preserve"> avanços, a aplicação </w:t>
      </w:r>
      <w:r w:rsidR="00EB6E4E">
        <w:rPr>
          <w:rFonts w:ascii="Times New Roman" w:eastAsia="Times New Roman" w:hAnsi="Times New Roman" w:cs="Times New Roman"/>
          <w:color w:val="000000"/>
          <w:sz w:val="20"/>
          <w:szCs w:val="20"/>
        </w:rPr>
        <w:t xml:space="preserve">integrada </w:t>
      </w:r>
      <w:r w:rsidRPr="00D402F1">
        <w:rPr>
          <w:rFonts w:ascii="Times New Roman" w:eastAsia="Times New Roman" w:hAnsi="Times New Roman" w:cs="Times New Roman"/>
          <w:color w:val="000000"/>
          <w:sz w:val="20"/>
          <w:szCs w:val="20"/>
        </w:rPr>
        <w:t>dessas</w:t>
      </w:r>
      <w:r w:rsidR="00EB6E4E">
        <w:rPr>
          <w:rFonts w:ascii="Times New Roman" w:eastAsia="Times New Roman" w:hAnsi="Times New Roman" w:cs="Times New Roman"/>
          <w:color w:val="000000"/>
          <w:sz w:val="20"/>
          <w:szCs w:val="20"/>
        </w:rPr>
        <w:t xml:space="preserve"> estratégias</w:t>
      </w:r>
      <w:r w:rsidRPr="00D402F1">
        <w:rPr>
          <w:rFonts w:ascii="Times New Roman" w:eastAsia="Times New Roman" w:hAnsi="Times New Roman" w:cs="Times New Roman"/>
          <w:color w:val="000000"/>
          <w:sz w:val="20"/>
          <w:szCs w:val="20"/>
        </w:rPr>
        <w:t xml:space="preserve"> à separação da mistura ABE ainda apresenta limitações relevantes. Em geral, os estudos </w:t>
      </w:r>
      <w:r w:rsidR="00C45DD3">
        <w:rPr>
          <w:rFonts w:ascii="Times New Roman" w:eastAsia="Times New Roman" w:hAnsi="Times New Roman" w:cs="Times New Roman"/>
          <w:color w:val="000000"/>
          <w:sz w:val="20"/>
          <w:szCs w:val="20"/>
        </w:rPr>
        <w:t>concentram</w:t>
      </w:r>
      <w:r w:rsidR="001042AF">
        <w:rPr>
          <w:rFonts w:ascii="Times New Roman" w:eastAsia="Times New Roman" w:hAnsi="Times New Roman" w:cs="Times New Roman"/>
          <w:color w:val="000000"/>
          <w:sz w:val="20"/>
          <w:szCs w:val="20"/>
        </w:rPr>
        <w:t xml:space="preserve">-se </w:t>
      </w:r>
      <w:r w:rsidRPr="00D402F1">
        <w:rPr>
          <w:rFonts w:ascii="Times New Roman" w:eastAsia="Times New Roman" w:hAnsi="Times New Roman" w:cs="Times New Roman"/>
          <w:color w:val="000000"/>
          <w:sz w:val="20"/>
          <w:szCs w:val="20"/>
        </w:rPr>
        <w:t xml:space="preserve">na avaliação isolada de configurações de processo ou na minimização do consumo energético sob uma perspectiva </w:t>
      </w:r>
      <w:r w:rsidR="00EB6E4E">
        <w:rPr>
          <w:rFonts w:ascii="Times New Roman" w:eastAsia="Times New Roman" w:hAnsi="Times New Roman" w:cs="Times New Roman"/>
          <w:color w:val="000000"/>
          <w:sz w:val="20"/>
          <w:szCs w:val="20"/>
        </w:rPr>
        <w:t xml:space="preserve">estritamente </w:t>
      </w:r>
      <w:r w:rsidRPr="00D402F1">
        <w:rPr>
          <w:rFonts w:ascii="Times New Roman" w:eastAsia="Times New Roman" w:hAnsi="Times New Roman" w:cs="Times New Roman"/>
          <w:color w:val="000000"/>
          <w:sz w:val="20"/>
          <w:szCs w:val="20"/>
        </w:rPr>
        <w:t>termodinâmica</w:t>
      </w:r>
      <w:r w:rsidR="0067092A">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"/>
          <w:id w:val="-1682966131"/>
          <w:placeholder>
            <w:docPart w:val="DefaultPlaceholder_-1854013440"/>
          </w:placeholder>
        </w:sdtPr>
        <w:sdtEndPr/>
        <w:sdtContent>
          <w:r w:rsidR="004C5EF5" w:rsidRPr="004C5EF5">
            <w:rPr>
              <w:rFonts w:ascii="Times New Roman" w:eastAsia="Times New Roman" w:hAnsi="Times New Roman" w:cs="Times New Roman"/>
              <w:color w:val="000000"/>
              <w:sz w:val="20"/>
              <w:szCs w:val="20"/>
            </w:rPr>
            <w:t>(</w:t>
          </w:r>
          <w:proofErr w:type="spellStart"/>
          <w:r w:rsidR="004C5EF5" w:rsidRPr="004C5EF5">
            <w:rPr>
              <w:rFonts w:ascii="Times New Roman" w:eastAsia="Times New Roman" w:hAnsi="Times New Roman" w:cs="Times New Roman"/>
              <w:color w:val="000000"/>
              <w:sz w:val="20"/>
              <w:szCs w:val="20"/>
            </w:rPr>
            <w:t>Hou</w:t>
          </w:r>
          <w:proofErr w:type="spellEnd"/>
          <w:r w:rsidR="004C5EF5" w:rsidRPr="004C5EF5">
            <w:rPr>
              <w:rFonts w:ascii="Times New Roman" w:eastAsia="Times New Roman" w:hAnsi="Times New Roman" w:cs="Times New Roman"/>
              <w:color w:val="000000"/>
              <w:sz w:val="20"/>
              <w:szCs w:val="20"/>
            </w:rPr>
            <w:t xml:space="preserve"> et al., 2025)</w:t>
          </w:r>
        </w:sdtContent>
      </w:sdt>
      <w:r w:rsidRPr="00D402F1">
        <w:rPr>
          <w:rFonts w:ascii="Times New Roman" w:eastAsia="Times New Roman" w:hAnsi="Times New Roman" w:cs="Times New Roman"/>
          <w:color w:val="000000"/>
          <w:sz w:val="20"/>
          <w:szCs w:val="20"/>
        </w:rPr>
        <w:t>. A</w:t>
      </w:r>
      <w:r w:rsidR="001042AF">
        <w:rPr>
          <w:rFonts w:ascii="Times New Roman" w:eastAsia="Times New Roman" w:hAnsi="Times New Roman" w:cs="Times New Roman"/>
          <w:color w:val="000000"/>
          <w:sz w:val="20"/>
          <w:szCs w:val="20"/>
        </w:rPr>
        <w:t xml:space="preserve">lém disso, </w:t>
      </w:r>
      <w:r w:rsidR="00EB6E4E">
        <w:rPr>
          <w:rFonts w:ascii="Times New Roman" w:eastAsia="Times New Roman" w:hAnsi="Times New Roman" w:cs="Times New Roman"/>
          <w:color w:val="000000"/>
          <w:sz w:val="20"/>
          <w:szCs w:val="20"/>
        </w:rPr>
        <w:t>muitos trabalhos</w:t>
      </w:r>
      <w:r w:rsidRPr="00D402F1">
        <w:rPr>
          <w:rFonts w:ascii="Times New Roman" w:eastAsia="Times New Roman" w:hAnsi="Times New Roman" w:cs="Times New Roman"/>
          <w:color w:val="000000"/>
          <w:sz w:val="20"/>
          <w:szCs w:val="20"/>
        </w:rPr>
        <w:t xml:space="preserve"> não consideram</w:t>
      </w:r>
      <w:r w:rsidR="00B9055B">
        <w:rPr>
          <w:rFonts w:ascii="Times New Roman" w:eastAsia="Times New Roman" w:hAnsi="Times New Roman" w:cs="Times New Roman"/>
          <w:color w:val="000000"/>
          <w:sz w:val="20"/>
          <w:szCs w:val="20"/>
        </w:rPr>
        <w:t>,</w:t>
      </w:r>
      <w:r w:rsidRPr="00D402F1">
        <w:rPr>
          <w:rFonts w:ascii="Times New Roman" w:eastAsia="Times New Roman" w:hAnsi="Times New Roman" w:cs="Times New Roman"/>
          <w:color w:val="000000"/>
          <w:sz w:val="20"/>
          <w:szCs w:val="20"/>
        </w:rPr>
        <w:t xml:space="preserve"> de forma integrada</w:t>
      </w:r>
      <w:r w:rsidR="00B9055B">
        <w:rPr>
          <w:rFonts w:ascii="Times New Roman" w:eastAsia="Times New Roman" w:hAnsi="Times New Roman" w:cs="Times New Roman"/>
          <w:color w:val="000000"/>
          <w:sz w:val="20"/>
          <w:szCs w:val="20"/>
        </w:rPr>
        <w:t>,</w:t>
      </w:r>
      <w:r w:rsidRPr="00D402F1">
        <w:rPr>
          <w:rFonts w:ascii="Times New Roman" w:eastAsia="Times New Roman" w:hAnsi="Times New Roman" w:cs="Times New Roman"/>
          <w:color w:val="000000"/>
          <w:sz w:val="20"/>
          <w:szCs w:val="20"/>
        </w:rPr>
        <w:t xml:space="preserve"> os impactos econômicos associados ao aumento de complexidade operacional e aos custos de capital.</w:t>
      </w:r>
      <w:r>
        <w:rPr>
          <w:rFonts w:ascii="Times New Roman" w:eastAsia="Times New Roman" w:hAnsi="Times New Roman" w:cs="Times New Roman"/>
          <w:color w:val="000000"/>
          <w:sz w:val="20"/>
          <w:szCs w:val="20"/>
        </w:rPr>
        <w:t xml:space="preserve"> </w:t>
      </w:r>
      <w:r w:rsidR="000B49F1" w:rsidRPr="000B49F1">
        <w:rPr>
          <w:rFonts w:ascii="Times New Roman" w:eastAsia="Times New Roman" w:hAnsi="Times New Roman" w:cs="Times New Roman"/>
          <w:color w:val="000000"/>
          <w:sz w:val="20"/>
          <w:szCs w:val="20"/>
        </w:rPr>
        <w:t xml:space="preserve">Embora a </w:t>
      </w:r>
      <w:proofErr w:type="spellStart"/>
      <w:r w:rsidR="000B49F1" w:rsidRPr="000B49F1">
        <w:rPr>
          <w:rFonts w:ascii="Times New Roman" w:eastAsia="Times New Roman" w:hAnsi="Times New Roman" w:cs="Times New Roman"/>
          <w:color w:val="000000"/>
          <w:sz w:val="20"/>
          <w:szCs w:val="20"/>
        </w:rPr>
        <w:t>recompressão</w:t>
      </w:r>
      <w:proofErr w:type="spellEnd"/>
      <w:r w:rsidR="000B49F1" w:rsidRPr="000B49F1">
        <w:rPr>
          <w:rFonts w:ascii="Times New Roman" w:eastAsia="Times New Roman" w:hAnsi="Times New Roman" w:cs="Times New Roman"/>
          <w:color w:val="000000"/>
          <w:sz w:val="20"/>
          <w:szCs w:val="20"/>
        </w:rPr>
        <w:t xml:space="preserve"> de vapor </w:t>
      </w:r>
      <w:r w:rsidR="00FA2CE2">
        <w:rPr>
          <w:rFonts w:ascii="Times New Roman" w:eastAsia="Times New Roman" w:hAnsi="Times New Roman" w:cs="Times New Roman"/>
          <w:color w:val="000000"/>
          <w:sz w:val="20"/>
          <w:szCs w:val="20"/>
        </w:rPr>
        <w:t xml:space="preserve">possa </w:t>
      </w:r>
      <w:r w:rsidR="00B9055B">
        <w:rPr>
          <w:rFonts w:ascii="Times New Roman" w:eastAsia="Times New Roman" w:hAnsi="Times New Roman" w:cs="Times New Roman"/>
          <w:color w:val="000000"/>
          <w:sz w:val="20"/>
          <w:szCs w:val="20"/>
        </w:rPr>
        <w:t>reduz</w:t>
      </w:r>
      <w:r w:rsidR="00FA2CE2">
        <w:rPr>
          <w:rFonts w:ascii="Times New Roman" w:eastAsia="Times New Roman" w:hAnsi="Times New Roman" w:cs="Times New Roman"/>
          <w:color w:val="000000"/>
          <w:sz w:val="20"/>
          <w:szCs w:val="20"/>
        </w:rPr>
        <w:t>ir</w:t>
      </w:r>
      <w:r w:rsidR="00B9055B">
        <w:rPr>
          <w:rFonts w:ascii="Times New Roman" w:eastAsia="Times New Roman" w:hAnsi="Times New Roman" w:cs="Times New Roman"/>
          <w:color w:val="000000"/>
          <w:sz w:val="20"/>
          <w:szCs w:val="20"/>
        </w:rPr>
        <w:t xml:space="preserve"> a</w:t>
      </w:r>
      <w:r w:rsidR="000B49F1" w:rsidRPr="000B49F1">
        <w:rPr>
          <w:rFonts w:ascii="Times New Roman" w:eastAsia="Times New Roman" w:hAnsi="Times New Roman" w:cs="Times New Roman"/>
          <w:color w:val="000000"/>
          <w:sz w:val="20"/>
          <w:szCs w:val="20"/>
        </w:rPr>
        <w:t xml:space="preserve"> demanda energética para </w:t>
      </w:r>
      <w:r w:rsidR="00B9055B">
        <w:rPr>
          <w:rFonts w:ascii="Times New Roman" w:eastAsia="Times New Roman" w:hAnsi="Times New Roman" w:cs="Times New Roman"/>
          <w:color w:val="000000"/>
          <w:sz w:val="20"/>
          <w:szCs w:val="20"/>
        </w:rPr>
        <w:t>níveis entr</w:t>
      </w:r>
      <w:r w:rsidR="000B49F1" w:rsidRPr="000B49F1">
        <w:rPr>
          <w:rFonts w:ascii="Times New Roman" w:eastAsia="Times New Roman" w:hAnsi="Times New Roman" w:cs="Times New Roman"/>
          <w:color w:val="000000"/>
          <w:sz w:val="20"/>
          <w:szCs w:val="20"/>
        </w:rPr>
        <w:t xml:space="preserve">e 4,7 </w:t>
      </w:r>
      <w:r w:rsidR="00207C88">
        <w:rPr>
          <w:rFonts w:ascii="Times New Roman" w:eastAsia="Times New Roman" w:hAnsi="Times New Roman" w:cs="Times New Roman"/>
          <w:color w:val="000000"/>
          <w:sz w:val="20"/>
          <w:szCs w:val="20"/>
        </w:rPr>
        <w:t>e</w:t>
      </w:r>
      <w:r w:rsidR="000B49F1" w:rsidRPr="000B49F1">
        <w:rPr>
          <w:rFonts w:ascii="Times New Roman" w:eastAsia="Times New Roman" w:hAnsi="Times New Roman" w:cs="Times New Roman"/>
          <w:color w:val="000000"/>
          <w:sz w:val="20"/>
          <w:szCs w:val="20"/>
        </w:rPr>
        <w:t xml:space="preserve"> 7,3 MJ/kg ABE</w:t>
      </w:r>
      <w:r w:rsidR="00D06D2A">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"/>
          <w:id w:val="471792723"/>
          <w:placeholder>
            <w:docPart w:val="DefaultPlaceholder_-1854013440"/>
          </w:placeholder>
        </w:sdtPr>
        <w:sdtEndPr/>
        <w:sdtContent>
          <w:r w:rsidR="004C5EF5" w:rsidRPr="004C5EF5">
            <w:rPr>
              <w:rFonts w:ascii="Times New Roman" w:eastAsia="Times New Roman" w:hAnsi="Times New Roman" w:cs="Times New Roman"/>
              <w:color w:val="000000"/>
              <w:sz w:val="20"/>
            </w:rPr>
            <w:t>(</w:t>
          </w:r>
          <w:proofErr w:type="spellStart"/>
          <w:r w:rsidR="004C5EF5" w:rsidRPr="004C5EF5">
            <w:rPr>
              <w:rFonts w:ascii="Times New Roman" w:eastAsia="Times New Roman" w:hAnsi="Times New Roman" w:cs="Times New Roman"/>
              <w:color w:val="000000"/>
              <w:sz w:val="20"/>
            </w:rPr>
            <w:t>Grisales</w:t>
          </w:r>
          <w:proofErr w:type="spellEnd"/>
          <w:r w:rsidR="004C5EF5" w:rsidRPr="004C5EF5">
            <w:rPr>
              <w:rFonts w:ascii="Times New Roman" w:eastAsia="Times New Roman" w:hAnsi="Times New Roman" w:cs="Times New Roman"/>
              <w:color w:val="000000"/>
              <w:sz w:val="20"/>
            </w:rPr>
            <w:t xml:space="preserve"> Diaz &amp; Olivar Tost, 2018)</w:t>
          </w:r>
        </w:sdtContent>
      </w:sdt>
      <w:r w:rsidR="000B49F1" w:rsidRPr="000B49F1">
        <w:rPr>
          <w:rFonts w:ascii="Times New Roman" w:eastAsia="Times New Roman" w:hAnsi="Times New Roman" w:cs="Times New Roman"/>
          <w:color w:val="000000"/>
          <w:sz w:val="20"/>
          <w:szCs w:val="20"/>
        </w:rPr>
        <w:t xml:space="preserve">, sua implementação </w:t>
      </w:r>
      <w:r w:rsidR="00EB6E4E">
        <w:rPr>
          <w:rFonts w:ascii="Times New Roman" w:eastAsia="Times New Roman" w:hAnsi="Times New Roman" w:cs="Times New Roman"/>
          <w:color w:val="000000"/>
          <w:sz w:val="20"/>
          <w:szCs w:val="20"/>
        </w:rPr>
        <w:t>depende de</w:t>
      </w:r>
      <w:r w:rsidR="000B49F1" w:rsidRPr="000B49F1">
        <w:rPr>
          <w:rFonts w:ascii="Times New Roman" w:eastAsia="Times New Roman" w:hAnsi="Times New Roman" w:cs="Times New Roman"/>
          <w:color w:val="000000"/>
          <w:sz w:val="20"/>
          <w:szCs w:val="20"/>
        </w:rPr>
        <w:t xml:space="preserve"> um equilíbrio entre a economia de utilidades e o </w:t>
      </w:r>
      <w:r w:rsidR="00B9055B">
        <w:rPr>
          <w:rFonts w:ascii="Times New Roman" w:eastAsia="Times New Roman" w:hAnsi="Times New Roman" w:cs="Times New Roman"/>
          <w:color w:val="000000"/>
          <w:sz w:val="20"/>
          <w:szCs w:val="20"/>
        </w:rPr>
        <w:t xml:space="preserve">elevado </w:t>
      </w:r>
      <w:r w:rsidR="000B49F1" w:rsidRPr="000B49F1">
        <w:rPr>
          <w:rFonts w:ascii="Times New Roman" w:eastAsia="Times New Roman" w:hAnsi="Times New Roman" w:cs="Times New Roman"/>
          <w:color w:val="000000"/>
          <w:sz w:val="20"/>
          <w:szCs w:val="20"/>
        </w:rPr>
        <w:t>investimento em equipamentos de compressão</w:t>
      </w:r>
      <w:r w:rsidR="005D5A5C">
        <w:rPr>
          <w:rFonts w:ascii="Times New Roman" w:eastAsia="Times New Roman" w:hAnsi="Times New Roman" w:cs="Times New Roman"/>
          <w:color w:val="000000"/>
          <w:sz w:val="20"/>
          <w:szCs w:val="20"/>
        </w:rPr>
        <w:t>.</w:t>
      </w:r>
      <w:r w:rsidR="00D02A47">
        <w:rPr>
          <w:rFonts w:ascii="Times New Roman" w:eastAsia="Times New Roman" w:hAnsi="Times New Roman" w:cs="Times New Roman"/>
          <w:color w:val="000000"/>
          <w:sz w:val="20"/>
          <w:szCs w:val="20"/>
        </w:rPr>
        <w:t xml:space="preserve"> </w:t>
      </w:r>
      <w:r w:rsidR="00D02A47" w:rsidRPr="00D02A47">
        <w:rPr>
          <w:rFonts w:ascii="Times New Roman" w:eastAsia="Times New Roman" w:hAnsi="Times New Roman" w:cs="Times New Roman"/>
          <w:color w:val="000000"/>
          <w:sz w:val="20"/>
          <w:szCs w:val="20"/>
        </w:rPr>
        <w:t xml:space="preserve">Ademais, </w:t>
      </w:r>
      <w:r w:rsidR="00EB6E4E">
        <w:rPr>
          <w:rFonts w:ascii="Times New Roman" w:eastAsia="Times New Roman" w:hAnsi="Times New Roman" w:cs="Times New Roman"/>
          <w:color w:val="000000"/>
          <w:sz w:val="20"/>
          <w:szCs w:val="20"/>
        </w:rPr>
        <w:t xml:space="preserve">diversas </w:t>
      </w:r>
      <w:r w:rsidR="00D02A47" w:rsidRPr="00D02A47">
        <w:rPr>
          <w:rFonts w:ascii="Times New Roman" w:eastAsia="Times New Roman" w:hAnsi="Times New Roman" w:cs="Times New Roman"/>
          <w:color w:val="000000"/>
          <w:sz w:val="20"/>
          <w:szCs w:val="20"/>
        </w:rPr>
        <w:t xml:space="preserve">soluções propostas na literatura para reduzir a demanda energética </w:t>
      </w:r>
      <w:r w:rsidR="00EB6E4E">
        <w:rPr>
          <w:rFonts w:ascii="Times New Roman" w:eastAsia="Times New Roman" w:hAnsi="Times New Roman" w:cs="Times New Roman"/>
          <w:color w:val="000000"/>
          <w:sz w:val="20"/>
          <w:szCs w:val="20"/>
        </w:rPr>
        <w:t>envolvem</w:t>
      </w:r>
      <w:r w:rsidR="00D02A47" w:rsidRPr="00D02A47">
        <w:rPr>
          <w:rFonts w:ascii="Times New Roman" w:eastAsia="Times New Roman" w:hAnsi="Times New Roman" w:cs="Times New Roman"/>
          <w:color w:val="000000"/>
          <w:sz w:val="20"/>
          <w:szCs w:val="20"/>
        </w:rPr>
        <w:t xml:space="preserve"> topologias não-convencionais de altíssima complexidade construtiva e operacional, como as colunas de parede divisória (DWC)</w:t>
      </w:r>
      <w:r w:rsidR="00D02A47">
        <w:rPr>
          <w:rFonts w:ascii="Times New Roman" w:eastAsia="Times New Roman" w:hAnsi="Times New Roman" w:cs="Times New Roman"/>
          <w:color w:val="000000"/>
          <w:sz w:val="20"/>
          <w:szCs w:val="20"/>
        </w:rPr>
        <w:t xml:space="preserve"> </w:t>
      </w:r>
      <w:r w:rsidR="00D02BA8">
        <w:rPr>
          <w:rFonts w:ascii="Times New Roman" w:eastAsia="Times New Roman" w:hAnsi="Times New Roman" w:cs="Times New Roman"/>
          <w:color w:val="000000"/>
          <w:sz w:val="20"/>
          <w:szCs w:val="20"/>
        </w:rPr>
        <w:fldChar w:fldCharType="begin" w:fldLock="1"/>
      </w:r>
      <w:r w:rsidR="00D02BA8">
        <w:rPr>
          <w:rFonts w:ascii="Times New Roman" w:eastAsia="Times New Roman" w:hAnsi="Times New Roman" w:cs="Times New Roman"/>
          <w:color w:val="000000"/>
          <w:sz w:val="20"/>
          <w:szCs w:val="20"/>
        </w:rPr>
        <w:instrText>ADDIN CSL_CITATION {"citationItems":[{"id":"ITEM-1","itemData":{"DOI":"10.1021/acssuschemeng.8b00320","ISSN":"21680485","abstract":"The biobutanol stream obtained after the fermentation step in the acetone–butanol–ethanol  process has a low concentration (less than 3 wt % butanol) that leads to high energy usage for conventional downstream separation. To overcome the high downstream processing costs, this study proposes a novel intensified separation process based on a heat pump (vapor recompression)-assisted azeotropic dividing-wall column (A-DWC). Pinch analysis and rigorous process simulations have been used for the process synthesis, design, and optimization of this novel sustainable process. Remarkably, the energy requirement for butanol separation using heat integration and vapor recompression assisted A-DWC is reduced by 58% from 6.3 to 2.7 MJ/kg butanol.","author":[{"dropping-particle":"","family":"Patraşcu","given":"Iulian","non-dropping-particle":"","parse-names":false,"suffix":""},{"dropping-particle":"","family":"Bîldea","given":"Costin Sorin","non-dropping-particle":"","parse-names":false,"suffix":""},{"dropping-particle":"","family":"Kiss","given":"Anton A.","non-dropping-particle":"","parse-names":false,"suffix":""}],"container-title":"ACS Sustainable Chemistry &amp; Engineering","id":"ITEM-1","issue":"4","issued":{"date-parts":[["2018","4","2"]]},"page":"5452-5461","publisher":"American Chemical Society","title":"Eco-efficient Downstream Processing of Biobutanol by Enhanced Process Intensification and Integration","type":"article-journal","volume":"6"},"uris":["http://www.mendeley.com/documents/?uuid=7ef6a892-0281-3318-9acc-12fc01797756"]}],"mendeley":{"formattedCitation":"(Patraşcu et al., 2018)","plainTextFormattedCitation":"(Patraşcu et al., 2018)","previouslyFormattedCitation":"(Patraşcu et al., 2018)"},"properties":{"noteIndex":0},"schema":"https://github.com/citation-style-language/schema/raw/master/csl-citation.json"}</w:instrText>
      </w:r>
      <w:r w:rsidR="00D02BA8">
        <w:rPr>
          <w:rFonts w:ascii="Times New Roman" w:eastAsia="Times New Roman" w:hAnsi="Times New Roman" w:cs="Times New Roman"/>
          <w:color w:val="000000"/>
          <w:sz w:val="20"/>
          <w:szCs w:val="20"/>
        </w:rPr>
        <w:fldChar w:fldCharType="separate"/>
      </w:r>
      <w:r w:rsidR="00D02BA8" w:rsidRPr="00D02BA8">
        <w:rPr>
          <w:rFonts w:ascii="Times New Roman" w:eastAsia="Times New Roman" w:hAnsi="Times New Roman" w:cs="Times New Roman"/>
          <w:noProof/>
          <w:color w:val="000000"/>
          <w:sz w:val="20"/>
          <w:szCs w:val="20"/>
        </w:rPr>
        <w:t>(Patraşcu et al., 2018)</w:t>
      </w:r>
      <w:r w:rsidR="00D02BA8">
        <w:rPr>
          <w:rFonts w:ascii="Times New Roman" w:eastAsia="Times New Roman" w:hAnsi="Times New Roman" w:cs="Times New Roman"/>
          <w:color w:val="000000"/>
          <w:sz w:val="20"/>
          <w:szCs w:val="20"/>
        </w:rPr>
        <w:fldChar w:fldCharType="end"/>
      </w:r>
      <w:r w:rsidR="00D02A47" w:rsidRPr="00D02A47">
        <w:rPr>
          <w:rFonts w:ascii="Times New Roman" w:eastAsia="Times New Roman" w:hAnsi="Times New Roman" w:cs="Times New Roman"/>
          <w:color w:val="000000"/>
          <w:sz w:val="20"/>
          <w:szCs w:val="20"/>
        </w:rPr>
        <w:t>. Isso evidencia a necessidade de abordagens que busquem a máxima eficiência termodinâmica</w:t>
      </w:r>
      <w:r w:rsidR="00207C88">
        <w:rPr>
          <w:rFonts w:ascii="Times New Roman" w:eastAsia="Times New Roman" w:hAnsi="Times New Roman" w:cs="Times New Roman"/>
          <w:color w:val="000000"/>
          <w:sz w:val="20"/>
          <w:szCs w:val="20"/>
        </w:rPr>
        <w:t>,</w:t>
      </w:r>
      <w:r w:rsidR="00D02A47" w:rsidRPr="00D02A47">
        <w:rPr>
          <w:rFonts w:ascii="Times New Roman" w:eastAsia="Times New Roman" w:hAnsi="Times New Roman" w:cs="Times New Roman"/>
          <w:color w:val="000000"/>
          <w:sz w:val="20"/>
          <w:szCs w:val="20"/>
        </w:rPr>
        <w:t xml:space="preserve"> mantendo arranjos operacionais mais simples e factíveis para a indústria.</w:t>
      </w:r>
    </w:p>
    <w:p w14:paraId="602721F5" w14:textId="0D174593" w:rsidR="002F736B" w:rsidRDefault="000C0FDB" w:rsidP="00A94A7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Assim, o presente trabalho </w:t>
      </w:r>
      <w:r w:rsidR="00A94A79">
        <w:rPr>
          <w:rFonts w:ascii="Times New Roman" w:eastAsia="Times New Roman" w:hAnsi="Times New Roman" w:cs="Times New Roman"/>
          <w:color w:val="000000"/>
          <w:sz w:val="20"/>
          <w:szCs w:val="20"/>
        </w:rPr>
        <w:t>busca</w:t>
      </w:r>
      <w:r w:rsidR="002F736B">
        <w:rPr>
          <w:rFonts w:ascii="Times New Roman" w:eastAsia="Times New Roman" w:hAnsi="Times New Roman" w:cs="Times New Roman"/>
          <w:color w:val="000000"/>
          <w:sz w:val="20"/>
          <w:szCs w:val="20"/>
        </w:rPr>
        <w:t xml:space="preserve"> desenvolver uma metodologia para a síntese e otimização simultânea de uma estrutura para a separação da mistura ABE energeticamente integrada. O problema é modelado </w:t>
      </w:r>
      <w:r w:rsidR="00EB6E4E">
        <w:rPr>
          <w:rFonts w:ascii="Times New Roman" w:eastAsia="Times New Roman" w:hAnsi="Times New Roman" w:cs="Times New Roman"/>
          <w:color w:val="000000"/>
          <w:sz w:val="20"/>
          <w:szCs w:val="20"/>
        </w:rPr>
        <w:t>no</w:t>
      </w:r>
      <w:r w:rsidR="002F736B">
        <w:rPr>
          <w:rFonts w:ascii="Times New Roman" w:eastAsia="Times New Roman" w:hAnsi="Times New Roman" w:cs="Times New Roman"/>
          <w:color w:val="000000"/>
          <w:sz w:val="20"/>
          <w:szCs w:val="20"/>
        </w:rPr>
        <w:t xml:space="preserve"> ambiente Aspen Plus V15, </w:t>
      </w:r>
      <w:r w:rsidR="00EB6E4E">
        <w:rPr>
          <w:rFonts w:ascii="Times New Roman" w:eastAsia="Times New Roman" w:hAnsi="Times New Roman" w:cs="Times New Roman"/>
          <w:color w:val="000000"/>
          <w:sz w:val="20"/>
          <w:szCs w:val="20"/>
        </w:rPr>
        <w:t>garantindo rigor na representação de sistemas com</w:t>
      </w:r>
      <w:r w:rsidR="002F736B">
        <w:rPr>
          <w:rFonts w:ascii="Times New Roman" w:eastAsia="Times New Roman" w:hAnsi="Times New Roman" w:cs="Times New Roman"/>
          <w:color w:val="000000"/>
          <w:sz w:val="20"/>
          <w:szCs w:val="20"/>
        </w:rPr>
        <w:t xml:space="preserve"> múltiplos azeótropos</w:t>
      </w:r>
      <w:r w:rsidR="00EB6E4E">
        <w:rPr>
          <w:rFonts w:ascii="Times New Roman" w:eastAsia="Times New Roman" w:hAnsi="Times New Roman" w:cs="Times New Roman"/>
          <w:color w:val="000000"/>
          <w:sz w:val="20"/>
          <w:szCs w:val="20"/>
        </w:rPr>
        <w:t xml:space="preserve"> e </w:t>
      </w:r>
      <w:r w:rsidR="002F736B">
        <w:rPr>
          <w:rFonts w:ascii="Times New Roman" w:eastAsia="Times New Roman" w:hAnsi="Times New Roman" w:cs="Times New Roman"/>
          <w:color w:val="000000"/>
          <w:sz w:val="20"/>
          <w:szCs w:val="20"/>
        </w:rPr>
        <w:t xml:space="preserve">equilíbrio líquido-líquido-vapor. O método de solução a ser utilizado é um otimizador de duas fases, em que inicialmente uma proposta de solução única é melhorada via </w:t>
      </w:r>
      <w:proofErr w:type="spellStart"/>
      <w:r w:rsidR="00BB58B0">
        <w:rPr>
          <w:rFonts w:ascii="Times New Roman" w:eastAsia="Times New Roman" w:hAnsi="Times New Roman" w:cs="Times New Roman"/>
          <w:i/>
          <w:iCs/>
          <w:color w:val="000000"/>
          <w:sz w:val="20"/>
          <w:szCs w:val="20"/>
        </w:rPr>
        <w:t>Simulated</w:t>
      </w:r>
      <w:proofErr w:type="spellEnd"/>
      <w:r w:rsidR="00BB58B0">
        <w:rPr>
          <w:rFonts w:ascii="Times New Roman" w:eastAsia="Times New Roman" w:hAnsi="Times New Roman" w:cs="Times New Roman"/>
          <w:i/>
          <w:iCs/>
          <w:color w:val="000000"/>
          <w:sz w:val="20"/>
          <w:szCs w:val="20"/>
        </w:rPr>
        <w:t xml:space="preserve"> </w:t>
      </w:r>
      <w:proofErr w:type="spellStart"/>
      <w:r w:rsidR="00BB58B0">
        <w:rPr>
          <w:rFonts w:ascii="Times New Roman" w:eastAsia="Times New Roman" w:hAnsi="Times New Roman" w:cs="Times New Roman"/>
          <w:i/>
          <w:iCs/>
          <w:color w:val="000000"/>
          <w:sz w:val="20"/>
          <w:szCs w:val="20"/>
        </w:rPr>
        <w:t>Annealing</w:t>
      </w:r>
      <w:proofErr w:type="spellEnd"/>
      <w:r w:rsidR="00BB58B0">
        <w:rPr>
          <w:rFonts w:ascii="Times New Roman" w:eastAsia="Times New Roman" w:hAnsi="Times New Roman" w:cs="Times New Roman"/>
          <w:i/>
          <w:iCs/>
          <w:color w:val="000000"/>
          <w:sz w:val="20"/>
          <w:szCs w:val="20"/>
        </w:rPr>
        <w:t xml:space="preserve"> </w:t>
      </w:r>
      <w:r w:rsidR="00BB58B0">
        <w:rPr>
          <w:rFonts w:ascii="Times New Roman" w:eastAsia="Times New Roman" w:hAnsi="Times New Roman" w:cs="Times New Roman"/>
          <w:color w:val="000000"/>
          <w:sz w:val="20"/>
          <w:szCs w:val="20"/>
        </w:rPr>
        <w:t>(</w:t>
      </w:r>
      <w:r w:rsidR="002F736B">
        <w:rPr>
          <w:rFonts w:ascii="Times New Roman" w:eastAsia="Times New Roman" w:hAnsi="Times New Roman" w:cs="Times New Roman"/>
          <w:color w:val="000000"/>
          <w:sz w:val="20"/>
          <w:szCs w:val="20"/>
        </w:rPr>
        <w:t>SA</w:t>
      </w:r>
      <w:r w:rsidR="00BB58B0">
        <w:rPr>
          <w:rFonts w:ascii="Times New Roman" w:eastAsia="Times New Roman" w:hAnsi="Times New Roman" w:cs="Times New Roman"/>
          <w:color w:val="000000"/>
          <w:sz w:val="20"/>
          <w:szCs w:val="20"/>
        </w:rPr>
        <w:t>)</w:t>
      </w:r>
      <w:r w:rsidR="002F736B">
        <w:rPr>
          <w:rFonts w:ascii="Times New Roman" w:eastAsia="Times New Roman" w:hAnsi="Times New Roman" w:cs="Times New Roman"/>
          <w:color w:val="000000"/>
          <w:sz w:val="20"/>
          <w:szCs w:val="20"/>
        </w:rPr>
        <w:t>, e essa solução é refinada por meio da aplicação do método populacional</w:t>
      </w:r>
      <w:r w:rsidR="00BB58B0">
        <w:rPr>
          <w:rFonts w:ascii="Times New Roman" w:eastAsia="Times New Roman" w:hAnsi="Times New Roman" w:cs="Times New Roman"/>
          <w:color w:val="000000"/>
          <w:sz w:val="20"/>
          <w:szCs w:val="20"/>
        </w:rPr>
        <w:t xml:space="preserve"> </w:t>
      </w:r>
      <w:proofErr w:type="spellStart"/>
      <w:r w:rsidR="00BB58B0">
        <w:rPr>
          <w:rFonts w:ascii="Times New Roman" w:eastAsia="Times New Roman" w:hAnsi="Times New Roman" w:cs="Times New Roman"/>
          <w:i/>
          <w:iCs/>
          <w:color w:val="000000"/>
          <w:sz w:val="20"/>
          <w:szCs w:val="20"/>
        </w:rPr>
        <w:t>Particle</w:t>
      </w:r>
      <w:proofErr w:type="spellEnd"/>
      <w:r w:rsidR="00BB58B0">
        <w:rPr>
          <w:rFonts w:ascii="Times New Roman" w:eastAsia="Times New Roman" w:hAnsi="Times New Roman" w:cs="Times New Roman"/>
          <w:i/>
          <w:iCs/>
          <w:color w:val="000000"/>
          <w:sz w:val="20"/>
          <w:szCs w:val="20"/>
        </w:rPr>
        <w:t xml:space="preserve"> </w:t>
      </w:r>
      <w:proofErr w:type="spellStart"/>
      <w:r w:rsidR="00BB58B0">
        <w:rPr>
          <w:rFonts w:ascii="Times New Roman" w:eastAsia="Times New Roman" w:hAnsi="Times New Roman" w:cs="Times New Roman"/>
          <w:i/>
          <w:iCs/>
          <w:color w:val="000000"/>
          <w:sz w:val="20"/>
          <w:szCs w:val="20"/>
        </w:rPr>
        <w:t>Swarm</w:t>
      </w:r>
      <w:proofErr w:type="spellEnd"/>
      <w:r w:rsidR="00BB58B0">
        <w:rPr>
          <w:rFonts w:ascii="Times New Roman" w:eastAsia="Times New Roman" w:hAnsi="Times New Roman" w:cs="Times New Roman"/>
          <w:i/>
          <w:iCs/>
          <w:color w:val="000000"/>
          <w:sz w:val="20"/>
          <w:szCs w:val="20"/>
        </w:rPr>
        <w:t xml:space="preserve"> </w:t>
      </w:r>
      <w:proofErr w:type="spellStart"/>
      <w:r w:rsidR="00BB58B0">
        <w:rPr>
          <w:rFonts w:ascii="Times New Roman" w:eastAsia="Times New Roman" w:hAnsi="Times New Roman" w:cs="Times New Roman"/>
          <w:i/>
          <w:iCs/>
          <w:color w:val="000000"/>
          <w:sz w:val="20"/>
          <w:szCs w:val="20"/>
        </w:rPr>
        <w:t>Optimization</w:t>
      </w:r>
      <w:proofErr w:type="spellEnd"/>
      <w:r w:rsidR="002F736B">
        <w:rPr>
          <w:rFonts w:ascii="Times New Roman" w:eastAsia="Times New Roman" w:hAnsi="Times New Roman" w:cs="Times New Roman"/>
          <w:color w:val="000000"/>
          <w:sz w:val="20"/>
          <w:szCs w:val="20"/>
        </w:rPr>
        <w:t xml:space="preserve"> </w:t>
      </w:r>
      <w:r w:rsidR="00BB58B0">
        <w:rPr>
          <w:rFonts w:ascii="Times New Roman" w:eastAsia="Times New Roman" w:hAnsi="Times New Roman" w:cs="Times New Roman"/>
          <w:color w:val="000000"/>
          <w:sz w:val="20"/>
          <w:szCs w:val="20"/>
        </w:rPr>
        <w:t>(</w:t>
      </w:r>
      <w:r w:rsidR="002F736B">
        <w:rPr>
          <w:rFonts w:ascii="Times New Roman" w:eastAsia="Times New Roman" w:hAnsi="Times New Roman" w:cs="Times New Roman"/>
          <w:color w:val="000000"/>
          <w:sz w:val="20"/>
          <w:szCs w:val="20"/>
        </w:rPr>
        <w:t>PSO</w:t>
      </w:r>
      <w:r w:rsidR="00BB58B0">
        <w:rPr>
          <w:rFonts w:ascii="Times New Roman" w:eastAsia="Times New Roman" w:hAnsi="Times New Roman" w:cs="Times New Roman"/>
          <w:color w:val="000000"/>
          <w:sz w:val="20"/>
          <w:szCs w:val="20"/>
        </w:rPr>
        <w:t>)</w:t>
      </w:r>
      <w:r w:rsidR="002F736B">
        <w:rPr>
          <w:rFonts w:ascii="Times New Roman" w:eastAsia="Times New Roman" w:hAnsi="Times New Roman" w:cs="Times New Roman"/>
          <w:color w:val="000000"/>
          <w:sz w:val="20"/>
          <w:szCs w:val="20"/>
        </w:rPr>
        <w:t xml:space="preserve">. As técnicas baseadas em análise </w:t>
      </w:r>
      <w:proofErr w:type="spellStart"/>
      <w:r w:rsidR="002F736B">
        <w:rPr>
          <w:rFonts w:ascii="Times New Roman" w:eastAsia="Times New Roman" w:hAnsi="Times New Roman" w:cs="Times New Roman"/>
          <w:color w:val="000000"/>
          <w:sz w:val="20"/>
          <w:szCs w:val="20"/>
        </w:rPr>
        <w:t>Pinch</w:t>
      </w:r>
      <w:proofErr w:type="spellEnd"/>
      <w:r w:rsidR="002F736B">
        <w:rPr>
          <w:rFonts w:ascii="Times New Roman" w:eastAsia="Times New Roman" w:hAnsi="Times New Roman" w:cs="Times New Roman"/>
          <w:color w:val="000000"/>
          <w:sz w:val="20"/>
          <w:szCs w:val="20"/>
        </w:rPr>
        <w:t xml:space="preserve"> são adaptadas para considerar as não-linearidades das entalpias das correntes, </w:t>
      </w:r>
      <w:r w:rsidR="00BB58B0">
        <w:rPr>
          <w:rFonts w:ascii="Times New Roman" w:eastAsia="Times New Roman" w:hAnsi="Times New Roman" w:cs="Times New Roman"/>
          <w:color w:val="000000"/>
          <w:sz w:val="20"/>
          <w:szCs w:val="20"/>
        </w:rPr>
        <w:t xml:space="preserve">dispensando </w:t>
      </w:r>
      <w:r w:rsidR="002F736B">
        <w:rPr>
          <w:rFonts w:ascii="Times New Roman" w:eastAsia="Times New Roman" w:hAnsi="Times New Roman" w:cs="Times New Roman"/>
          <w:color w:val="000000"/>
          <w:sz w:val="20"/>
          <w:szCs w:val="20"/>
        </w:rPr>
        <w:t xml:space="preserve">a típica suposição de capacidades caloríficas constantes. </w:t>
      </w:r>
      <w:r w:rsidR="00BB58B0">
        <w:rPr>
          <w:rFonts w:ascii="Times New Roman" w:eastAsia="Times New Roman" w:hAnsi="Times New Roman" w:cs="Times New Roman"/>
          <w:color w:val="000000"/>
          <w:sz w:val="20"/>
          <w:szCs w:val="20"/>
        </w:rPr>
        <w:t xml:space="preserve">Ao final, espera-se obter </w:t>
      </w:r>
      <w:r w:rsidR="002F736B">
        <w:rPr>
          <w:rFonts w:ascii="Times New Roman" w:eastAsia="Times New Roman" w:hAnsi="Times New Roman" w:cs="Times New Roman"/>
          <w:color w:val="000000"/>
          <w:sz w:val="20"/>
          <w:szCs w:val="20"/>
        </w:rPr>
        <w:t xml:space="preserve">uma solução com integração energética implícita (via operador </w:t>
      </w:r>
      <w:proofErr w:type="spellStart"/>
      <w:r w:rsidR="002F736B">
        <w:rPr>
          <w:rFonts w:ascii="Times New Roman" w:eastAsia="Times New Roman" w:hAnsi="Times New Roman" w:cs="Times New Roman"/>
          <w:color w:val="000000"/>
          <w:sz w:val="20"/>
          <w:szCs w:val="20"/>
        </w:rPr>
        <w:t>Pinch</w:t>
      </w:r>
      <w:proofErr w:type="spellEnd"/>
      <w:r w:rsidR="002F736B">
        <w:rPr>
          <w:rFonts w:ascii="Times New Roman" w:eastAsia="Times New Roman" w:hAnsi="Times New Roman" w:cs="Times New Roman"/>
          <w:color w:val="000000"/>
          <w:sz w:val="20"/>
          <w:szCs w:val="20"/>
        </w:rPr>
        <w:t>)</w:t>
      </w:r>
      <w:r w:rsidR="00BB58B0">
        <w:rPr>
          <w:rFonts w:ascii="Times New Roman" w:eastAsia="Times New Roman" w:hAnsi="Times New Roman" w:cs="Times New Roman"/>
          <w:color w:val="000000"/>
          <w:sz w:val="20"/>
          <w:szCs w:val="20"/>
        </w:rPr>
        <w:t xml:space="preserve">, </w:t>
      </w:r>
      <w:r w:rsidR="002F736B">
        <w:rPr>
          <w:rFonts w:ascii="Times New Roman" w:eastAsia="Times New Roman" w:hAnsi="Times New Roman" w:cs="Times New Roman"/>
          <w:color w:val="000000"/>
          <w:sz w:val="20"/>
          <w:szCs w:val="20"/>
        </w:rPr>
        <w:t>evidenciando o potencial de recuperação energétic</w:t>
      </w:r>
      <w:r w:rsidR="00207C88">
        <w:rPr>
          <w:rFonts w:ascii="Times New Roman" w:eastAsia="Times New Roman" w:hAnsi="Times New Roman" w:cs="Times New Roman"/>
          <w:color w:val="000000"/>
          <w:sz w:val="20"/>
          <w:szCs w:val="20"/>
        </w:rPr>
        <w:t>a</w:t>
      </w:r>
      <w:r w:rsidR="002F736B">
        <w:rPr>
          <w:rFonts w:ascii="Times New Roman" w:eastAsia="Times New Roman" w:hAnsi="Times New Roman" w:cs="Times New Roman"/>
          <w:color w:val="000000"/>
          <w:sz w:val="20"/>
          <w:szCs w:val="20"/>
        </w:rPr>
        <w:t xml:space="preserve"> da estrutura</w:t>
      </w:r>
      <w:r w:rsidR="00BB58B0">
        <w:rPr>
          <w:rFonts w:ascii="Times New Roman" w:eastAsia="Times New Roman" w:hAnsi="Times New Roman" w:cs="Times New Roman"/>
          <w:color w:val="000000"/>
          <w:sz w:val="20"/>
          <w:szCs w:val="20"/>
        </w:rPr>
        <w:t xml:space="preserve"> proposta</w:t>
      </w:r>
      <w:r w:rsidR="002F736B">
        <w:rPr>
          <w:rFonts w:ascii="Times New Roman" w:eastAsia="Times New Roman" w:hAnsi="Times New Roman" w:cs="Times New Roman"/>
          <w:color w:val="000000"/>
          <w:sz w:val="20"/>
          <w:szCs w:val="20"/>
        </w:rPr>
        <w:t xml:space="preserve">. </w:t>
      </w:r>
    </w:p>
    <w:p w14:paraId="3F64B3C7" w14:textId="5370A0EF" w:rsidR="002F736B" w:rsidRDefault="002F736B" w:rsidP="002F736B">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Metodologia</w:t>
      </w:r>
    </w:p>
    <w:p w14:paraId="0357917B" w14:textId="1A79B82F" w:rsidR="00B36F2F" w:rsidRDefault="00FE55E8" w:rsidP="00B36F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Esta seção detalha o funcionamento do ferramental desenvolvido para a otimização do sistema de separação ABE. Demonstra-se na primeira subseção o fluxograma construído em Aspen Plus V15</w:t>
      </w:r>
      <w:r w:rsidR="00B252EE">
        <w:rPr>
          <w:rFonts w:ascii="Times New Roman" w:eastAsia="Times New Roman" w:hAnsi="Times New Roman" w:cs="Times New Roman"/>
          <w:color w:val="000000"/>
          <w:sz w:val="20"/>
          <w:szCs w:val="20"/>
        </w:rPr>
        <w:t xml:space="preserve">, bem como </w:t>
      </w:r>
      <w:r>
        <w:rPr>
          <w:rFonts w:ascii="Times New Roman" w:eastAsia="Times New Roman" w:hAnsi="Times New Roman" w:cs="Times New Roman"/>
          <w:color w:val="000000"/>
          <w:sz w:val="20"/>
          <w:szCs w:val="20"/>
        </w:rPr>
        <w:t xml:space="preserve">suas adaptações para assegurar o fluxo de dados ao algoritmo </w:t>
      </w:r>
      <w:r w:rsidR="00B252EE">
        <w:rPr>
          <w:rFonts w:ascii="Times New Roman" w:eastAsia="Times New Roman" w:hAnsi="Times New Roman" w:cs="Times New Roman"/>
          <w:color w:val="000000"/>
          <w:sz w:val="20"/>
          <w:szCs w:val="20"/>
        </w:rPr>
        <w:t>desenvolvido</w:t>
      </w:r>
      <w:r>
        <w:rPr>
          <w:rFonts w:ascii="Times New Roman" w:eastAsia="Times New Roman" w:hAnsi="Times New Roman" w:cs="Times New Roman"/>
          <w:color w:val="000000"/>
          <w:sz w:val="20"/>
          <w:szCs w:val="20"/>
        </w:rPr>
        <w:t xml:space="preserve"> em linguagem Python</w:t>
      </w:r>
      <w:r w:rsidR="00B252EE">
        <w:rPr>
          <w:rFonts w:ascii="Times New Roman" w:eastAsia="Times New Roman" w:hAnsi="Times New Roman" w:cs="Times New Roman"/>
          <w:color w:val="000000"/>
          <w:sz w:val="20"/>
          <w:szCs w:val="20"/>
        </w:rPr>
        <w:t>, responsável</w:t>
      </w:r>
      <w:r>
        <w:rPr>
          <w:rFonts w:ascii="Times New Roman" w:eastAsia="Times New Roman" w:hAnsi="Times New Roman" w:cs="Times New Roman"/>
          <w:color w:val="000000"/>
          <w:sz w:val="20"/>
          <w:szCs w:val="20"/>
        </w:rPr>
        <w:t xml:space="preserve"> </w:t>
      </w:r>
      <w:r w:rsidR="00B252EE">
        <w:rPr>
          <w:rFonts w:ascii="Times New Roman" w:eastAsia="Times New Roman" w:hAnsi="Times New Roman" w:cs="Times New Roman"/>
          <w:color w:val="000000"/>
          <w:sz w:val="20"/>
          <w:szCs w:val="20"/>
        </w:rPr>
        <w:t xml:space="preserve">pelo </w:t>
      </w:r>
      <w:r>
        <w:rPr>
          <w:rFonts w:ascii="Times New Roman" w:eastAsia="Times New Roman" w:hAnsi="Times New Roman" w:cs="Times New Roman"/>
          <w:color w:val="000000"/>
          <w:sz w:val="20"/>
          <w:szCs w:val="20"/>
        </w:rPr>
        <w:t xml:space="preserve">processo de interface e otimização, </w:t>
      </w:r>
      <w:r w:rsidR="00B252EE">
        <w:rPr>
          <w:rFonts w:ascii="Times New Roman" w:eastAsia="Times New Roman" w:hAnsi="Times New Roman" w:cs="Times New Roman"/>
          <w:color w:val="000000"/>
          <w:sz w:val="20"/>
          <w:szCs w:val="20"/>
        </w:rPr>
        <w:t>conforme</w:t>
      </w:r>
      <w:r>
        <w:rPr>
          <w:rFonts w:ascii="Times New Roman" w:eastAsia="Times New Roman" w:hAnsi="Times New Roman" w:cs="Times New Roman"/>
          <w:color w:val="000000"/>
          <w:sz w:val="20"/>
          <w:szCs w:val="20"/>
        </w:rPr>
        <w:t xml:space="preserve"> descrito na subseção seguinte.</w:t>
      </w:r>
    </w:p>
    <w:p w14:paraId="48AE04B6" w14:textId="77777777" w:rsidR="00FE55E8" w:rsidRDefault="00FE55E8" w:rsidP="00B36F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1E8DEB53" w14:textId="00DBA6AF" w:rsidR="00FE55E8" w:rsidRPr="00200614" w:rsidRDefault="00FE55E8" w:rsidP="00FE55E8">
      <w:pPr>
        <w:keepNext/>
        <w:numPr>
          <w:ilvl w:val="2"/>
          <w:numId w:val="1"/>
        </w:numPr>
        <w:pBdr>
          <w:top w:val="nil"/>
          <w:left w:val="nil"/>
          <w:bottom w:val="nil"/>
          <w:right w:val="nil"/>
          <w:between w:val="nil"/>
        </w:pBdr>
        <w:spacing w:before="80" w:after="0" w:line="240" w:lineRule="auto"/>
        <w:jc w:val="both"/>
        <w:rPr>
          <w:rFonts w:ascii="Times New Roman" w:eastAsia="Times New Roman" w:hAnsi="Times New Roman" w:cs="Times New Roman"/>
          <w:i/>
          <w:iCs/>
          <w:color w:val="000000"/>
          <w:sz w:val="20"/>
          <w:szCs w:val="20"/>
        </w:rPr>
      </w:pPr>
      <w:r w:rsidRPr="00200614">
        <w:rPr>
          <w:rFonts w:ascii="Times New Roman" w:eastAsia="Times New Roman" w:hAnsi="Times New Roman" w:cs="Times New Roman"/>
          <w:i/>
          <w:iCs/>
          <w:color w:val="000000"/>
          <w:sz w:val="20"/>
          <w:szCs w:val="20"/>
        </w:rPr>
        <w:t>Fluxograma d</w:t>
      </w:r>
      <w:r w:rsidR="00FA6307" w:rsidRPr="00200614">
        <w:rPr>
          <w:rFonts w:ascii="Times New Roman" w:eastAsia="Times New Roman" w:hAnsi="Times New Roman" w:cs="Times New Roman"/>
          <w:i/>
          <w:iCs/>
          <w:color w:val="000000"/>
          <w:sz w:val="20"/>
          <w:szCs w:val="20"/>
        </w:rPr>
        <w:t>o processo de</w:t>
      </w:r>
      <w:r w:rsidRPr="00200614">
        <w:rPr>
          <w:rFonts w:ascii="Times New Roman" w:eastAsia="Times New Roman" w:hAnsi="Times New Roman" w:cs="Times New Roman"/>
          <w:i/>
          <w:iCs/>
          <w:color w:val="000000"/>
          <w:sz w:val="20"/>
          <w:szCs w:val="20"/>
        </w:rPr>
        <w:t xml:space="preserve"> separação</w:t>
      </w:r>
    </w:p>
    <w:p w14:paraId="185E624B" w14:textId="361FB98E" w:rsidR="00B53CB6" w:rsidRDefault="00FE55E8" w:rsidP="00B53CB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s</w:t>
      </w:r>
      <w:r w:rsidR="002F736B">
        <w:rPr>
          <w:rFonts w:ascii="Times New Roman" w:eastAsia="Times New Roman" w:hAnsi="Times New Roman" w:cs="Times New Roman"/>
          <w:color w:val="000000"/>
          <w:sz w:val="20"/>
          <w:szCs w:val="20"/>
        </w:rPr>
        <w:t>equência de</w:t>
      </w:r>
      <w:r>
        <w:rPr>
          <w:rFonts w:ascii="Times New Roman" w:eastAsia="Times New Roman" w:hAnsi="Times New Roman" w:cs="Times New Roman"/>
          <w:color w:val="000000"/>
          <w:sz w:val="20"/>
          <w:szCs w:val="20"/>
        </w:rPr>
        <w:t xml:space="preserve"> operações de</w:t>
      </w:r>
      <w:r w:rsidR="002F736B">
        <w:rPr>
          <w:rFonts w:ascii="Times New Roman" w:eastAsia="Times New Roman" w:hAnsi="Times New Roman" w:cs="Times New Roman"/>
          <w:color w:val="000000"/>
          <w:sz w:val="20"/>
          <w:szCs w:val="20"/>
        </w:rPr>
        <w:t xml:space="preserve"> separação</w:t>
      </w:r>
      <w:r>
        <w:rPr>
          <w:rFonts w:ascii="Times New Roman" w:eastAsia="Times New Roman" w:hAnsi="Times New Roman" w:cs="Times New Roman"/>
          <w:color w:val="000000"/>
          <w:sz w:val="20"/>
          <w:szCs w:val="20"/>
        </w:rPr>
        <w:t xml:space="preserve"> </w:t>
      </w:r>
      <w:r w:rsidR="009500D6">
        <w:rPr>
          <w:rFonts w:ascii="Times New Roman" w:eastAsia="Times New Roman" w:hAnsi="Times New Roman" w:cs="Times New Roman"/>
          <w:color w:val="000000"/>
          <w:sz w:val="20"/>
          <w:szCs w:val="20"/>
        </w:rPr>
        <w:t>(Fig</w:t>
      </w:r>
      <w:r w:rsidR="00D02BA8">
        <w:rPr>
          <w:rFonts w:ascii="Times New Roman" w:eastAsia="Times New Roman" w:hAnsi="Times New Roman" w:cs="Times New Roman"/>
          <w:color w:val="000000"/>
          <w:sz w:val="20"/>
          <w:szCs w:val="20"/>
        </w:rPr>
        <w:t>.</w:t>
      </w:r>
      <w:r w:rsidR="009500D6">
        <w:rPr>
          <w:rFonts w:ascii="Times New Roman" w:eastAsia="Times New Roman" w:hAnsi="Times New Roman" w:cs="Times New Roman"/>
          <w:color w:val="000000"/>
          <w:sz w:val="20"/>
          <w:szCs w:val="20"/>
        </w:rPr>
        <w:t xml:space="preserve"> </w:t>
      </w:r>
      <w:r w:rsidR="00D02BA8">
        <w:rPr>
          <w:rFonts w:ascii="Times New Roman" w:eastAsia="Times New Roman" w:hAnsi="Times New Roman" w:cs="Times New Roman"/>
          <w:color w:val="000000"/>
          <w:sz w:val="20"/>
          <w:szCs w:val="20"/>
        </w:rPr>
        <w:t>1</w:t>
      </w:r>
      <w:r w:rsidR="009500D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toma por base a topologia desenvolvida por </w:t>
      </w:r>
      <w:r w:rsidR="00D02BA8">
        <w:rPr>
          <w:rFonts w:ascii="Times New Roman" w:eastAsia="Times New Roman" w:hAnsi="Times New Roman" w:cs="Times New Roman"/>
          <w:color w:val="000000"/>
          <w:sz w:val="20"/>
          <w:szCs w:val="20"/>
        </w:rPr>
        <w:fldChar w:fldCharType="begin" w:fldLock="1"/>
      </w:r>
      <w:r w:rsidR="00D02BA8">
        <w:rPr>
          <w:rFonts w:ascii="Times New Roman" w:eastAsia="Times New Roman" w:hAnsi="Times New Roman" w:cs="Times New Roman"/>
          <w:color w:val="000000"/>
          <w:sz w:val="20"/>
          <w:szCs w:val="20"/>
        </w:rPr>
        <w:instrText>ADDIN CSL_CITATION {"citationItems":[{"id":"ITEM-1","itemData":{"DOI":"10.1021/acssuschemeng.8b00320","ISSN":"21680485","abstract":"The biobutanol stream obtained after the fermentation step in the acetone–butanol–ethanol  process has a low concentration (less than 3 wt % butanol) that leads to high energy usage for conventional downstream separation. To overcome the high downstream processing costs, this study proposes a novel intensified separation process based on a heat pump (vapor recompression)-assisted azeotropic dividing-wall column (A-DWC). Pinch analysis and rigorous process simulations have been used for the process synthesis, design, and optimization of this novel sustainable process. Remarkably, the energy requirement for butanol separation using heat integration and vapor recompression assisted A-DWC is reduced by 58% from 6.3 to 2.7 MJ/kg butanol.","author":[{"dropping-particle":"","family":"Patraşcu","given":"Iulian","non-dropping-particle":"","parse-names":false,"suffix":""},{"dropping-particle":"","family":"Bîldea","given":"Costin Sorin","non-dropping-particle":"","parse-names":false,"suffix":""},{"dropping-particle":"","family":"Kiss","given":"Anton A.","non-dropping-particle":"","parse-names":false,"suffix":""}],"container-title":"ACS Sustainable Chemistry &amp; Engineering","id":"ITEM-1","issue":"4","issued":{"date-parts":[["2018","4","2"]]},"page":"5452-5461","publisher":"American Chemical Society","title":"Eco-efficient Downstream Processing of Biobutanol by Enhanced Process Intensification and Integration","type":"article-journal","volume":"6"},"uris":["http://www.mendeley.com/documents/?uuid=7ef6a892-0281-3318-9acc-12fc01797756"]}],"mendeley":{"formattedCitation":"(Patraşcu et al., 2018)","plainTextFormattedCitation":"(Patraşcu et al., 2018)","previouslyFormattedCitation":"(Patraşcu et al., 2018)"},"properties":{"noteIndex":0},"schema":"https://github.com/citation-style-language/schema/raw/master/csl-citation.json"}</w:instrText>
      </w:r>
      <w:r w:rsidR="00D02BA8">
        <w:rPr>
          <w:rFonts w:ascii="Times New Roman" w:eastAsia="Times New Roman" w:hAnsi="Times New Roman" w:cs="Times New Roman"/>
          <w:color w:val="000000"/>
          <w:sz w:val="20"/>
          <w:szCs w:val="20"/>
        </w:rPr>
        <w:fldChar w:fldCharType="separate"/>
      </w:r>
      <w:r w:rsidR="00D02BA8" w:rsidRPr="00D02BA8">
        <w:rPr>
          <w:rFonts w:ascii="Times New Roman" w:eastAsia="Times New Roman" w:hAnsi="Times New Roman" w:cs="Times New Roman"/>
          <w:noProof/>
          <w:color w:val="000000"/>
          <w:sz w:val="20"/>
          <w:szCs w:val="20"/>
        </w:rPr>
        <w:t>(Patraşcu et al., 2018)</w:t>
      </w:r>
      <w:r w:rsidR="00D02BA8">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A mistura de alimentação possui grande quantidade de água, removida majoritariamente no fundo da primeira coluna (T-100). </w:t>
      </w:r>
      <w:r w:rsidR="00B252EE">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t xml:space="preserve"> corrente de topo dessa coluna é</w:t>
      </w:r>
      <w:r w:rsidR="00B252EE">
        <w:rPr>
          <w:rFonts w:ascii="Times New Roman" w:eastAsia="Times New Roman" w:hAnsi="Times New Roman" w:cs="Times New Roman"/>
          <w:color w:val="000000"/>
          <w:sz w:val="20"/>
          <w:szCs w:val="20"/>
        </w:rPr>
        <w:t xml:space="preserve"> então encaminhada para</w:t>
      </w:r>
      <w:r>
        <w:rPr>
          <w:rFonts w:ascii="Times New Roman" w:eastAsia="Times New Roman" w:hAnsi="Times New Roman" w:cs="Times New Roman"/>
          <w:color w:val="000000"/>
          <w:sz w:val="20"/>
          <w:szCs w:val="20"/>
        </w:rPr>
        <w:t xml:space="preserve"> uma segunda coluna (T-101) que </w:t>
      </w:r>
      <w:r w:rsidR="00B53CB6">
        <w:rPr>
          <w:rFonts w:ascii="Times New Roman" w:eastAsia="Times New Roman" w:hAnsi="Times New Roman" w:cs="Times New Roman"/>
          <w:color w:val="000000"/>
          <w:sz w:val="20"/>
          <w:szCs w:val="20"/>
        </w:rPr>
        <w:t>gera</w:t>
      </w:r>
      <w:r>
        <w:rPr>
          <w:rFonts w:ascii="Times New Roman" w:eastAsia="Times New Roman" w:hAnsi="Times New Roman" w:cs="Times New Roman"/>
          <w:color w:val="000000"/>
          <w:sz w:val="20"/>
          <w:szCs w:val="20"/>
        </w:rPr>
        <w:t xml:space="preserve"> uma corrente de topo composta da mistura acetona, etanol e água (AEW) e uma corrente de fundo com etanol, butanol e água. Como o propósito do sistema de separação abordado é a obtenção de </w:t>
      </w:r>
      <w:proofErr w:type="spellStart"/>
      <w:r>
        <w:rPr>
          <w:rFonts w:ascii="Times New Roman" w:eastAsia="Times New Roman" w:hAnsi="Times New Roman" w:cs="Times New Roman"/>
          <w:color w:val="000000"/>
          <w:sz w:val="20"/>
          <w:szCs w:val="20"/>
        </w:rPr>
        <w:t>biobutanol</w:t>
      </w:r>
      <w:proofErr w:type="spellEnd"/>
      <w:r>
        <w:rPr>
          <w:rFonts w:ascii="Times New Roman" w:eastAsia="Times New Roman" w:hAnsi="Times New Roman" w:cs="Times New Roman"/>
          <w:color w:val="000000"/>
          <w:sz w:val="20"/>
          <w:szCs w:val="20"/>
        </w:rPr>
        <w:t xml:space="preserve"> puro, a separação da mistura AEW obtida não é abordada. A </w:t>
      </w:r>
      <w:r w:rsidR="00B53CB6">
        <w:rPr>
          <w:rFonts w:ascii="Times New Roman" w:eastAsia="Times New Roman" w:hAnsi="Times New Roman" w:cs="Times New Roman"/>
          <w:color w:val="000000"/>
          <w:sz w:val="20"/>
          <w:szCs w:val="20"/>
        </w:rPr>
        <w:t>corrente contendo</w:t>
      </w:r>
      <w:r>
        <w:rPr>
          <w:rFonts w:ascii="Times New Roman" w:eastAsia="Times New Roman" w:hAnsi="Times New Roman" w:cs="Times New Roman"/>
          <w:color w:val="000000"/>
          <w:sz w:val="20"/>
          <w:szCs w:val="20"/>
        </w:rPr>
        <w:t xml:space="preserve"> etanol, butanol e água </w:t>
      </w:r>
      <w:r w:rsidR="00B53CB6">
        <w:rPr>
          <w:rFonts w:ascii="Times New Roman" w:eastAsia="Times New Roman" w:hAnsi="Times New Roman" w:cs="Times New Roman"/>
          <w:color w:val="000000"/>
          <w:sz w:val="20"/>
          <w:szCs w:val="20"/>
        </w:rPr>
        <w:t xml:space="preserve">é resfriada e enviada </w:t>
      </w:r>
      <w:r>
        <w:rPr>
          <w:rFonts w:ascii="Times New Roman" w:eastAsia="Times New Roman" w:hAnsi="Times New Roman" w:cs="Times New Roman"/>
          <w:color w:val="000000"/>
          <w:sz w:val="20"/>
          <w:szCs w:val="20"/>
        </w:rPr>
        <w:t>para um decantador (C-10</w:t>
      </w:r>
      <w:r w:rsidR="000A41E7">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xml:space="preserve"> e D-100). A fase líquida leve, rica em butanol</w:t>
      </w:r>
      <w:r w:rsidR="00B53CB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segue para a terceira coluna (T-102), d</w:t>
      </w:r>
      <w:r w:rsidR="00B53CB6">
        <w:rPr>
          <w:rFonts w:ascii="Times New Roman" w:eastAsia="Times New Roman" w:hAnsi="Times New Roman" w:cs="Times New Roman"/>
          <w:color w:val="000000"/>
          <w:sz w:val="20"/>
          <w:szCs w:val="20"/>
        </w:rPr>
        <w:t>a qual</w:t>
      </w:r>
      <w:r>
        <w:rPr>
          <w:rFonts w:ascii="Times New Roman" w:eastAsia="Times New Roman" w:hAnsi="Times New Roman" w:cs="Times New Roman"/>
          <w:color w:val="000000"/>
          <w:sz w:val="20"/>
          <w:szCs w:val="20"/>
        </w:rPr>
        <w:t xml:space="preserve"> se obtém o produto purificado na corrente de fundo. A corrente de topo</w:t>
      </w:r>
      <w:r w:rsidR="00B53CB6">
        <w:rPr>
          <w:rFonts w:ascii="Times New Roman" w:eastAsia="Times New Roman" w:hAnsi="Times New Roman" w:cs="Times New Roman"/>
          <w:color w:val="000000"/>
          <w:sz w:val="20"/>
          <w:szCs w:val="20"/>
        </w:rPr>
        <w:t xml:space="preserve"> com traços</w:t>
      </w:r>
      <w:r>
        <w:rPr>
          <w:rFonts w:ascii="Times New Roman" w:eastAsia="Times New Roman" w:hAnsi="Times New Roman" w:cs="Times New Roman"/>
          <w:color w:val="000000"/>
          <w:sz w:val="20"/>
          <w:szCs w:val="20"/>
        </w:rPr>
        <w:t xml:space="preserve"> de butanol</w:t>
      </w:r>
      <w:r w:rsidR="00B53CB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além de etanol e água</w:t>
      </w:r>
      <w:r w:rsidR="00B53CB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é reciclada ao decantador.</w:t>
      </w:r>
      <w:r w:rsidR="009500D6">
        <w:rPr>
          <w:rFonts w:ascii="Times New Roman" w:eastAsia="Times New Roman" w:hAnsi="Times New Roman" w:cs="Times New Roman"/>
          <w:color w:val="000000"/>
          <w:sz w:val="20"/>
          <w:szCs w:val="20"/>
        </w:rPr>
        <w:t xml:space="preserve"> A fase líquida pesada do decantador, contendo etanol, butanol e, majoritariamente água, é reciclada e misturada à alimentação do processo. Resfriadores são alocados a todas as correntes de produto reduzindo suas temperaturas à ambiente (25 °C). </w:t>
      </w:r>
    </w:p>
    <w:p w14:paraId="0BACD1BF" w14:textId="36D9095B" w:rsidR="002F736B" w:rsidRDefault="009500D6" w:rsidP="00B53CB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Todos os equipamentos de troca térmica presentes no processo são aquecedores ou resfriadores (não há, nessa etapa, nenhum trocador de calor entre correntes de </w:t>
      </w:r>
      <w:r w:rsidR="00B53CB6">
        <w:rPr>
          <w:rFonts w:ascii="Times New Roman" w:eastAsia="Times New Roman" w:hAnsi="Times New Roman" w:cs="Times New Roman"/>
          <w:color w:val="000000"/>
          <w:sz w:val="20"/>
          <w:szCs w:val="20"/>
        </w:rPr>
        <w:t>processo</w:t>
      </w:r>
      <w:r>
        <w:rPr>
          <w:rFonts w:ascii="Times New Roman" w:eastAsia="Times New Roman" w:hAnsi="Times New Roman" w:cs="Times New Roman"/>
          <w:color w:val="000000"/>
          <w:sz w:val="20"/>
          <w:szCs w:val="20"/>
        </w:rPr>
        <w:t xml:space="preserve">). Essas unidades são configuradas </w:t>
      </w:r>
      <w:r w:rsidR="00B53CB6">
        <w:rPr>
          <w:rFonts w:ascii="Times New Roman" w:eastAsia="Times New Roman" w:hAnsi="Times New Roman" w:cs="Times New Roman"/>
          <w:color w:val="000000"/>
          <w:sz w:val="20"/>
          <w:szCs w:val="20"/>
        </w:rPr>
        <w:t>para</w:t>
      </w:r>
      <w:r>
        <w:rPr>
          <w:rFonts w:ascii="Times New Roman" w:eastAsia="Times New Roman" w:hAnsi="Times New Roman" w:cs="Times New Roman"/>
          <w:color w:val="000000"/>
          <w:sz w:val="20"/>
          <w:szCs w:val="20"/>
        </w:rPr>
        <w:t xml:space="preserve"> fornecer curvas de entalpia-temperatura (</w:t>
      </w:r>
      <w:proofErr w:type="spellStart"/>
      <w:r w:rsidRPr="00D02BA8">
        <w:rPr>
          <w:rFonts w:ascii="Times New Roman" w:eastAsia="Times New Roman" w:hAnsi="Times New Roman" w:cs="Times New Roman"/>
          <w:i/>
          <w:iCs/>
          <w:color w:val="000000"/>
          <w:sz w:val="20"/>
          <w:szCs w:val="20"/>
        </w:rPr>
        <w:t>HCurves</w:t>
      </w:r>
      <w:proofErr w:type="spellEnd"/>
      <w:r>
        <w:rPr>
          <w:rFonts w:ascii="Times New Roman" w:eastAsia="Times New Roman" w:hAnsi="Times New Roman" w:cs="Times New Roman"/>
          <w:color w:val="000000"/>
          <w:sz w:val="20"/>
          <w:szCs w:val="20"/>
        </w:rPr>
        <w:t>), acessíveis por meio da interface</w:t>
      </w:r>
      <w:r w:rsidR="001E5BB1">
        <w:rPr>
          <w:rFonts w:ascii="Times New Roman" w:eastAsia="Times New Roman" w:hAnsi="Times New Roman" w:cs="Times New Roman"/>
          <w:color w:val="000000"/>
          <w:sz w:val="20"/>
          <w:szCs w:val="20"/>
        </w:rPr>
        <w:t xml:space="preserve"> </w:t>
      </w:r>
      <w:proofErr w:type="spellStart"/>
      <w:r w:rsidR="001E5BB1">
        <w:rPr>
          <w:rFonts w:ascii="Times New Roman" w:eastAsia="Times New Roman" w:hAnsi="Times New Roman" w:cs="Times New Roman"/>
          <w:i/>
          <w:iCs/>
          <w:color w:val="000000"/>
          <w:sz w:val="20"/>
          <w:szCs w:val="20"/>
        </w:rPr>
        <w:t>Component</w:t>
      </w:r>
      <w:proofErr w:type="spellEnd"/>
      <w:r w:rsidR="001E5BB1">
        <w:rPr>
          <w:rFonts w:ascii="Times New Roman" w:eastAsia="Times New Roman" w:hAnsi="Times New Roman" w:cs="Times New Roman"/>
          <w:i/>
          <w:iCs/>
          <w:color w:val="000000"/>
          <w:sz w:val="20"/>
          <w:szCs w:val="20"/>
        </w:rPr>
        <w:t xml:space="preserve"> </w:t>
      </w:r>
      <w:proofErr w:type="spellStart"/>
      <w:r w:rsidR="001E5BB1">
        <w:rPr>
          <w:rFonts w:ascii="Times New Roman" w:eastAsia="Times New Roman" w:hAnsi="Times New Roman" w:cs="Times New Roman"/>
          <w:i/>
          <w:iCs/>
          <w:color w:val="000000"/>
          <w:sz w:val="20"/>
          <w:szCs w:val="20"/>
        </w:rPr>
        <w:t>Object</w:t>
      </w:r>
      <w:proofErr w:type="spellEnd"/>
      <w:r w:rsidR="001E5BB1">
        <w:rPr>
          <w:rFonts w:ascii="Times New Roman" w:eastAsia="Times New Roman" w:hAnsi="Times New Roman" w:cs="Times New Roman"/>
          <w:i/>
          <w:iCs/>
          <w:color w:val="000000"/>
          <w:sz w:val="20"/>
          <w:szCs w:val="20"/>
        </w:rPr>
        <w:t xml:space="preserve"> Model</w:t>
      </w:r>
      <w:r w:rsidR="001E5BB1">
        <w:rPr>
          <w:rFonts w:ascii="Times New Roman" w:eastAsia="Times New Roman" w:hAnsi="Times New Roman" w:cs="Times New Roman"/>
          <w:color w:val="000000"/>
          <w:sz w:val="20"/>
          <w:szCs w:val="20"/>
        </w:rPr>
        <w:t xml:space="preserve"> (COM)</w:t>
      </w:r>
      <w:r>
        <w:rPr>
          <w:rFonts w:ascii="Times New Roman" w:eastAsia="Times New Roman" w:hAnsi="Times New Roman" w:cs="Times New Roman"/>
          <w:color w:val="000000"/>
          <w:sz w:val="20"/>
          <w:szCs w:val="20"/>
        </w:rPr>
        <w:t xml:space="preserve"> e necessárias para a aplicação do método de integração energética. As </w:t>
      </w:r>
      <w:proofErr w:type="spellStart"/>
      <w:r w:rsidRPr="00D02BA8">
        <w:rPr>
          <w:rFonts w:ascii="Times New Roman" w:eastAsia="Times New Roman" w:hAnsi="Times New Roman" w:cs="Times New Roman"/>
          <w:i/>
          <w:iCs/>
          <w:color w:val="000000"/>
          <w:sz w:val="20"/>
          <w:szCs w:val="20"/>
        </w:rPr>
        <w:t>HCurves</w:t>
      </w:r>
      <w:proofErr w:type="spellEnd"/>
      <w:r>
        <w:rPr>
          <w:rFonts w:ascii="Times New Roman" w:eastAsia="Times New Roman" w:hAnsi="Times New Roman" w:cs="Times New Roman"/>
          <w:color w:val="000000"/>
          <w:sz w:val="20"/>
          <w:szCs w:val="20"/>
        </w:rPr>
        <w:t xml:space="preserve"> usam a configuração padrão do Aspen Plus para os pontos retornados: ponto de início e ponto de fim de intervalo, mais 10 pontos intermediários e, se presentes no intervalo, pontos de orvalho e bolha, totalizando </w:t>
      </w:r>
      <w:r w:rsidR="00B53CB6">
        <w:rPr>
          <w:rFonts w:ascii="Times New Roman" w:eastAsia="Times New Roman" w:hAnsi="Times New Roman" w:cs="Times New Roman"/>
          <w:color w:val="000000"/>
          <w:sz w:val="20"/>
          <w:szCs w:val="20"/>
        </w:rPr>
        <w:t xml:space="preserve">até </w:t>
      </w:r>
      <w:r>
        <w:rPr>
          <w:rFonts w:ascii="Times New Roman" w:eastAsia="Times New Roman" w:hAnsi="Times New Roman" w:cs="Times New Roman"/>
          <w:color w:val="000000"/>
          <w:sz w:val="20"/>
          <w:szCs w:val="20"/>
        </w:rPr>
        <w:t>14 pontos.</w:t>
      </w:r>
    </w:p>
    <w:p w14:paraId="4982682B" w14:textId="3C1C5F0E" w:rsidR="002F736B" w:rsidRDefault="002F736B" w:rsidP="00B36F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6D92BC8B" w14:textId="7086ADD7" w:rsidR="00FA6307" w:rsidRPr="000A41E7" w:rsidRDefault="00FA6307" w:rsidP="00FA630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rPr>
      </w:pPr>
      <w:r w:rsidRPr="000A41E7">
        <w:rPr>
          <w:rFonts w:ascii="Times New Roman" w:eastAsia="Times New Roman" w:hAnsi="Times New Roman" w:cs="Times New Roman"/>
          <w:b/>
          <w:bCs/>
          <w:color w:val="000000"/>
          <w:sz w:val="20"/>
          <w:szCs w:val="20"/>
        </w:rPr>
        <w:lastRenderedPageBreak/>
        <w:t>Figura 1</w:t>
      </w:r>
      <w:r w:rsidRPr="000A41E7">
        <w:rPr>
          <w:rFonts w:ascii="Times New Roman" w:eastAsia="Times New Roman" w:hAnsi="Times New Roman" w:cs="Times New Roman"/>
          <w:color w:val="000000"/>
          <w:sz w:val="20"/>
          <w:szCs w:val="20"/>
        </w:rPr>
        <w:t xml:space="preserve">. </w:t>
      </w:r>
      <w:r w:rsidR="00D504C9" w:rsidRPr="000A41E7">
        <w:rPr>
          <w:rFonts w:ascii="Times New Roman" w:eastAsia="Times New Roman" w:hAnsi="Times New Roman" w:cs="Times New Roman"/>
          <w:color w:val="000000"/>
          <w:sz w:val="20"/>
          <w:szCs w:val="20"/>
        </w:rPr>
        <w:t>Representação Esquemática da Separação ABE no Aspen Plus V15.</w:t>
      </w:r>
    </w:p>
    <w:p w14:paraId="3158208D" w14:textId="77777777" w:rsidR="00FA6307" w:rsidRPr="006140E9" w:rsidRDefault="00FA6307" w:rsidP="00FA630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noProof/>
          <w:color w:val="000000"/>
          <w:sz w:val="20"/>
          <w:szCs w:val="20"/>
        </w:rPr>
        <w:drawing>
          <wp:inline distT="0" distB="0" distL="0" distR="0" wp14:anchorId="2C2D6C82" wp14:editId="65A88094">
            <wp:extent cx="4678690" cy="1143002"/>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8690" cy="1143002"/>
                    </a:xfrm>
                    <a:prstGeom prst="rect">
                      <a:avLst/>
                    </a:prstGeom>
                  </pic:spPr>
                </pic:pic>
              </a:graphicData>
            </a:graphic>
          </wp:inline>
        </w:drawing>
      </w:r>
    </w:p>
    <w:p w14:paraId="1CE58509" w14:textId="77777777" w:rsidR="00FA6307" w:rsidRDefault="00FA6307" w:rsidP="00FA630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250B988E" w14:textId="5582FF2F" w:rsidR="002B1217" w:rsidRDefault="002B1217" w:rsidP="00B36F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 ferramental desenvolvido em Python realiza interface com o Aspen Plus V15 via COM</w:t>
      </w:r>
      <w:r w:rsidR="001E5BB1">
        <w:rPr>
          <w:rFonts w:ascii="Times New Roman" w:eastAsia="Times New Roman" w:hAnsi="Times New Roman" w:cs="Times New Roman"/>
          <w:color w:val="000000"/>
          <w:sz w:val="20"/>
          <w:szCs w:val="20"/>
        </w:rPr>
        <w:t>, permitindo</w:t>
      </w:r>
      <w:r>
        <w:rPr>
          <w:rFonts w:ascii="Times New Roman" w:eastAsia="Times New Roman" w:hAnsi="Times New Roman" w:cs="Times New Roman"/>
          <w:color w:val="000000"/>
          <w:sz w:val="20"/>
          <w:szCs w:val="20"/>
        </w:rPr>
        <w:t xml:space="preserve"> enviar e receber informações vitais para o processo. </w:t>
      </w:r>
      <w:r w:rsidR="001E5BB1">
        <w:rPr>
          <w:rFonts w:ascii="Times New Roman" w:eastAsia="Times New Roman" w:hAnsi="Times New Roman" w:cs="Times New Roman"/>
          <w:color w:val="000000"/>
          <w:sz w:val="20"/>
          <w:szCs w:val="20"/>
        </w:rPr>
        <w:t>São transmitidos ao simulador</w:t>
      </w:r>
      <w:r>
        <w:rPr>
          <w:rFonts w:ascii="Times New Roman" w:eastAsia="Times New Roman" w:hAnsi="Times New Roman" w:cs="Times New Roman"/>
          <w:color w:val="000000"/>
          <w:sz w:val="20"/>
          <w:szCs w:val="20"/>
        </w:rPr>
        <w:t xml:space="preserve"> os valores das variáveis de decisão, como pressões de operação, número de estágios e razão de refluxo nas colunas</w:t>
      </w:r>
      <w:r w:rsidR="00605D0F">
        <w:rPr>
          <w:rFonts w:ascii="Times New Roman" w:eastAsia="Times New Roman" w:hAnsi="Times New Roman" w:cs="Times New Roman"/>
          <w:color w:val="000000"/>
          <w:sz w:val="20"/>
          <w:szCs w:val="20"/>
        </w:rPr>
        <w:t>. Após a execução</w:t>
      </w:r>
      <w:r>
        <w:rPr>
          <w:rFonts w:ascii="Times New Roman" w:eastAsia="Times New Roman" w:hAnsi="Times New Roman" w:cs="Times New Roman"/>
          <w:color w:val="000000"/>
          <w:sz w:val="20"/>
          <w:szCs w:val="20"/>
        </w:rPr>
        <w:t xml:space="preserve"> </w:t>
      </w:r>
      <w:r w:rsidR="00605D0F">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t>a simulação</w:t>
      </w:r>
      <w:r w:rsidR="00605D0F">
        <w:rPr>
          <w:rFonts w:ascii="Times New Roman" w:eastAsia="Times New Roman" w:hAnsi="Times New Roman" w:cs="Times New Roman"/>
          <w:color w:val="000000"/>
          <w:sz w:val="20"/>
          <w:szCs w:val="20"/>
        </w:rPr>
        <w:t>, são obtidos</w:t>
      </w:r>
      <w:r>
        <w:rPr>
          <w:rFonts w:ascii="Times New Roman" w:eastAsia="Times New Roman" w:hAnsi="Times New Roman" w:cs="Times New Roman"/>
          <w:color w:val="000000"/>
          <w:sz w:val="20"/>
          <w:szCs w:val="20"/>
        </w:rPr>
        <w:t xml:space="preserve"> dados fundamentais para dimensionamento, como diâmetro das colunas, cargas térmicas de equipamentos de troca de calor e perfis de temperatura/entalpia das correntes. Essa conexão ativa permite a implementação de otimizadores</w:t>
      </w:r>
      <w:r w:rsidR="00605D0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que sistematicamente enviam e recebem dados </w:t>
      </w:r>
      <w:r w:rsidR="00605D0F">
        <w:rPr>
          <w:rFonts w:ascii="Times New Roman" w:eastAsia="Times New Roman" w:hAnsi="Times New Roman" w:cs="Times New Roman"/>
          <w:color w:val="000000"/>
          <w:sz w:val="20"/>
          <w:szCs w:val="20"/>
        </w:rPr>
        <w:t>na</w:t>
      </w:r>
      <w:r>
        <w:rPr>
          <w:rFonts w:ascii="Times New Roman" w:eastAsia="Times New Roman" w:hAnsi="Times New Roman" w:cs="Times New Roman"/>
          <w:color w:val="000000"/>
          <w:sz w:val="20"/>
          <w:szCs w:val="20"/>
        </w:rPr>
        <w:t xml:space="preserve"> busca</w:t>
      </w:r>
      <w:r w:rsidR="00605D0F">
        <w:rPr>
          <w:rFonts w:ascii="Times New Roman" w:eastAsia="Times New Roman" w:hAnsi="Times New Roman" w:cs="Times New Roman"/>
          <w:color w:val="000000"/>
          <w:sz w:val="20"/>
          <w:szCs w:val="20"/>
        </w:rPr>
        <w:t xml:space="preserve"> de </w:t>
      </w:r>
      <w:r>
        <w:rPr>
          <w:rFonts w:ascii="Times New Roman" w:eastAsia="Times New Roman" w:hAnsi="Times New Roman" w:cs="Times New Roman"/>
          <w:color w:val="000000"/>
          <w:sz w:val="20"/>
          <w:szCs w:val="20"/>
        </w:rPr>
        <w:t xml:space="preserve">melhores soluções.  </w:t>
      </w:r>
    </w:p>
    <w:p w14:paraId="5A0ABABE" w14:textId="68AAE54F" w:rsidR="00FA6307" w:rsidRDefault="00FA6307" w:rsidP="00B36F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7F2C032D" w14:textId="34BD084B" w:rsidR="00FA6307" w:rsidRPr="000A41E7" w:rsidRDefault="00FA6307" w:rsidP="000A41E7">
      <w:pPr>
        <w:keepNext/>
        <w:numPr>
          <w:ilvl w:val="2"/>
          <w:numId w:val="1"/>
        </w:numPr>
        <w:pBdr>
          <w:top w:val="nil"/>
          <w:left w:val="nil"/>
          <w:bottom w:val="nil"/>
          <w:right w:val="nil"/>
          <w:between w:val="nil"/>
        </w:pBdr>
        <w:spacing w:before="80" w:after="0" w:line="240" w:lineRule="auto"/>
        <w:jc w:val="both"/>
        <w:rPr>
          <w:rFonts w:ascii="Times New Roman" w:eastAsia="Times New Roman" w:hAnsi="Times New Roman" w:cs="Times New Roman"/>
          <w:color w:val="000000"/>
          <w:sz w:val="20"/>
          <w:szCs w:val="20"/>
        </w:rPr>
      </w:pPr>
      <w:r w:rsidRPr="000A41E7">
        <w:rPr>
          <w:rFonts w:ascii="Times New Roman" w:eastAsia="Times New Roman" w:hAnsi="Times New Roman" w:cs="Times New Roman"/>
          <w:i/>
          <w:iCs/>
          <w:color w:val="000000"/>
          <w:sz w:val="20"/>
          <w:szCs w:val="20"/>
        </w:rPr>
        <w:t xml:space="preserve">Operador </w:t>
      </w:r>
      <w:proofErr w:type="spellStart"/>
      <w:r w:rsidRPr="000A41E7">
        <w:rPr>
          <w:rFonts w:ascii="Times New Roman" w:eastAsia="Times New Roman" w:hAnsi="Times New Roman" w:cs="Times New Roman"/>
          <w:i/>
          <w:iCs/>
          <w:color w:val="000000"/>
          <w:sz w:val="20"/>
          <w:szCs w:val="20"/>
        </w:rPr>
        <w:t>Pinch</w:t>
      </w:r>
      <w:proofErr w:type="spellEnd"/>
      <w:r w:rsidRPr="000A41E7">
        <w:rPr>
          <w:rFonts w:ascii="Times New Roman" w:eastAsia="Times New Roman" w:hAnsi="Times New Roman" w:cs="Times New Roman"/>
          <w:i/>
          <w:iCs/>
          <w:color w:val="000000"/>
          <w:sz w:val="20"/>
          <w:szCs w:val="20"/>
        </w:rPr>
        <w:t xml:space="preserve"> e interface COM</w:t>
      </w:r>
    </w:p>
    <w:p w14:paraId="386A10E7" w14:textId="221526AD" w:rsidR="008E1122" w:rsidRDefault="00605D0F" w:rsidP="00605D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605D0F">
        <w:rPr>
          <w:rFonts w:ascii="Times New Roman" w:eastAsia="Times New Roman" w:hAnsi="Times New Roman" w:cs="Times New Roman"/>
          <w:color w:val="000000"/>
          <w:sz w:val="20"/>
          <w:szCs w:val="20"/>
        </w:rPr>
        <w:t>A disponibilidade de dados de temperatura e entalpia permite a aplicação de técnicas de integração energética</w:t>
      </w:r>
      <w:r>
        <w:rPr>
          <w:rFonts w:ascii="Times New Roman" w:eastAsia="Times New Roman" w:hAnsi="Times New Roman" w:cs="Times New Roman"/>
          <w:color w:val="000000"/>
          <w:sz w:val="20"/>
          <w:szCs w:val="20"/>
        </w:rPr>
        <w:t>.</w:t>
      </w:r>
      <w:r w:rsidR="002B1217">
        <w:rPr>
          <w:rFonts w:ascii="Times New Roman" w:eastAsia="Times New Roman" w:hAnsi="Times New Roman" w:cs="Times New Roman"/>
          <w:color w:val="000000"/>
          <w:sz w:val="20"/>
          <w:szCs w:val="20"/>
        </w:rPr>
        <w:t xml:space="preserve"> Nesse escopo, a</w:t>
      </w:r>
      <w:r w:rsidR="00C02EC8">
        <w:rPr>
          <w:rFonts w:ascii="Times New Roman" w:eastAsia="Times New Roman" w:hAnsi="Times New Roman" w:cs="Times New Roman"/>
          <w:color w:val="000000"/>
          <w:sz w:val="20"/>
          <w:szCs w:val="20"/>
        </w:rPr>
        <w:t xml:space="preserve"> Análise </w:t>
      </w:r>
      <w:proofErr w:type="spellStart"/>
      <w:r w:rsidR="00C02EC8">
        <w:rPr>
          <w:rFonts w:ascii="Times New Roman" w:eastAsia="Times New Roman" w:hAnsi="Times New Roman" w:cs="Times New Roman"/>
          <w:color w:val="000000"/>
          <w:sz w:val="20"/>
          <w:szCs w:val="20"/>
        </w:rPr>
        <w:t>Pinch</w:t>
      </w:r>
      <w:proofErr w:type="spellEnd"/>
      <w:r w:rsidR="00C02EC8">
        <w:rPr>
          <w:rFonts w:ascii="Times New Roman" w:eastAsia="Times New Roman" w:hAnsi="Times New Roman" w:cs="Times New Roman"/>
          <w:color w:val="000000"/>
          <w:sz w:val="20"/>
          <w:szCs w:val="20"/>
        </w:rPr>
        <w:t xml:space="preserve"> é uma técnica pioneira para o estabelecimento de metas energéticas dado um conjunto de correntes de processo que podem trocar calor entre si. </w:t>
      </w:r>
      <w:r w:rsidR="00DF2FE2">
        <w:rPr>
          <w:rFonts w:ascii="Times New Roman" w:eastAsia="Times New Roman" w:hAnsi="Times New Roman" w:cs="Times New Roman"/>
          <w:color w:val="000000"/>
          <w:sz w:val="20"/>
          <w:szCs w:val="20"/>
        </w:rPr>
        <w:t xml:space="preserve">O método é concebido sobre a construção de curvas compostas de temperatura </w:t>
      </w:r>
      <w:r w:rsidR="00DF2FE2" w:rsidRPr="00DF2FE2">
        <w:rPr>
          <w:rFonts w:ascii="Times New Roman" w:eastAsia="Times New Roman" w:hAnsi="Times New Roman" w:cs="Times New Roman"/>
          <w:i/>
          <w:iCs/>
          <w:color w:val="000000"/>
          <w:sz w:val="20"/>
          <w:szCs w:val="20"/>
        </w:rPr>
        <w:t>versus</w:t>
      </w:r>
      <w:r w:rsidR="00DF2FE2">
        <w:rPr>
          <w:rFonts w:ascii="Times New Roman" w:eastAsia="Times New Roman" w:hAnsi="Times New Roman" w:cs="Times New Roman"/>
          <w:color w:val="000000"/>
          <w:sz w:val="20"/>
          <w:szCs w:val="20"/>
        </w:rPr>
        <w:t xml:space="preserve"> entalpia a partir dos dados das correntes de processo.</w:t>
      </w:r>
      <w:r>
        <w:rPr>
          <w:rFonts w:ascii="Times New Roman" w:eastAsia="Times New Roman" w:hAnsi="Times New Roman" w:cs="Times New Roman"/>
          <w:color w:val="000000"/>
          <w:sz w:val="20"/>
          <w:szCs w:val="20"/>
        </w:rPr>
        <w:t xml:space="preserve"> Além de estimar</w:t>
      </w:r>
      <w:r w:rsidR="00DF2FE2" w:rsidRPr="00DF2FE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a quantidade de energia mínima necessária em utilidades quentes e frias, a técnica pode ser empregada para predizer custos de capital associados à rede de trocadores de calor (RTC), ainda na fase de síntese de processo. Essa abordagem estima os custos totais anualizados para a RTC com incerteza típica em torno de 5% </w:t>
      </w:r>
      <w:r w:rsidR="00D02BA8">
        <w:rPr>
          <w:rFonts w:ascii="Times New Roman" w:eastAsia="Times New Roman" w:hAnsi="Times New Roman" w:cs="Times New Roman"/>
          <w:color w:val="000000"/>
          <w:sz w:val="20"/>
          <w:szCs w:val="20"/>
        </w:rPr>
        <w:fldChar w:fldCharType="begin" w:fldLock="1"/>
      </w:r>
      <w:r w:rsidR="00D02BA8">
        <w:rPr>
          <w:rFonts w:ascii="Times New Roman" w:eastAsia="Times New Roman" w:hAnsi="Times New Roman" w:cs="Times New Roman"/>
          <w:color w:val="000000"/>
          <w:sz w:val="20"/>
          <w:szCs w:val="20"/>
        </w:rPr>
        <w:instrText>ADDIN CSL_CITATION {"citationItems":[{"id":"ITEM-1","itemData":{"DOI":"10.1016/0098-1354(90)87083-2","ISBN":"0098-1354","ISSN":"00981354","abstract":"An important feature of heat exchanger network design is the energy—capital tradeoff. This tradeoff has been regarded as complex due to the number of structural network alternatives usually available, each being subject to continuous optimization. Current procedures tend to first identify minimum energy networks. The total cost (capital and energy) can then be improved by evolution and continuous optimization. The disadvantages of this approach is that optimality is local to the structures examined. Alternatively, mathematical programming can be used but user interaction with the solution is more complicated and generally performed at higher levels in the problem formulation rather than in the design. Until now no generalized techniques have been introduced for the prediction of global optimum cost networks which allow user interaction with the network structure. This paper presents a simple methodology for the design of near-optimal heat exchanger networks which systematically takes account of the energy—capital tradeoff. The method is based on setting cost targets, and optimizing these targets prior to design. It is shown how networks can be developed which are typically within 5% of the optimized total cost target. This allows inappropriate design structures to be avoided in design. This part (Part 1) of the paper introduces methods based on simple models for capital cost.","author":[{"dropping-particle":"","family":"Linnhoff","given":"B.","non-dropping-particle":"","parse-names":false,"suffix":""},{"dropping-particle":"","family":"Ahmad","given":"S.","non-dropping-particle":"","parse-names":false,"suffix":""}],"container-title":"Computers &amp; Chemical Engineering","id":"ITEM-1","issue":"7","issued":{"date-parts":[["1990"]]},"page":"729-750","title":"Cost optimum heat exchanger networks—1. Minimum energy and capital using simple models for capital cost","type":"article-journal","volume":"14"},"uris":["http://www.mendeley.com/documents/?uuid=4d55dbe9-8d21-4e18-b149-146c798a9440"]}],"mendeley":{"formattedCitation":"(Linnhoff and Ahmad, 1990)","plainTextFormattedCitation":"(Linnhoff and Ahmad, 1990)","previouslyFormattedCitation":"(Linnhoff and Ahmad, 1990)"},"properties":{"noteIndex":0},"schema":"https://github.com/citation-style-language/schema/raw/master/csl-citation.json"}</w:instrText>
      </w:r>
      <w:r w:rsidR="00D02BA8">
        <w:rPr>
          <w:rFonts w:ascii="Times New Roman" w:eastAsia="Times New Roman" w:hAnsi="Times New Roman" w:cs="Times New Roman"/>
          <w:color w:val="000000"/>
          <w:sz w:val="20"/>
          <w:szCs w:val="20"/>
        </w:rPr>
        <w:fldChar w:fldCharType="separate"/>
      </w:r>
      <w:r w:rsidR="00D02BA8" w:rsidRPr="00D02BA8">
        <w:rPr>
          <w:rFonts w:ascii="Times New Roman" w:eastAsia="Times New Roman" w:hAnsi="Times New Roman" w:cs="Times New Roman"/>
          <w:noProof/>
          <w:color w:val="000000"/>
          <w:sz w:val="20"/>
          <w:szCs w:val="20"/>
        </w:rPr>
        <w:t>(Linnhoff and Ahmad, 1990)</w:t>
      </w:r>
      <w:r w:rsidR="00D02BA8">
        <w:rPr>
          <w:rFonts w:ascii="Times New Roman" w:eastAsia="Times New Roman" w:hAnsi="Times New Roman" w:cs="Times New Roman"/>
          <w:color w:val="000000"/>
          <w:sz w:val="20"/>
          <w:szCs w:val="20"/>
        </w:rPr>
        <w:fldChar w:fldCharType="end"/>
      </w:r>
      <w:r w:rsidR="00C02EC8">
        <w:rPr>
          <w:rFonts w:ascii="Times New Roman" w:eastAsia="Times New Roman" w:hAnsi="Times New Roman" w:cs="Times New Roman"/>
          <w:color w:val="000000"/>
          <w:sz w:val="20"/>
          <w:szCs w:val="20"/>
        </w:rPr>
        <w:t>.</w:t>
      </w:r>
      <w:r w:rsidR="00DF2FE2">
        <w:rPr>
          <w:rFonts w:ascii="Times New Roman" w:eastAsia="Times New Roman" w:hAnsi="Times New Roman" w:cs="Times New Roman"/>
          <w:color w:val="000000"/>
          <w:sz w:val="20"/>
          <w:szCs w:val="20"/>
        </w:rPr>
        <w:t xml:space="preserve"> </w:t>
      </w:r>
    </w:p>
    <w:p w14:paraId="09C04A46" w14:textId="3FDD02C6" w:rsidR="002B1217" w:rsidRDefault="008E1122" w:rsidP="00B36F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8E1122">
        <w:rPr>
          <w:rFonts w:ascii="Times New Roman" w:eastAsia="Times New Roman" w:hAnsi="Times New Roman" w:cs="Times New Roman"/>
          <w:color w:val="000000"/>
          <w:sz w:val="20"/>
          <w:szCs w:val="20"/>
        </w:rPr>
        <w:t xml:space="preserve">A formulação clássica da Análise </w:t>
      </w:r>
      <w:proofErr w:type="spellStart"/>
      <w:r w:rsidRPr="008E1122">
        <w:rPr>
          <w:rFonts w:ascii="Times New Roman" w:eastAsia="Times New Roman" w:hAnsi="Times New Roman" w:cs="Times New Roman"/>
          <w:color w:val="000000"/>
          <w:sz w:val="20"/>
          <w:szCs w:val="20"/>
        </w:rPr>
        <w:t>Pinch</w:t>
      </w:r>
      <w:proofErr w:type="spellEnd"/>
      <w:r w:rsidRPr="008E1122">
        <w:rPr>
          <w:rFonts w:ascii="Times New Roman" w:eastAsia="Times New Roman" w:hAnsi="Times New Roman" w:cs="Times New Roman"/>
          <w:color w:val="000000"/>
          <w:sz w:val="20"/>
          <w:szCs w:val="20"/>
        </w:rPr>
        <w:t xml:space="preserve"> </w:t>
      </w:r>
      <w:r w:rsidR="00605D0F">
        <w:rPr>
          <w:rFonts w:ascii="Times New Roman" w:eastAsia="Times New Roman" w:hAnsi="Times New Roman" w:cs="Times New Roman"/>
          <w:color w:val="000000"/>
          <w:sz w:val="20"/>
          <w:szCs w:val="20"/>
        </w:rPr>
        <w:t xml:space="preserve">assume </w:t>
      </w:r>
      <w:r w:rsidRPr="008E1122">
        <w:rPr>
          <w:rFonts w:ascii="Times New Roman" w:eastAsia="Times New Roman" w:hAnsi="Times New Roman" w:cs="Times New Roman"/>
          <w:color w:val="000000"/>
          <w:sz w:val="20"/>
          <w:szCs w:val="20"/>
        </w:rPr>
        <w:t xml:space="preserve">capacidades caloríficas </w:t>
      </w:r>
      <w:r>
        <w:rPr>
          <w:rFonts w:ascii="Times New Roman" w:eastAsia="Times New Roman" w:hAnsi="Times New Roman" w:cs="Times New Roman"/>
          <w:color w:val="000000"/>
          <w:sz w:val="20"/>
          <w:szCs w:val="20"/>
        </w:rPr>
        <w:t>(</w:t>
      </w:r>
      <w:proofErr w:type="spellStart"/>
      <w:r w:rsidRPr="00D02BA8">
        <w:rPr>
          <w:rFonts w:ascii="Times New Roman" w:eastAsia="Times New Roman" w:hAnsi="Times New Roman" w:cs="Times New Roman"/>
          <w:i/>
          <w:iCs/>
          <w:color w:val="000000"/>
          <w:sz w:val="20"/>
          <w:szCs w:val="20"/>
        </w:rPr>
        <w:t>c</w:t>
      </w:r>
      <w:r w:rsidRPr="00D02BA8">
        <w:rPr>
          <w:rFonts w:ascii="Times New Roman" w:eastAsia="Times New Roman" w:hAnsi="Times New Roman" w:cs="Times New Roman"/>
          <w:i/>
          <w:iCs/>
          <w:color w:val="000000"/>
          <w:sz w:val="20"/>
          <w:szCs w:val="20"/>
          <w:vertAlign w:val="subscript"/>
        </w:rPr>
        <w:t>p</w:t>
      </w:r>
      <w:proofErr w:type="spellEnd"/>
      <w:r>
        <w:rPr>
          <w:rFonts w:ascii="Times New Roman" w:eastAsia="Times New Roman" w:hAnsi="Times New Roman" w:cs="Times New Roman"/>
          <w:color w:val="000000"/>
          <w:sz w:val="20"/>
          <w:szCs w:val="20"/>
        </w:rPr>
        <w:t xml:space="preserve">) </w:t>
      </w:r>
      <w:r w:rsidRPr="008E1122">
        <w:rPr>
          <w:rFonts w:ascii="Times New Roman" w:eastAsia="Times New Roman" w:hAnsi="Times New Roman" w:cs="Times New Roman"/>
          <w:color w:val="000000"/>
          <w:sz w:val="20"/>
          <w:szCs w:val="20"/>
        </w:rPr>
        <w:t xml:space="preserve">constantes ao longo do processo, </w:t>
      </w:r>
      <w:r w:rsidR="00605D0F" w:rsidRPr="00605D0F">
        <w:rPr>
          <w:rFonts w:ascii="Times New Roman" w:eastAsia="Times New Roman" w:hAnsi="Times New Roman" w:cs="Times New Roman"/>
          <w:color w:val="000000"/>
          <w:sz w:val="20"/>
          <w:szCs w:val="20"/>
        </w:rPr>
        <w:t>o que resulta em representações lineares das correntes em</w:t>
      </w:r>
      <w:r w:rsidR="00605D0F">
        <w:rPr>
          <w:rFonts w:ascii="Times New Roman" w:eastAsia="Times New Roman" w:hAnsi="Times New Roman" w:cs="Times New Roman"/>
          <w:color w:val="000000"/>
          <w:sz w:val="20"/>
          <w:szCs w:val="20"/>
        </w:rPr>
        <w:t xml:space="preserve"> </w:t>
      </w:r>
      <w:r w:rsidRPr="008E1122">
        <w:rPr>
          <w:rFonts w:ascii="Times New Roman" w:eastAsia="Times New Roman" w:hAnsi="Times New Roman" w:cs="Times New Roman"/>
          <w:color w:val="000000"/>
          <w:sz w:val="20"/>
          <w:szCs w:val="20"/>
        </w:rPr>
        <w:t xml:space="preserve">diagramas temperatura-entalpia (T-H). Contudo, a separação da mistura ABE envolve equilíbrios líquido-líquido-vapor (ELLV) altamente não ideais, com a presença de azeótropos e variações </w:t>
      </w:r>
      <w:r w:rsidR="007B4D6A">
        <w:rPr>
          <w:rFonts w:ascii="Times New Roman" w:eastAsia="Times New Roman" w:hAnsi="Times New Roman" w:cs="Times New Roman"/>
          <w:color w:val="000000"/>
          <w:sz w:val="20"/>
          <w:szCs w:val="20"/>
        </w:rPr>
        <w:t>significativa</w:t>
      </w:r>
      <w:r w:rsidRPr="008E1122">
        <w:rPr>
          <w:rFonts w:ascii="Times New Roman" w:eastAsia="Times New Roman" w:hAnsi="Times New Roman" w:cs="Times New Roman"/>
          <w:color w:val="000000"/>
          <w:sz w:val="20"/>
          <w:szCs w:val="20"/>
        </w:rPr>
        <w:t xml:space="preserve">s de calor latente de vaporização. A aplicação da premissa de </w:t>
      </w:r>
      <w:proofErr w:type="spellStart"/>
      <w:r w:rsidR="004475B1" w:rsidRPr="00D02BA8">
        <w:rPr>
          <w:rFonts w:ascii="Times New Roman" w:eastAsia="Times New Roman" w:hAnsi="Times New Roman" w:cs="Times New Roman"/>
          <w:i/>
          <w:iCs/>
          <w:color w:val="000000"/>
          <w:sz w:val="20"/>
          <w:szCs w:val="20"/>
        </w:rPr>
        <w:t>c</w:t>
      </w:r>
      <w:r w:rsidR="004475B1" w:rsidRPr="00D02BA8">
        <w:rPr>
          <w:rFonts w:ascii="Times New Roman" w:eastAsia="Times New Roman" w:hAnsi="Times New Roman" w:cs="Times New Roman"/>
          <w:i/>
          <w:iCs/>
          <w:color w:val="000000"/>
          <w:sz w:val="20"/>
          <w:szCs w:val="20"/>
          <w:vertAlign w:val="subscript"/>
        </w:rPr>
        <w:t>p</w:t>
      </w:r>
      <w:proofErr w:type="spellEnd"/>
      <w:r w:rsidRPr="008E1122">
        <w:rPr>
          <w:rFonts w:ascii="Times New Roman" w:eastAsia="Times New Roman" w:hAnsi="Times New Roman" w:cs="Times New Roman"/>
          <w:color w:val="000000"/>
          <w:sz w:val="20"/>
          <w:szCs w:val="20"/>
        </w:rPr>
        <w:t xml:space="preserve"> constante nesse cenário geraria </w:t>
      </w:r>
      <w:r w:rsidR="004475B1">
        <w:rPr>
          <w:rFonts w:ascii="Times New Roman" w:eastAsia="Times New Roman" w:hAnsi="Times New Roman" w:cs="Times New Roman"/>
          <w:color w:val="000000"/>
          <w:sz w:val="20"/>
          <w:szCs w:val="20"/>
        </w:rPr>
        <w:t xml:space="preserve">distorções nas metas de custo estabelecidas, além de possíveis </w:t>
      </w:r>
      <w:r w:rsidRPr="008E1122">
        <w:rPr>
          <w:rFonts w:ascii="Times New Roman" w:eastAsia="Times New Roman" w:hAnsi="Times New Roman" w:cs="Times New Roman"/>
          <w:color w:val="000000"/>
          <w:sz w:val="20"/>
          <w:szCs w:val="20"/>
        </w:rPr>
        <w:t xml:space="preserve">cruzamentos de temperatura </w:t>
      </w:r>
      <w:r w:rsidR="004475B1">
        <w:rPr>
          <w:rFonts w:ascii="Times New Roman" w:eastAsia="Times New Roman" w:hAnsi="Times New Roman" w:cs="Times New Roman"/>
          <w:color w:val="000000"/>
          <w:sz w:val="20"/>
          <w:szCs w:val="20"/>
        </w:rPr>
        <w:t>que violariam a termodinâmica</w:t>
      </w:r>
      <w:r w:rsidRPr="008E1122">
        <w:rPr>
          <w:rFonts w:ascii="Times New Roman" w:eastAsia="Times New Roman" w:hAnsi="Times New Roman" w:cs="Times New Roman"/>
          <w:color w:val="000000"/>
          <w:sz w:val="20"/>
          <w:szCs w:val="20"/>
        </w:rPr>
        <w:t>.</w:t>
      </w:r>
      <w:r w:rsidR="004475B1">
        <w:rPr>
          <w:rFonts w:ascii="Times New Roman" w:eastAsia="Times New Roman" w:hAnsi="Times New Roman" w:cs="Times New Roman"/>
          <w:color w:val="000000"/>
          <w:sz w:val="20"/>
          <w:szCs w:val="20"/>
        </w:rPr>
        <w:t xml:space="preserve"> </w:t>
      </w:r>
      <w:r w:rsidRPr="008E1122">
        <w:rPr>
          <w:rFonts w:ascii="Times New Roman" w:eastAsia="Times New Roman" w:hAnsi="Times New Roman" w:cs="Times New Roman"/>
          <w:color w:val="000000"/>
          <w:sz w:val="20"/>
          <w:szCs w:val="20"/>
        </w:rPr>
        <w:t xml:space="preserve">Para contornar essa limitação, adotou-se uma abordagem de </w:t>
      </w:r>
      <w:proofErr w:type="spellStart"/>
      <w:r w:rsidRPr="008E1122">
        <w:rPr>
          <w:rFonts w:ascii="Times New Roman" w:eastAsia="Times New Roman" w:hAnsi="Times New Roman" w:cs="Times New Roman"/>
          <w:color w:val="000000"/>
          <w:sz w:val="20"/>
          <w:szCs w:val="20"/>
        </w:rPr>
        <w:t>discretização</w:t>
      </w:r>
      <w:proofErr w:type="spellEnd"/>
      <w:r w:rsidRPr="008E1122">
        <w:rPr>
          <w:rFonts w:ascii="Times New Roman" w:eastAsia="Times New Roman" w:hAnsi="Times New Roman" w:cs="Times New Roman"/>
          <w:color w:val="000000"/>
          <w:sz w:val="20"/>
          <w:szCs w:val="20"/>
        </w:rPr>
        <w:t xml:space="preserve"> das correntes</w:t>
      </w:r>
      <w:r w:rsidR="00DF2FE2">
        <w:rPr>
          <w:rFonts w:ascii="Times New Roman" w:eastAsia="Times New Roman" w:hAnsi="Times New Roman" w:cs="Times New Roman"/>
          <w:color w:val="000000"/>
          <w:sz w:val="20"/>
          <w:szCs w:val="20"/>
        </w:rPr>
        <w:t>.</w:t>
      </w:r>
      <w:r w:rsidR="002B1217" w:rsidRPr="002B1217">
        <w:t xml:space="preserve"> </w:t>
      </w:r>
      <w:r w:rsidR="002B1217" w:rsidRPr="002B1217">
        <w:rPr>
          <w:rFonts w:ascii="Times New Roman" w:eastAsia="Times New Roman" w:hAnsi="Times New Roman" w:cs="Times New Roman"/>
          <w:color w:val="000000"/>
          <w:sz w:val="20"/>
          <w:szCs w:val="20"/>
        </w:rPr>
        <w:t>Os perfis de troca de calor dos equipamentos (</w:t>
      </w:r>
      <w:proofErr w:type="spellStart"/>
      <w:r w:rsidR="002B1217" w:rsidRPr="002B1217">
        <w:rPr>
          <w:rFonts w:ascii="Times New Roman" w:eastAsia="Times New Roman" w:hAnsi="Times New Roman" w:cs="Times New Roman"/>
          <w:color w:val="000000"/>
          <w:sz w:val="20"/>
          <w:szCs w:val="20"/>
        </w:rPr>
        <w:t>refervedores</w:t>
      </w:r>
      <w:proofErr w:type="spellEnd"/>
      <w:r w:rsidR="002B1217" w:rsidRPr="002B1217">
        <w:rPr>
          <w:rFonts w:ascii="Times New Roman" w:eastAsia="Times New Roman" w:hAnsi="Times New Roman" w:cs="Times New Roman"/>
          <w:color w:val="000000"/>
          <w:sz w:val="20"/>
          <w:szCs w:val="20"/>
        </w:rPr>
        <w:t>, condensadores e trocadores) foram fracionados em múltiplos segmentos a partir de pontos discretos (tipicamente de 10 a 12 pontos) fornecidos pelo simulador.</w:t>
      </w:r>
      <w:r w:rsidRPr="008E1122">
        <w:rPr>
          <w:rFonts w:ascii="Times New Roman" w:eastAsia="Times New Roman" w:hAnsi="Times New Roman" w:cs="Times New Roman"/>
          <w:color w:val="000000"/>
          <w:sz w:val="20"/>
          <w:szCs w:val="20"/>
        </w:rPr>
        <w:t xml:space="preserve"> Essa aproximação linear por partes (</w:t>
      </w:r>
      <w:proofErr w:type="spellStart"/>
      <w:r w:rsidRPr="00D02BA8">
        <w:rPr>
          <w:rFonts w:ascii="Times New Roman" w:eastAsia="Times New Roman" w:hAnsi="Times New Roman" w:cs="Times New Roman"/>
          <w:i/>
          <w:iCs/>
          <w:color w:val="000000"/>
          <w:sz w:val="20"/>
          <w:szCs w:val="20"/>
        </w:rPr>
        <w:t>piecewise</w:t>
      </w:r>
      <w:proofErr w:type="spellEnd"/>
      <w:r w:rsidRPr="00D02BA8">
        <w:rPr>
          <w:rFonts w:ascii="Times New Roman" w:eastAsia="Times New Roman" w:hAnsi="Times New Roman" w:cs="Times New Roman"/>
          <w:i/>
          <w:iCs/>
          <w:color w:val="000000"/>
          <w:sz w:val="20"/>
          <w:szCs w:val="20"/>
        </w:rPr>
        <w:t xml:space="preserve"> linear</w:t>
      </w:r>
      <w:r w:rsidRPr="008E1122">
        <w:rPr>
          <w:rFonts w:ascii="Times New Roman" w:eastAsia="Times New Roman" w:hAnsi="Times New Roman" w:cs="Times New Roman"/>
          <w:color w:val="000000"/>
          <w:sz w:val="20"/>
          <w:szCs w:val="20"/>
        </w:rPr>
        <w:t>)</w:t>
      </w:r>
      <w:r w:rsidR="002B1217">
        <w:rPr>
          <w:rFonts w:ascii="Times New Roman" w:eastAsia="Times New Roman" w:hAnsi="Times New Roman" w:cs="Times New Roman"/>
          <w:color w:val="000000"/>
          <w:sz w:val="20"/>
          <w:szCs w:val="20"/>
        </w:rPr>
        <w:t xml:space="preserve"> permite atribuir uma capacidade calorífica constante apenas localmente para cada pequeno intervalo de temperatura, mapeando com rigor a curva real não-linear de entalpia da mistura mitigando distorções termodinâmicas no cálculo das metas energéticas e estimativas de custo de capital.</w:t>
      </w:r>
    </w:p>
    <w:p w14:paraId="5229849E" w14:textId="6FB46EA8" w:rsidR="002F736B" w:rsidRDefault="00DF2FE2" w:rsidP="00B36F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Assim, o fluxo de informações </w:t>
      </w:r>
      <w:r w:rsidR="008461FF">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t>a conexão via interface COM pode descrito como: (i) geração envio de valores de entrada para as variáveis de decisão do problema; (</w:t>
      </w:r>
      <w:proofErr w:type="spellStart"/>
      <w:r>
        <w:rPr>
          <w:rFonts w:ascii="Times New Roman" w:eastAsia="Times New Roman" w:hAnsi="Times New Roman" w:cs="Times New Roman"/>
          <w:color w:val="000000"/>
          <w:sz w:val="20"/>
          <w:szCs w:val="20"/>
        </w:rPr>
        <w:t>ii</w:t>
      </w:r>
      <w:proofErr w:type="spellEnd"/>
      <w:r>
        <w:rPr>
          <w:rFonts w:ascii="Times New Roman" w:eastAsia="Times New Roman" w:hAnsi="Times New Roman" w:cs="Times New Roman"/>
          <w:color w:val="000000"/>
          <w:sz w:val="20"/>
          <w:szCs w:val="20"/>
        </w:rPr>
        <w:t>) envio dos valores para o Aspen Plus V15; (</w:t>
      </w:r>
      <w:proofErr w:type="spellStart"/>
      <w:r>
        <w:rPr>
          <w:rFonts w:ascii="Times New Roman" w:eastAsia="Times New Roman" w:hAnsi="Times New Roman" w:cs="Times New Roman"/>
          <w:color w:val="000000"/>
          <w:sz w:val="20"/>
          <w:szCs w:val="20"/>
        </w:rPr>
        <w:t>iii</w:t>
      </w:r>
      <w:proofErr w:type="spellEnd"/>
      <w:r>
        <w:rPr>
          <w:rFonts w:ascii="Times New Roman" w:eastAsia="Times New Roman" w:hAnsi="Times New Roman" w:cs="Times New Roman"/>
          <w:color w:val="000000"/>
          <w:sz w:val="20"/>
          <w:szCs w:val="20"/>
        </w:rPr>
        <w:t>) execução da simulação; (</w:t>
      </w:r>
      <w:proofErr w:type="spellStart"/>
      <w:r>
        <w:rPr>
          <w:rFonts w:ascii="Times New Roman" w:eastAsia="Times New Roman" w:hAnsi="Times New Roman" w:cs="Times New Roman"/>
          <w:color w:val="000000"/>
          <w:sz w:val="20"/>
          <w:szCs w:val="20"/>
        </w:rPr>
        <w:t>iv</w:t>
      </w:r>
      <w:proofErr w:type="spellEnd"/>
      <w:r>
        <w:rPr>
          <w:rFonts w:ascii="Times New Roman" w:eastAsia="Times New Roman" w:hAnsi="Times New Roman" w:cs="Times New Roman"/>
          <w:color w:val="000000"/>
          <w:sz w:val="20"/>
          <w:szCs w:val="20"/>
        </w:rPr>
        <w:t xml:space="preserve">) retorno dos valores das variáveis de saída do processo; (v) cálculo das estimativas da Análise </w:t>
      </w:r>
      <w:proofErr w:type="spellStart"/>
      <w:r>
        <w:rPr>
          <w:rFonts w:ascii="Times New Roman" w:eastAsia="Times New Roman" w:hAnsi="Times New Roman" w:cs="Times New Roman"/>
          <w:color w:val="000000"/>
          <w:sz w:val="20"/>
          <w:szCs w:val="20"/>
        </w:rPr>
        <w:t>Pinch</w:t>
      </w:r>
      <w:proofErr w:type="spellEnd"/>
      <w:r>
        <w:rPr>
          <w:rFonts w:ascii="Times New Roman" w:eastAsia="Times New Roman" w:hAnsi="Times New Roman" w:cs="Times New Roman"/>
          <w:color w:val="000000"/>
          <w:sz w:val="20"/>
          <w:szCs w:val="20"/>
        </w:rPr>
        <w:t>; (vi) cálculo das funções de custo dos equipamentos do processo.</w:t>
      </w:r>
      <w:r w:rsidR="008E1122" w:rsidRPr="008E1122">
        <w:rPr>
          <w:rFonts w:ascii="Times New Roman" w:eastAsia="Times New Roman" w:hAnsi="Times New Roman" w:cs="Times New Roman"/>
          <w:color w:val="000000"/>
          <w:sz w:val="20"/>
          <w:szCs w:val="20"/>
        </w:rPr>
        <w:t xml:space="preserve"> </w:t>
      </w:r>
    </w:p>
    <w:p w14:paraId="78061A9D" w14:textId="1D37F558" w:rsidR="00FA6307" w:rsidRDefault="00FA6307" w:rsidP="00B36F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06CBF1A3" w14:textId="7B257930" w:rsidR="00FA6307" w:rsidRPr="000A41E7" w:rsidRDefault="00FA6307" w:rsidP="000A41E7">
      <w:pPr>
        <w:keepNext/>
        <w:numPr>
          <w:ilvl w:val="2"/>
          <w:numId w:val="1"/>
        </w:numPr>
        <w:pBdr>
          <w:top w:val="nil"/>
          <w:left w:val="nil"/>
          <w:bottom w:val="nil"/>
          <w:right w:val="nil"/>
          <w:between w:val="nil"/>
        </w:pBdr>
        <w:spacing w:before="80" w:after="0" w:line="240" w:lineRule="auto"/>
        <w:jc w:val="both"/>
        <w:rPr>
          <w:rFonts w:ascii="Times New Roman" w:eastAsia="Times New Roman" w:hAnsi="Times New Roman" w:cs="Times New Roman"/>
          <w:color w:val="000000"/>
          <w:sz w:val="20"/>
          <w:szCs w:val="20"/>
        </w:rPr>
      </w:pPr>
      <w:r w:rsidRPr="000A41E7">
        <w:rPr>
          <w:rFonts w:ascii="Times New Roman" w:eastAsia="Times New Roman" w:hAnsi="Times New Roman" w:cs="Times New Roman"/>
          <w:i/>
          <w:iCs/>
          <w:color w:val="000000"/>
          <w:sz w:val="20"/>
          <w:szCs w:val="20"/>
        </w:rPr>
        <w:t xml:space="preserve">Otimização via </w:t>
      </w:r>
      <w:proofErr w:type="spellStart"/>
      <w:r w:rsidRPr="000A41E7">
        <w:rPr>
          <w:rFonts w:ascii="Times New Roman" w:eastAsia="Times New Roman" w:hAnsi="Times New Roman" w:cs="Times New Roman"/>
          <w:i/>
          <w:iCs/>
          <w:color w:val="000000"/>
          <w:sz w:val="20"/>
          <w:szCs w:val="20"/>
        </w:rPr>
        <w:t>Simulated</w:t>
      </w:r>
      <w:proofErr w:type="spellEnd"/>
      <w:r w:rsidRPr="000A41E7">
        <w:rPr>
          <w:rFonts w:ascii="Times New Roman" w:eastAsia="Times New Roman" w:hAnsi="Times New Roman" w:cs="Times New Roman"/>
          <w:i/>
          <w:iCs/>
          <w:color w:val="000000"/>
          <w:sz w:val="20"/>
          <w:szCs w:val="20"/>
        </w:rPr>
        <w:t xml:space="preserve"> </w:t>
      </w:r>
      <w:proofErr w:type="spellStart"/>
      <w:r w:rsidRPr="000A41E7">
        <w:rPr>
          <w:rFonts w:ascii="Times New Roman" w:eastAsia="Times New Roman" w:hAnsi="Times New Roman" w:cs="Times New Roman"/>
          <w:i/>
          <w:iCs/>
          <w:color w:val="000000"/>
          <w:sz w:val="20"/>
          <w:szCs w:val="20"/>
        </w:rPr>
        <w:t>Annealing</w:t>
      </w:r>
      <w:proofErr w:type="spellEnd"/>
    </w:p>
    <w:p w14:paraId="2E79D762" w14:textId="4E3954CF" w:rsidR="008461FF" w:rsidRDefault="00DF2FE2" w:rsidP="008461F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geração de novos valores para envio ao simulador é realizada por meio de algoritmos meta-heurísticos. </w:t>
      </w:r>
      <w:r w:rsidR="007B4D6A">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t xml:space="preserve"> primeira etapa</w:t>
      </w:r>
      <w:r w:rsidR="007B4D6A">
        <w:rPr>
          <w:rFonts w:ascii="Times New Roman" w:eastAsia="Times New Roman" w:hAnsi="Times New Roman" w:cs="Times New Roman"/>
          <w:color w:val="000000"/>
          <w:sz w:val="20"/>
          <w:szCs w:val="20"/>
        </w:rPr>
        <w:t xml:space="preserve"> da otimização utiliza</w:t>
      </w:r>
      <w:r>
        <w:rPr>
          <w:rFonts w:ascii="Times New Roman" w:eastAsia="Times New Roman" w:hAnsi="Times New Roman" w:cs="Times New Roman"/>
          <w:color w:val="000000"/>
          <w:sz w:val="20"/>
          <w:szCs w:val="20"/>
        </w:rPr>
        <w:t xml:space="preserve"> o</w:t>
      </w:r>
      <w:r w:rsidR="007B4D6A">
        <w:rPr>
          <w:rFonts w:ascii="Times New Roman" w:eastAsia="Times New Roman" w:hAnsi="Times New Roman" w:cs="Times New Roman"/>
          <w:color w:val="000000"/>
          <w:sz w:val="20"/>
          <w:szCs w:val="20"/>
        </w:rPr>
        <w:t xml:space="preserve"> método SA,</w:t>
      </w:r>
      <w:r w:rsidR="008461FF">
        <w:rPr>
          <w:rFonts w:ascii="Times New Roman" w:eastAsia="Times New Roman" w:hAnsi="Times New Roman" w:cs="Times New Roman"/>
          <w:color w:val="000000"/>
          <w:sz w:val="20"/>
          <w:szCs w:val="20"/>
        </w:rPr>
        <w:t xml:space="preserve"> inspira</w:t>
      </w:r>
      <w:r w:rsidR="007B4D6A">
        <w:rPr>
          <w:rFonts w:ascii="Times New Roman" w:eastAsia="Times New Roman" w:hAnsi="Times New Roman" w:cs="Times New Roman"/>
          <w:color w:val="000000"/>
          <w:sz w:val="20"/>
          <w:szCs w:val="20"/>
        </w:rPr>
        <w:t>do</w:t>
      </w:r>
      <w:r w:rsidR="008461FF">
        <w:rPr>
          <w:rFonts w:ascii="Times New Roman" w:eastAsia="Times New Roman" w:hAnsi="Times New Roman" w:cs="Times New Roman"/>
          <w:color w:val="000000"/>
          <w:sz w:val="20"/>
          <w:szCs w:val="20"/>
        </w:rPr>
        <w:t xml:space="preserve"> no processo lento de arrefecimento de sólidos</w:t>
      </w:r>
      <w:r w:rsidR="007B4D6A">
        <w:rPr>
          <w:rFonts w:ascii="Times New Roman" w:eastAsia="Times New Roman" w:hAnsi="Times New Roman" w:cs="Times New Roman"/>
          <w:color w:val="000000"/>
          <w:sz w:val="20"/>
          <w:szCs w:val="20"/>
        </w:rPr>
        <w:t>.</w:t>
      </w:r>
      <w:r w:rsidR="008461FF">
        <w:rPr>
          <w:rFonts w:ascii="Times New Roman" w:eastAsia="Times New Roman" w:hAnsi="Times New Roman" w:cs="Times New Roman"/>
          <w:color w:val="000000"/>
          <w:sz w:val="20"/>
          <w:szCs w:val="20"/>
        </w:rPr>
        <w:t xml:space="preserve"> </w:t>
      </w:r>
      <w:r w:rsidR="007B4D6A">
        <w:rPr>
          <w:rFonts w:ascii="Times New Roman" w:eastAsia="Times New Roman" w:hAnsi="Times New Roman" w:cs="Times New Roman"/>
          <w:color w:val="000000"/>
          <w:sz w:val="20"/>
          <w:szCs w:val="20"/>
        </w:rPr>
        <w:t>A</w:t>
      </w:r>
      <w:r w:rsidR="00D52743">
        <w:rPr>
          <w:rFonts w:ascii="Times New Roman" w:eastAsia="Times New Roman" w:hAnsi="Times New Roman" w:cs="Times New Roman"/>
          <w:color w:val="000000"/>
          <w:sz w:val="20"/>
          <w:szCs w:val="20"/>
        </w:rPr>
        <w:t xml:space="preserve"> escolha</w:t>
      </w:r>
      <w:r w:rsidR="007B4D6A">
        <w:rPr>
          <w:rFonts w:ascii="Times New Roman" w:eastAsia="Times New Roman" w:hAnsi="Times New Roman" w:cs="Times New Roman"/>
          <w:color w:val="000000"/>
          <w:sz w:val="20"/>
          <w:szCs w:val="20"/>
        </w:rPr>
        <w:t xml:space="preserve"> do SA</w:t>
      </w:r>
      <w:r w:rsidR="00D52743">
        <w:rPr>
          <w:rFonts w:ascii="Times New Roman" w:eastAsia="Times New Roman" w:hAnsi="Times New Roman" w:cs="Times New Roman"/>
          <w:color w:val="000000"/>
          <w:sz w:val="20"/>
          <w:szCs w:val="20"/>
        </w:rPr>
        <w:t xml:space="preserve"> está atrelad</w:t>
      </w:r>
      <w:r w:rsidR="007B4D6A">
        <w:rPr>
          <w:rFonts w:ascii="Times New Roman" w:eastAsia="Times New Roman" w:hAnsi="Times New Roman" w:cs="Times New Roman"/>
          <w:color w:val="000000"/>
          <w:sz w:val="20"/>
          <w:szCs w:val="20"/>
        </w:rPr>
        <w:t>a</w:t>
      </w:r>
      <w:r w:rsidR="00D52743">
        <w:rPr>
          <w:rFonts w:ascii="Times New Roman" w:eastAsia="Times New Roman" w:hAnsi="Times New Roman" w:cs="Times New Roman"/>
          <w:color w:val="000000"/>
          <w:sz w:val="20"/>
          <w:szCs w:val="20"/>
        </w:rPr>
        <w:t xml:space="preserve"> ao próprio modo como o simulador é retroalimentado pela solução corrente para fazer convergir a seguinte: o SA dá passos individuais sequencialmente, buscando melhorar uma mesma solução. Em se tratando de uma simulação em que há ELLV e </w:t>
      </w:r>
      <w:proofErr w:type="spellStart"/>
      <w:r w:rsidR="00D52743">
        <w:rPr>
          <w:rFonts w:ascii="Times New Roman" w:eastAsia="Times New Roman" w:hAnsi="Times New Roman" w:cs="Times New Roman"/>
          <w:color w:val="000000"/>
          <w:sz w:val="20"/>
          <w:szCs w:val="20"/>
        </w:rPr>
        <w:t>reciclos</w:t>
      </w:r>
      <w:proofErr w:type="spellEnd"/>
      <w:r w:rsidR="00D52743">
        <w:rPr>
          <w:rFonts w:ascii="Times New Roman" w:eastAsia="Times New Roman" w:hAnsi="Times New Roman" w:cs="Times New Roman"/>
          <w:color w:val="000000"/>
          <w:sz w:val="20"/>
          <w:szCs w:val="20"/>
        </w:rPr>
        <w:t>, manter a convergência é fundamental num processo de otimização. Cabe notar que o SA tem forte capacidade exploratória global. Ainda que os passos dados dependam de aleatoriedade, o método possui probabilidade de aceite de soluções “piores” que a atual, o que o permite a fuga de mínimos locais.</w:t>
      </w:r>
      <w:r w:rsidR="008461FF">
        <w:rPr>
          <w:rFonts w:ascii="Times New Roman" w:eastAsia="Times New Roman" w:hAnsi="Times New Roman" w:cs="Times New Roman"/>
          <w:color w:val="000000"/>
          <w:sz w:val="20"/>
          <w:szCs w:val="20"/>
        </w:rPr>
        <w:t xml:space="preserve"> </w:t>
      </w:r>
      <w:r w:rsidR="008461FF" w:rsidRPr="008461FF">
        <w:rPr>
          <w:rFonts w:ascii="Times New Roman" w:eastAsia="Times New Roman" w:hAnsi="Times New Roman" w:cs="Times New Roman"/>
          <w:color w:val="000000"/>
          <w:sz w:val="20"/>
          <w:szCs w:val="20"/>
        </w:rPr>
        <w:t>A probabilidade de aceite de soluções piores é regida pelo critério de Metropolis, baseando-se em uma distribuição exponencial que é função da diferença de custo entre as soluções e de um parâmetro de controle denominado temperatura (T).</w:t>
      </w:r>
      <w:r w:rsidR="008461FF">
        <w:rPr>
          <w:rFonts w:ascii="Times New Roman" w:eastAsia="Times New Roman" w:hAnsi="Times New Roman" w:cs="Times New Roman"/>
          <w:color w:val="000000"/>
          <w:sz w:val="20"/>
          <w:szCs w:val="20"/>
        </w:rPr>
        <w:t xml:space="preserve"> Como no processo de arrefecimento, temperaturas maiores levam a </w:t>
      </w:r>
      <w:r w:rsidR="008461FF">
        <w:rPr>
          <w:rFonts w:ascii="Times New Roman" w:eastAsia="Times New Roman" w:hAnsi="Times New Roman" w:cs="Times New Roman"/>
          <w:color w:val="000000"/>
          <w:sz w:val="20"/>
          <w:szCs w:val="20"/>
        </w:rPr>
        <w:lastRenderedPageBreak/>
        <w:t>reestruturações caóticas no sólido, enquanto temperaturas menores fazem com que seja menos possível que a estrutura atômica do sólido se reorganize para conformidades de maior energia.</w:t>
      </w:r>
    </w:p>
    <w:p w14:paraId="5276593E" w14:textId="65C377F3" w:rsidR="008461FF" w:rsidRDefault="007B4D6A" w:rsidP="008461F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Neste trabalho, utiliza-se uma variante</w:t>
      </w:r>
      <w:r w:rsidR="00D5274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d</w:t>
      </w:r>
      <w:r w:rsidR="00D52743">
        <w:rPr>
          <w:rFonts w:ascii="Times New Roman" w:eastAsia="Times New Roman" w:hAnsi="Times New Roman" w:cs="Times New Roman"/>
          <w:color w:val="000000"/>
          <w:sz w:val="20"/>
          <w:szCs w:val="20"/>
        </w:rPr>
        <w:t>o SA</w:t>
      </w:r>
      <w:r w:rsidR="00E50CFA">
        <w:rPr>
          <w:rFonts w:ascii="Times New Roman" w:eastAsia="Times New Roman" w:hAnsi="Times New Roman" w:cs="Times New Roman"/>
          <w:color w:val="000000"/>
          <w:sz w:val="20"/>
          <w:szCs w:val="20"/>
        </w:rPr>
        <w:t xml:space="preserve">, </w:t>
      </w:r>
      <w:r w:rsidR="00D52743">
        <w:rPr>
          <w:rFonts w:ascii="Times New Roman" w:eastAsia="Times New Roman" w:hAnsi="Times New Roman" w:cs="Times New Roman"/>
          <w:color w:val="000000"/>
          <w:sz w:val="20"/>
          <w:szCs w:val="20"/>
        </w:rPr>
        <w:t xml:space="preserve">idealizado para problemas primariamente combinatórios. </w:t>
      </w:r>
      <w:r w:rsidR="008461FF">
        <w:rPr>
          <w:rFonts w:ascii="Times New Roman" w:eastAsia="Times New Roman" w:hAnsi="Times New Roman" w:cs="Times New Roman"/>
          <w:color w:val="000000"/>
          <w:sz w:val="20"/>
          <w:szCs w:val="20"/>
        </w:rPr>
        <w:t xml:space="preserve">Pode-se </w:t>
      </w:r>
      <w:r w:rsidR="00D52743">
        <w:rPr>
          <w:rFonts w:ascii="Times New Roman" w:eastAsia="Times New Roman" w:hAnsi="Times New Roman" w:cs="Times New Roman"/>
          <w:color w:val="000000"/>
          <w:sz w:val="20"/>
          <w:szCs w:val="20"/>
        </w:rPr>
        <w:t>realiza</w:t>
      </w:r>
      <w:r w:rsidR="008461FF">
        <w:rPr>
          <w:rFonts w:ascii="Times New Roman" w:eastAsia="Times New Roman" w:hAnsi="Times New Roman" w:cs="Times New Roman"/>
          <w:color w:val="000000"/>
          <w:sz w:val="20"/>
          <w:szCs w:val="20"/>
        </w:rPr>
        <w:t>r</w:t>
      </w:r>
      <w:r w:rsidR="00D52743">
        <w:rPr>
          <w:rFonts w:ascii="Times New Roman" w:eastAsia="Times New Roman" w:hAnsi="Times New Roman" w:cs="Times New Roman"/>
          <w:color w:val="000000"/>
          <w:sz w:val="20"/>
          <w:szCs w:val="20"/>
        </w:rPr>
        <w:t xml:space="preserve"> movimentos em variáveis contínuas (pressão, razão de refluxo, temperaturas de saída de trocadores de </w:t>
      </w:r>
      <w:proofErr w:type="gramStart"/>
      <w:r w:rsidR="00D52743">
        <w:rPr>
          <w:rFonts w:ascii="Times New Roman" w:eastAsia="Times New Roman" w:hAnsi="Times New Roman" w:cs="Times New Roman"/>
          <w:color w:val="000000"/>
          <w:sz w:val="20"/>
          <w:szCs w:val="20"/>
        </w:rPr>
        <w:t>calor, etc.</w:t>
      </w:r>
      <w:proofErr w:type="gramEnd"/>
      <w:r w:rsidR="00D52743">
        <w:rPr>
          <w:rFonts w:ascii="Times New Roman" w:eastAsia="Times New Roman" w:hAnsi="Times New Roman" w:cs="Times New Roman"/>
          <w:color w:val="000000"/>
          <w:sz w:val="20"/>
          <w:szCs w:val="20"/>
        </w:rPr>
        <w:t>) bem como em variáveis combinatórias (número de estágios nas colunas).</w:t>
      </w:r>
      <w:r w:rsidR="008461FF">
        <w:rPr>
          <w:rFonts w:ascii="Times New Roman" w:eastAsia="Times New Roman" w:hAnsi="Times New Roman" w:cs="Times New Roman"/>
          <w:color w:val="000000"/>
          <w:sz w:val="20"/>
          <w:szCs w:val="20"/>
        </w:rPr>
        <w:t xml:space="preserve"> O</w:t>
      </w:r>
      <w:r w:rsidR="008461FF" w:rsidRPr="008461FF">
        <w:rPr>
          <w:rFonts w:ascii="Times New Roman" w:eastAsia="Times New Roman" w:hAnsi="Times New Roman" w:cs="Times New Roman"/>
          <w:color w:val="000000"/>
          <w:sz w:val="20"/>
          <w:szCs w:val="20"/>
        </w:rPr>
        <w:t xml:space="preserve"> passo de perturbação é amostrado a partir de uma distribuição Normal com média zero e desvio padrão dinâmico (</w:t>
      </w:r>
      <w:r w:rsidR="008461FF" w:rsidRPr="00D02BA8">
        <w:rPr>
          <w:rFonts w:ascii="Times New Roman" w:eastAsia="Times New Roman" w:hAnsi="Times New Roman" w:cs="Times New Roman"/>
          <w:i/>
          <w:iCs/>
          <w:color w:val="000000"/>
          <w:sz w:val="20"/>
          <w:szCs w:val="20"/>
        </w:rPr>
        <w:t>σ</w:t>
      </w:r>
      <w:r w:rsidR="008461FF" w:rsidRPr="008461FF">
        <w:rPr>
          <w:rFonts w:ascii="Times New Roman" w:eastAsia="Times New Roman" w:hAnsi="Times New Roman" w:cs="Times New Roman"/>
          <w:color w:val="000000"/>
          <w:sz w:val="20"/>
          <w:szCs w:val="20"/>
        </w:rPr>
        <w:t>), definido pela Equação (</w:t>
      </w:r>
      <w:r w:rsidR="00D02BA8">
        <w:rPr>
          <w:rFonts w:ascii="Times New Roman" w:eastAsia="Times New Roman" w:hAnsi="Times New Roman" w:cs="Times New Roman"/>
          <w:color w:val="000000"/>
          <w:sz w:val="20"/>
          <w:szCs w:val="20"/>
        </w:rPr>
        <w:t>1</w:t>
      </w:r>
      <w:r w:rsidR="008461FF" w:rsidRPr="008461FF">
        <w:rPr>
          <w:rFonts w:ascii="Times New Roman" w:eastAsia="Times New Roman" w:hAnsi="Times New Roman" w:cs="Times New Roman"/>
          <w:color w:val="000000"/>
          <w:sz w:val="20"/>
          <w:szCs w:val="20"/>
        </w:rPr>
        <w:t>):</w:t>
      </w:r>
    </w:p>
    <w:p w14:paraId="6ECBC716" w14:textId="0804DD84" w:rsidR="008461FF" w:rsidRDefault="008461FF" w:rsidP="00D02BA8">
      <w:pPr>
        <w:pBdr>
          <w:top w:val="nil"/>
          <w:left w:val="nil"/>
          <w:bottom w:val="nil"/>
          <w:right w:val="nil"/>
          <w:between w:val="nil"/>
        </w:pBdr>
        <w:spacing w:after="0" w:line="240" w:lineRule="auto"/>
        <w:ind w:left="3544"/>
        <w:jc w:val="both"/>
        <w:rPr>
          <w:rFonts w:ascii="Times New Roman" w:eastAsia="Times New Roman" w:hAnsi="Times New Roman" w:cs="Times New Roman"/>
          <w:color w:val="000000"/>
          <w:sz w:val="20"/>
          <w:szCs w:val="20"/>
        </w:rPr>
      </w:pPr>
      <m:oMath>
        <m:r>
          <w:rPr>
            <w:rFonts w:ascii="Cambria Math" w:eastAsia="Times New Roman" w:hAnsi="Cambria Math" w:cs="Times New Roman"/>
            <w:color w:val="000000"/>
            <w:sz w:val="20"/>
            <w:szCs w:val="20"/>
          </w:rPr>
          <m:t>σ=0,1⋅</m:t>
        </m:r>
        <m:d>
          <m:dPr>
            <m:ctrlPr>
              <w:rPr>
                <w:rFonts w:ascii="Cambria Math" w:eastAsia="Times New Roman" w:hAnsi="Cambria Math" w:cs="Times New Roman"/>
                <w:i/>
                <w:color w:val="000000"/>
                <w:sz w:val="20"/>
                <w:szCs w:val="20"/>
              </w:rPr>
            </m:ctrlPr>
          </m:dPr>
          <m:e>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U</m:t>
                </m:r>
              </m:e>
              <m:sub>
                <m:r>
                  <w:rPr>
                    <w:rFonts w:ascii="Cambria Math" w:eastAsia="Times New Roman" w:hAnsi="Cambria Math" w:cs="Times New Roman"/>
                    <w:color w:val="000000"/>
                    <w:sz w:val="20"/>
                    <w:szCs w:val="20"/>
                  </w:rPr>
                  <m:t>b</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L</m:t>
                </m:r>
              </m:e>
              <m:sub>
                <m:r>
                  <w:rPr>
                    <w:rFonts w:ascii="Cambria Math" w:eastAsia="Times New Roman" w:hAnsi="Cambria Math" w:cs="Times New Roman"/>
                    <w:color w:val="000000"/>
                    <w:sz w:val="20"/>
                    <w:szCs w:val="20"/>
                  </w:rPr>
                  <m:t>b</m:t>
                </m:r>
              </m:sub>
            </m:sSub>
          </m:e>
        </m:d>
        <m:r>
          <w:rPr>
            <w:rFonts w:ascii="Cambria Math" w:eastAsia="Times New Roman" w:hAnsi="Cambria Math" w:cs="Times New Roman"/>
            <w:color w:val="000000"/>
            <w:sz w:val="20"/>
            <w:szCs w:val="20"/>
          </w:rPr>
          <m:t>⋅</m:t>
        </m:r>
        <m:d>
          <m:dPr>
            <m:ctrlPr>
              <w:rPr>
                <w:rFonts w:ascii="Cambria Math" w:eastAsia="Times New Roman" w:hAnsi="Cambria Math" w:cs="Times New Roman"/>
                <w:i/>
                <w:color w:val="000000"/>
                <w:sz w:val="20"/>
                <w:szCs w:val="20"/>
              </w:rPr>
            </m:ctrlPr>
          </m:dPr>
          <m:e>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T</m:t>
                </m:r>
              </m:num>
              <m:den>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T</m:t>
                    </m:r>
                  </m:e>
                  <m:sub>
                    <m:r>
                      <w:rPr>
                        <w:rFonts w:ascii="Cambria Math" w:eastAsia="Times New Roman" w:hAnsi="Cambria Math" w:cs="Times New Roman"/>
                        <w:color w:val="000000"/>
                        <w:sz w:val="20"/>
                        <w:szCs w:val="20"/>
                      </w:rPr>
                      <m:t>0</m:t>
                    </m:r>
                  </m:sub>
                </m:sSub>
              </m:den>
            </m:f>
          </m:e>
        </m:d>
      </m:oMath>
      <w:r w:rsidR="00D02BA8">
        <w:rPr>
          <w:rFonts w:ascii="Times New Roman" w:eastAsia="Times New Roman" w:hAnsi="Times New Roman" w:cs="Times New Roman"/>
          <w:color w:val="000000"/>
          <w:sz w:val="20"/>
          <w:szCs w:val="20"/>
        </w:rPr>
        <w:tab/>
      </w:r>
      <w:r w:rsidR="00D02BA8">
        <w:rPr>
          <w:rFonts w:ascii="Times New Roman" w:eastAsia="Times New Roman" w:hAnsi="Times New Roman" w:cs="Times New Roman"/>
          <w:color w:val="000000"/>
          <w:sz w:val="20"/>
          <w:szCs w:val="20"/>
        </w:rPr>
        <w:tab/>
      </w:r>
      <w:r w:rsidR="00D02BA8">
        <w:rPr>
          <w:rFonts w:ascii="Times New Roman" w:eastAsia="Times New Roman" w:hAnsi="Times New Roman" w:cs="Times New Roman"/>
          <w:color w:val="000000"/>
          <w:sz w:val="20"/>
          <w:szCs w:val="20"/>
        </w:rPr>
        <w:tab/>
      </w:r>
      <w:r w:rsidR="00D02BA8">
        <w:rPr>
          <w:rFonts w:ascii="Times New Roman" w:eastAsia="Times New Roman" w:hAnsi="Times New Roman" w:cs="Times New Roman"/>
          <w:color w:val="000000"/>
          <w:sz w:val="20"/>
          <w:szCs w:val="20"/>
        </w:rPr>
        <w:tab/>
      </w:r>
      <w:r w:rsidR="00D02BA8">
        <w:rPr>
          <w:rFonts w:ascii="Times New Roman" w:eastAsia="Times New Roman" w:hAnsi="Times New Roman" w:cs="Times New Roman"/>
          <w:color w:val="000000"/>
          <w:sz w:val="20"/>
          <w:szCs w:val="20"/>
        </w:rPr>
        <w:tab/>
        <w:t>(1)</w:t>
      </w:r>
    </w:p>
    <w:p w14:paraId="3DB2D5D0" w14:textId="10C163A2" w:rsidR="00D02BA8" w:rsidRDefault="00D02BA8" w:rsidP="00D02BA8">
      <w:pPr>
        <w:pBdr>
          <w:top w:val="nil"/>
          <w:left w:val="nil"/>
          <w:bottom w:val="nil"/>
          <w:right w:val="nil"/>
          <w:between w:val="nil"/>
        </w:pBdr>
        <w:spacing w:after="0" w:line="240" w:lineRule="auto"/>
        <w:ind w:left="3544"/>
        <w:jc w:val="both"/>
        <w:rPr>
          <w:rFonts w:ascii="Times New Roman" w:eastAsia="Times New Roman" w:hAnsi="Times New Roman" w:cs="Times New Roman"/>
          <w:color w:val="000000"/>
          <w:sz w:val="20"/>
          <w:szCs w:val="20"/>
        </w:rPr>
      </w:pPr>
    </w:p>
    <w:p w14:paraId="6617F3DF" w14:textId="3F570188" w:rsidR="00D02BA8" w:rsidRPr="00D02BA8" w:rsidRDefault="00D02BA8" w:rsidP="00D02BA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D02BA8">
        <w:rPr>
          <w:rFonts w:ascii="Times New Roman" w:eastAsia="Times New Roman" w:hAnsi="Times New Roman" w:cs="Times New Roman"/>
          <w:color w:val="000000"/>
          <w:sz w:val="20"/>
          <w:szCs w:val="20"/>
        </w:rPr>
        <w:t xml:space="preserve">em que </w:t>
      </w:r>
      <w:r w:rsidRPr="00D02BA8">
        <w:rPr>
          <w:rFonts w:ascii="Times New Roman" w:eastAsia="Times New Roman" w:hAnsi="Times New Roman" w:cs="Times New Roman"/>
          <w:i/>
          <w:iCs/>
          <w:color w:val="000000"/>
          <w:sz w:val="20"/>
          <w:szCs w:val="20"/>
        </w:rPr>
        <w:t>U</w:t>
      </w:r>
      <w:r w:rsidRPr="00D02BA8">
        <w:rPr>
          <w:rFonts w:ascii="Times New Roman" w:eastAsia="Times New Roman" w:hAnsi="Times New Roman" w:cs="Times New Roman"/>
          <w:i/>
          <w:iCs/>
          <w:color w:val="000000"/>
          <w:sz w:val="20"/>
          <w:szCs w:val="20"/>
          <w:vertAlign w:val="subscript"/>
        </w:rPr>
        <w:t>b</w:t>
      </w:r>
      <w:r w:rsidRPr="00D02BA8">
        <w:rPr>
          <w:rFonts w:ascii="Times New Roman" w:eastAsia="Times New Roman" w:hAnsi="Times New Roman" w:cs="Times New Roman"/>
          <w:color w:val="000000"/>
          <w:sz w:val="20"/>
          <w:szCs w:val="20"/>
        </w:rPr>
        <w:t xml:space="preserve"> e </w:t>
      </w:r>
      <w:proofErr w:type="spellStart"/>
      <w:r w:rsidRPr="00D02BA8">
        <w:rPr>
          <w:rFonts w:ascii="Times New Roman" w:eastAsia="Times New Roman" w:hAnsi="Times New Roman" w:cs="Times New Roman"/>
          <w:i/>
          <w:iCs/>
          <w:color w:val="000000"/>
          <w:sz w:val="20"/>
          <w:szCs w:val="20"/>
        </w:rPr>
        <w:t>L</w:t>
      </w:r>
      <w:r w:rsidRPr="00D02BA8">
        <w:rPr>
          <w:rFonts w:ascii="Times New Roman" w:eastAsia="Times New Roman" w:hAnsi="Times New Roman" w:cs="Times New Roman"/>
          <w:i/>
          <w:iCs/>
          <w:color w:val="000000"/>
          <w:sz w:val="20"/>
          <w:szCs w:val="20"/>
          <w:vertAlign w:val="subscript"/>
        </w:rPr>
        <w:t>b</w:t>
      </w:r>
      <w:proofErr w:type="spellEnd"/>
      <w:r w:rsidRPr="00D02BA8">
        <w:rPr>
          <w:rFonts w:ascii="Times New Roman" w:eastAsia="Times New Roman" w:hAnsi="Times New Roman" w:cs="Times New Roman"/>
          <w:i/>
          <w:iCs/>
          <w:color w:val="000000"/>
          <w:sz w:val="20"/>
          <w:szCs w:val="20"/>
        </w:rPr>
        <w:t xml:space="preserve"> </w:t>
      </w:r>
      <w:proofErr w:type="gramStart"/>
      <w:r w:rsidRPr="00D02BA8">
        <w:rPr>
          <w:rFonts w:ascii="Times New Roman" w:eastAsia="Times New Roman" w:hAnsi="Times New Roman" w:cs="Times New Roman"/>
          <w:color w:val="000000"/>
          <w:sz w:val="20"/>
          <w:szCs w:val="20"/>
        </w:rPr>
        <w:t>são</w:t>
      </w:r>
      <w:proofErr w:type="gramEnd"/>
      <w:r w:rsidRPr="00D02BA8">
        <w:rPr>
          <w:rFonts w:ascii="Times New Roman" w:eastAsia="Times New Roman" w:hAnsi="Times New Roman" w:cs="Times New Roman"/>
          <w:color w:val="000000"/>
          <w:sz w:val="20"/>
          <w:szCs w:val="20"/>
        </w:rPr>
        <w:t xml:space="preserve"> </w:t>
      </w:r>
      <w:proofErr w:type="spellStart"/>
      <w:r w:rsidRPr="00D02BA8">
        <w:rPr>
          <w:rFonts w:ascii="Times New Roman" w:eastAsia="Times New Roman" w:hAnsi="Times New Roman" w:cs="Times New Roman"/>
          <w:color w:val="000000"/>
          <w:sz w:val="20"/>
          <w:szCs w:val="20"/>
        </w:rPr>
        <w:t>são</w:t>
      </w:r>
      <w:proofErr w:type="spellEnd"/>
      <w:r w:rsidRPr="00D02BA8">
        <w:rPr>
          <w:rFonts w:ascii="Times New Roman" w:eastAsia="Times New Roman" w:hAnsi="Times New Roman" w:cs="Times New Roman"/>
          <w:color w:val="000000"/>
          <w:sz w:val="20"/>
          <w:szCs w:val="20"/>
        </w:rPr>
        <w:t xml:space="preserve">, respectivamente, os limites superior e inferior da variável, </w:t>
      </w:r>
      <w:r w:rsidRPr="00D02BA8">
        <w:rPr>
          <w:rFonts w:ascii="Times New Roman" w:eastAsia="Times New Roman" w:hAnsi="Times New Roman" w:cs="Times New Roman"/>
          <w:i/>
          <w:iCs/>
          <w:color w:val="000000"/>
          <w:sz w:val="20"/>
          <w:szCs w:val="20"/>
        </w:rPr>
        <w:t>T</w:t>
      </w:r>
      <w:r w:rsidRPr="00D02BA8">
        <w:rPr>
          <w:rFonts w:ascii="Times New Roman" w:eastAsia="Times New Roman" w:hAnsi="Times New Roman" w:cs="Times New Roman"/>
          <w:color w:val="000000"/>
          <w:sz w:val="20"/>
          <w:szCs w:val="20"/>
        </w:rPr>
        <w:t xml:space="preserve"> é a temperatura atual do sistema e </w:t>
      </w:r>
      <w:r w:rsidRPr="00D02BA8">
        <w:rPr>
          <w:rFonts w:ascii="Times New Roman" w:eastAsia="Times New Roman" w:hAnsi="Times New Roman" w:cs="Times New Roman"/>
          <w:i/>
          <w:iCs/>
          <w:color w:val="000000"/>
          <w:sz w:val="20"/>
          <w:szCs w:val="20"/>
        </w:rPr>
        <w:t>T</w:t>
      </w:r>
      <w:r w:rsidRPr="00D02BA8">
        <w:rPr>
          <w:rFonts w:ascii="Times New Roman" w:eastAsia="Times New Roman" w:hAnsi="Times New Roman" w:cs="Times New Roman"/>
          <w:color w:val="000000"/>
          <w:sz w:val="20"/>
          <w:szCs w:val="20"/>
          <w:vertAlign w:val="subscript"/>
        </w:rPr>
        <w:t>0</w:t>
      </w:r>
      <w:r w:rsidRPr="00D02BA8">
        <w:rPr>
          <w:rFonts w:ascii="Times New Roman" w:eastAsia="Times New Roman" w:hAnsi="Times New Roman" w:cs="Times New Roman"/>
          <w:color w:val="000000"/>
          <w:sz w:val="20"/>
          <w:szCs w:val="20"/>
        </w:rPr>
        <w:t xml:space="preserve"> a temperatura inicial. Essa formulação garante que as perturbações sejam restritas a no máximo 10% do domínio da variável no início da busca e decaiam linearmente com o resfriamento do sistema, permitindo um refino suave da topologia sem causar falhas nos balanços de massa e energia do modelo. Para variáveis discretas, o tamanho do passo é reduzido progressivamente com a queda da temperatura, limitando-se a transições unitárias (±1) nas fases finais da busca. Em todos os casos, as variáveis são </w:t>
      </w:r>
      <w:r w:rsidR="007055BE">
        <w:rPr>
          <w:rFonts w:ascii="Times New Roman" w:eastAsia="Times New Roman" w:hAnsi="Times New Roman" w:cs="Times New Roman"/>
          <w:color w:val="000000"/>
          <w:sz w:val="20"/>
          <w:szCs w:val="20"/>
        </w:rPr>
        <w:t xml:space="preserve">mantidas </w:t>
      </w:r>
      <w:r w:rsidRPr="00D02BA8">
        <w:rPr>
          <w:rFonts w:ascii="Times New Roman" w:eastAsia="Times New Roman" w:hAnsi="Times New Roman" w:cs="Times New Roman"/>
          <w:color w:val="000000"/>
          <w:sz w:val="20"/>
          <w:szCs w:val="20"/>
        </w:rPr>
        <w:t>nos limites factíveis do problema por meio de uma função de saturação.</w:t>
      </w:r>
    </w:p>
    <w:p w14:paraId="313926B6" w14:textId="29964DD4" w:rsidR="002F736B" w:rsidRDefault="002F736B" w:rsidP="002F736B">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Caso de estudo e resultados</w:t>
      </w:r>
    </w:p>
    <w:p w14:paraId="300E58D4" w14:textId="12CBF54F" w:rsidR="00FD7ED9" w:rsidRDefault="00FD7ED9" w:rsidP="00CB3BC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FD7ED9">
        <w:rPr>
          <w:rFonts w:ascii="Times New Roman" w:eastAsia="Times New Roman" w:hAnsi="Times New Roman" w:cs="Times New Roman"/>
          <w:color w:val="000000"/>
          <w:sz w:val="20"/>
          <w:szCs w:val="20"/>
        </w:rPr>
        <w:t>A metodologia desenvolvida foi aplicada à seção de separação e purificação de uma planta ABE</w:t>
      </w:r>
      <w:r>
        <w:rPr>
          <w:rFonts w:ascii="Times New Roman" w:eastAsia="Times New Roman" w:hAnsi="Times New Roman" w:cs="Times New Roman"/>
          <w:color w:val="000000"/>
          <w:sz w:val="20"/>
          <w:szCs w:val="20"/>
        </w:rPr>
        <w:t xml:space="preserve"> (ver Figura 1)</w:t>
      </w:r>
      <w:r w:rsidR="00FE47E5">
        <w:rPr>
          <w:rFonts w:ascii="Times New Roman" w:eastAsia="Times New Roman" w:hAnsi="Times New Roman" w:cs="Times New Roman"/>
          <w:color w:val="000000"/>
          <w:sz w:val="20"/>
          <w:szCs w:val="20"/>
        </w:rPr>
        <w:t xml:space="preserve">, </w:t>
      </w:r>
      <w:r w:rsidRPr="00FD7ED9">
        <w:rPr>
          <w:rFonts w:ascii="Times New Roman" w:eastAsia="Times New Roman" w:hAnsi="Times New Roman" w:cs="Times New Roman"/>
          <w:color w:val="000000"/>
          <w:sz w:val="20"/>
          <w:szCs w:val="20"/>
        </w:rPr>
        <w:t xml:space="preserve">com capacidade nominal de 40 </w:t>
      </w:r>
      <w:proofErr w:type="spellStart"/>
      <w:r w:rsidRPr="00FD7ED9">
        <w:rPr>
          <w:rFonts w:ascii="Times New Roman" w:eastAsia="Times New Roman" w:hAnsi="Times New Roman" w:cs="Times New Roman"/>
          <w:color w:val="000000"/>
          <w:sz w:val="20"/>
          <w:szCs w:val="20"/>
        </w:rPr>
        <w:t>kt</w:t>
      </w:r>
      <w:proofErr w:type="spellEnd"/>
      <w:r w:rsidR="000A41E7">
        <w:rPr>
          <w:rFonts w:ascii="Times New Roman" w:eastAsia="Times New Roman" w:hAnsi="Times New Roman" w:cs="Times New Roman"/>
          <w:color w:val="000000"/>
          <w:sz w:val="20"/>
          <w:szCs w:val="20"/>
        </w:rPr>
        <w:t>/ano</w:t>
      </w:r>
      <w:r w:rsidRPr="00FD7ED9">
        <w:rPr>
          <w:rFonts w:ascii="Times New Roman" w:eastAsia="Times New Roman" w:hAnsi="Times New Roman" w:cs="Times New Roman"/>
          <w:color w:val="000000"/>
          <w:sz w:val="20"/>
          <w:szCs w:val="20"/>
        </w:rPr>
        <w:t xml:space="preserve"> de butanol.</w:t>
      </w:r>
      <w:r w:rsidR="001F7424">
        <w:rPr>
          <w:rFonts w:ascii="Times New Roman" w:eastAsia="Times New Roman" w:hAnsi="Times New Roman" w:cs="Times New Roman"/>
          <w:color w:val="000000"/>
          <w:sz w:val="20"/>
          <w:szCs w:val="20"/>
        </w:rPr>
        <w:t xml:space="preserve"> A </w:t>
      </w:r>
      <w:r w:rsidR="00FE47E5">
        <w:rPr>
          <w:rFonts w:ascii="Times New Roman" w:eastAsia="Times New Roman" w:hAnsi="Times New Roman" w:cs="Times New Roman"/>
          <w:color w:val="000000"/>
          <w:sz w:val="20"/>
          <w:szCs w:val="20"/>
        </w:rPr>
        <w:t xml:space="preserve">corrente de </w:t>
      </w:r>
      <w:r w:rsidR="001F7424">
        <w:rPr>
          <w:rFonts w:ascii="Times New Roman" w:eastAsia="Times New Roman" w:hAnsi="Times New Roman" w:cs="Times New Roman"/>
          <w:color w:val="000000"/>
          <w:sz w:val="20"/>
          <w:szCs w:val="20"/>
        </w:rPr>
        <w:t xml:space="preserve">alimentação consiste </w:t>
      </w:r>
      <w:proofErr w:type="gramStart"/>
      <w:r w:rsidR="001F7424">
        <w:rPr>
          <w:rFonts w:ascii="Times New Roman" w:eastAsia="Times New Roman" w:hAnsi="Times New Roman" w:cs="Times New Roman"/>
          <w:color w:val="000000"/>
          <w:sz w:val="20"/>
          <w:szCs w:val="20"/>
        </w:rPr>
        <w:t>de</w:t>
      </w:r>
      <w:proofErr w:type="gramEnd"/>
      <w:r w:rsidR="001F7424">
        <w:rPr>
          <w:rFonts w:ascii="Times New Roman" w:eastAsia="Times New Roman" w:hAnsi="Times New Roman" w:cs="Times New Roman"/>
          <w:color w:val="000000"/>
          <w:sz w:val="20"/>
          <w:szCs w:val="20"/>
        </w:rPr>
        <w:t xml:space="preserve"> uma solução aquosa de composição mássica de 4,5% acetona, 18,54% butanol e 0,91% etanol.</w:t>
      </w:r>
      <w:r w:rsidRPr="00FD7ED9">
        <w:rPr>
          <w:rFonts w:ascii="Times New Roman" w:eastAsia="Times New Roman" w:hAnsi="Times New Roman" w:cs="Times New Roman"/>
          <w:color w:val="000000"/>
          <w:sz w:val="20"/>
          <w:szCs w:val="20"/>
        </w:rPr>
        <w:t xml:space="preserve"> Para assegurar uma base comparativa rigorosa e validar a eficiência da integração simultânea proposta, todas as especificações de projeto, restrições operacionais e métricas econômicas reproduzem estritamente o cenário estabelecido por </w:t>
      </w:r>
      <w:proofErr w:type="spellStart"/>
      <w:r w:rsidRPr="00FD7ED9">
        <w:rPr>
          <w:rFonts w:ascii="Times New Roman" w:eastAsia="Times New Roman" w:hAnsi="Times New Roman" w:cs="Times New Roman"/>
          <w:color w:val="000000"/>
          <w:sz w:val="20"/>
          <w:szCs w:val="20"/>
        </w:rPr>
        <w:t>Patraşcu</w:t>
      </w:r>
      <w:proofErr w:type="spellEnd"/>
      <w:r w:rsidRPr="00FD7ED9">
        <w:rPr>
          <w:rFonts w:ascii="Times New Roman" w:eastAsia="Times New Roman" w:hAnsi="Times New Roman" w:cs="Times New Roman"/>
          <w:color w:val="000000"/>
          <w:sz w:val="20"/>
          <w:szCs w:val="20"/>
        </w:rPr>
        <w:t xml:space="preserve"> et al. (2018). As especificações exigem uma pureza mínima de 99,4% em massa para o butanol e 99,8% em massa para a água. Operacionalmente, impôs-se a recuperação quase absoluta do solvente principal, limitando a perda máxima de butanol na corrente residual de água em 0,1 kg/h. Além disso, a contaminação aquosa no destilado leve (AEW) foi estritamente restringida a um máximo de 30 kg/h. Para a formulação da função objetivo (C</w:t>
      </w:r>
      <w:r w:rsidR="00E7653B">
        <w:rPr>
          <w:rFonts w:ascii="Times New Roman" w:eastAsia="Times New Roman" w:hAnsi="Times New Roman" w:cs="Times New Roman"/>
          <w:color w:val="000000"/>
          <w:sz w:val="20"/>
          <w:szCs w:val="20"/>
        </w:rPr>
        <w:t>TA</w:t>
      </w:r>
      <w:r w:rsidRPr="00FD7ED9">
        <w:rPr>
          <w:rFonts w:ascii="Times New Roman" w:eastAsia="Times New Roman" w:hAnsi="Times New Roman" w:cs="Times New Roman"/>
          <w:color w:val="000000"/>
          <w:sz w:val="20"/>
          <w:szCs w:val="20"/>
        </w:rPr>
        <w:t xml:space="preserve">), os custos operacionais com utilidades e as correlações de custo de capital (CAPEX) dos equipamentos seguiram integralmente os modelos do estudo de referência, indexados pelo índice </w:t>
      </w:r>
      <w:r w:rsidRPr="00FD7ED9">
        <w:rPr>
          <w:rFonts w:ascii="Times New Roman" w:eastAsia="Times New Roman" w:hAnsi="Times New Roman" w:cs="Times New Roman"/>
          <w:i/>
          <w:iCs/>
          <w:color w:val="000000"/>
          <w:sz w:val="20"/>
          <w:szCs w:val="20"/>
        </w:rPr>
        <w:t>Marshall &amp; Swift</w:t>
      </w:r>
      <w:r w:rsidRPr="00FD7ED9">
        <w:rPr>
          <w:rFonts w:ascii="Times New Roman" w:eastAsia="Times New Roman" w:hAnsi="Times New Roman" w:cs="Times New Roman"/>
          <w:color w:val="000000"/>
          <w:sz w:val="20"/>
          <w:szCs w:val="20"/>
        </w:rPr>
        <w:t xml:space="preserve"> (M&amp;S) de 1536,5, referente ao ano de 2012. Essa padronização garante uma avaliação econômica justa frente às topologias não-convencionais da literatura.</w:t>
      </w:r>
      <w:r w:rsidR="00AA5F50">
        <w:rPr>
          <w:rFonts w:ascii="Times New Roman" w:eastAsia="Times New Roman" w:hAnsi="Times New Roman" w:cs="Times New Roman"/>
          <w:color w:val="000000"/>
          <w:sz w:val="20"/>
          <w:szCs w:val="20"/>
        </w:rPr>
        <w:t xml:space="preserve"> </w:t>
      </w:r>
    </w:p>
    <w:p w14:paraId="38FF3DCA" w14:textId="4F4BD33D" w:rsidR="001F7424" w:rsidRDefault="001F7424" w:rsidP="001F742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 método proposto foi aplicado à configuração da Figura 1, tendo como variáveis de decisão, para cada coluna, o número de estágios na</w:t>
      </w:r>
      <w:r w:rsidR="00AE7AF7">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z w:val="20"/>
          <w:szCs w:val="20"/>
        </w:rPr>
        <w:t xml:space="preserve"> seç</w:t>
      </w:r>
      <w:r w:rsidR="00AE7AF7">
        <w:rPr>
          <w:rFonts w:ascii="Times New Roman" w:eastAsia="Times New Roman" w:hAnsi="Times New Roman" w:cs="Times New Roman"/>
          <w:color w:val="000000"/>
          <w:sz w:val="20"/>
          <w:szCs w:val="20"/>
        </w:rPr>
        <w:t>ões</w:t>
      </w:r>
      <w:r>
        <w:rPr>
          <w:rFonts w:ascii="Times New Roman" w:eastAsia="Times New Roman" w:hAnsi="Times New Roman" w:cs="Times New Roman"/>
          <w:color w:val="000000"/>
          <w:sz w:val="20"/>
          <w:szCs w:val="20"/>
        </w:rPr>
        <w:t xml:space="preserve"> de retificação e esgotamento (entre 1 e 30 para cada), a pressão de operação no estágio 1 (variando entre 0,5 bar </w:t>
      </w:r>
      <w:r w:rsidR="00AE7AF7">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z w:val="20"/>
          <w:szCs w:val="20"/>
        </w:rPr>
        <w:t xml:space="preserve"> 5,0 bar, assumindo queda de 0,01 bar por estágio), e a razão de refluxo (variando entre 0,001 e 10,0). Além disso, foi considerada também a temperatura de decantação (saída do resfriador </w:t>
      </w:r>
      <w:proofErr w:type="spellStart"/>
      <w:r>
        <w:rPr>
          <w:rFonts w:ascii="Times New Roman" w:eastAsia="Times New Roman" w:hAnsi="Times New Roman" w:cs="Times New Roman"/>
          <w:color w:val="000000"/>
          <w:sz w:val="20"/>
          <w:szCs w:val="20"/>
        </w:rPr>
        <w:t>pré</w:t>
      </w:r>
      <w:proofErr w:type="spellEnd"/>
      <w:r>
        <w:rPr>
          <w:rFonts w:ascii="Times New Roman" w:eastAsia="Times New Roman" w:hAnsi="Times New Roman" w:cs="Times New Roman"/>
          <w:color w:val="000000"/>
          <w:sz w:val="20"/>
          <w:szCs w:val="20"/>
        </w:rPr>
        <w:t>-decantador, variando entre 45 e 80 °C).</w:t>
      </w:r>
    </w:p>
    <w:p w14:paraId="13AD85C3" w14:textId="34C1D15C" w:rsidR="00FD7ED9" w:rsidRDefault="00D423CC" w:rsidP="007133A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D02BA8">
        <w:rPr>
          <w:rFonts w:ascii="Times New Roman" w:eastAsia="Times New Roman" w:hAnsi="Times New Roman" w:cs="Times New Roman"/>
          <w:color w:val="000000"/>
          <w:sz w:val="20"/>
          <w:szCs w:val="20"/>
        </w:rPr>
        <w:t>O processo de o</w:t>
      </w:r>
      <w:r>
        <w:rPr>
          <w:rFonts w:ascii="Times New Roman" w:eastAsia="Times New Roman" w:hAnsi="Times New Roman" w:cs="Times New Roman"/>
          <w:color w:val="000000"/>
          <w:sz w:val="20"/>
          <w:szCs w:val="20"/>
        </w:rPr>
        <w:t xml:space="preserve">timização levou cerca de duas horas para ser concluído em um computador </w:t>
      </w:r>
      <w:r w:rsidR="007133AC">
        <w:rPr>
          <w:rFonts w:ascii="Times New Roman" w:eastAsia="Times New Roman" w:hAnsi="Times New Roman" w:cs="Times New Roman"/>
          <w:color w:val="000000"/>
          <w:sz w:val="20"/>
          <w:szCs w:val="20"/>
        </w:rPr>
        <w:t xml:space="preserve">com CPU </w:t>
      </w:r>
      <w:r w:rsidR="007133AC" w:rsidRPr="007133AC">
        <w:rPr>
          <w:rFonts w:ascii="Times New Roman" w:eastAsia="Times New Roman" w:hAnsi="Times New Roman" w:cs="Times New Roman"/>
          <w:color w:val="000000"/>
          <w:sz w:val="20"/>
          <w:szCs w:val="20"/>
        </w:rPr>
        <w:t>Intel</w:t>
      </w:r>
      <w:r w:rsidR="007133AC">
        <w:rPr>
          <w:rFonts w:ascii="Times New Roman" w:eastAsia="Times New Roman" w:hAnsi="Times New Roman" w:cs="Times New Roman"/>
          <w:color w:val="000000"/>
          <w:sz w:val="20"/>
          <w:szCs w:val="20"/>
        </w:rPr>
        <w:t xml:space="preserve">® </w:t>
      </w:r>
      <w:r w:rsidR="007133AC" w:rsidRPr="007133AC">
        <w:rPr>
          <w:rFonts w:ascii="Times New Roman" w:eastAsia="Times New Roman" w:hAnsi="Times New Roman" w:cs="Times New Roman"/>
          <w:color w:val="000000"/>
          <w:sz w:val="20"/>
          <w:szCs w:val="20"/>
        </w:rPr>
        <w:t>Core</w:t>
      </w:r>
      <w:r w:rsidR="007133AC">
        <w:rPr>
          <w:rFonts w:ascii="Times New Roman" w:eastAsia="Times New Roman" w:hAnsi="Times New Roman" w:cs="Times New Roman"/>
          <w:color w:val="000000"/>
          <w:sz w:val="20"/>
          <w:szCs w:val="20"/>
        </w:rPr>
        <w:t xml:space="preserve">™ </w:t>
      </w:r>
      <w:r w:rsidR="007133AC" w:rsidRPr="007133AC">
        <w:rPr>
          <w:rFonts w:ascii="Times New Roman" w:eastAsia="Times New Roman" w:hAnsi="Times New Roman" w:cs="Times New Roman"/>
          <w:color w:val="000000"/>
          <w:sz w:val="20"/>
          <w:szCs w:val="20"/>
        </w:rPr>
        <w:t>i5-12400 (2.50 GHz)</w:t>
      </w:r>
      <w:r w:rsidR="007133AC">
        <w:rPr>
          <w:rFonts w:ascii="Times New Roman" w:eastAsia="Times New Roman" w:hAnsi="Times New Roman" w:cs="Times New Roman"/>
          <w:color w:val="000000"/>
          <w:sz w:val="20"/>
          <w:szCs w:val="20"/>
        </w:rPr>
        <w:t xml:space="preserve"> e 32,0 GB de RAM instalada. A solução encontrada é </w:t>
      </w:r>
      <w:r w:rsidR="00FE47E5">
        <w:rPr>
          <w:rFonts w:ascii="Times New Roman" w:eastAsia="Times New Roman" w:hAnsi="Times New Roman" w:cs="Times New Roman"/>
          <w:color w:val="000000"/>
          <w:sz w:val="20"/>
          <w:szCs w:val="20"/>
        </w:rPr>
        <w:t>apresentada</w:t>
      </w:r>
      <w:r w:rsidR="007133AC">
        <w:rPr>
          <w:rFonts w:ascii="Times New Roman" w:eastAsia="Times New Roman" w:hAnsi="Times New Roman" w:cs="Times New Roman"/>
          <w:color w:val="000000"/>
          <w:sz w:val="20"/>
          <w:szCs w:val="20"/>
        </w:rPr>
        <w:t xml:space="preserve"> na Figura 2. Observa-se na estrutura que as colunas T-100 e T-102 possuem razão de refluxo nula, ou seja, são dimensionadas pelo otimizador como </w:t>
      </w:r>
      <w:r w:rsidR="007133AC" w:rsidRPr="00D02BA8">
        <w:rPr>
          <w:rFonts w:ascii="Times New Roman" w:eastAsia="Times New Roman" w:hAnsi="Times New Roman" w:cs="Times New Roman"/>
          <w:i/>
          <w:iCs/>
          <w:color w:val="000000"/>
          <w:sz w:val="20"/>
          <w:szCs w:val="20"/>
        </w:rPr>
        <w:t>strippers</w:t>
      </w:r>
      <w:r w:rsidR="007133AC">
        <w:rPr>
          <w:rFonts w:ascii="Times New Roman" w:eastAsia="Times New Roman" w:hAnsi="Times New Roman" w:cs="Times New Roman"/>
          <w:color w:val="000000"/>
          <w:sz w:val="20"/>
          <w:szCs w:val="20"/>
        </w:rPr>
        <w:t xml:space="preserve">, sem retorno de líquido pelo topo. As pressões de operação encontradas são próximas à atmosférica. A Figura </w:t>
      </w:r>
      <w:r w:rsidR="00FE47E5">
        <w:rPr>
          <w:rFonts w:ascii="Times New Roman" w:eastAsia="Times New Roman" w:hAnsi="Times New Roman" w:cs="Times New Roman"/>
          <w:color w:val="000000"/>
          <w:sz w:val="20"/>
          <w:szCs w:val="20"/>
        </w:rPr>
        <w:t>3</w:t>
      </w:r>
      <w:r w:rsidR="007133AC">
        <w:rPr>
          <w:rFonts w:ascii="Times New Roman" w:eastAsia="Times New Roman" w:hAnsi="Times New Roman" w:cs="Times New Roman"/>
          <w:color w:val="000000"/>
          <w:sz w:val="20"/>
          <w:szCs w:val="20"/>
        </w:rPr>
        <w:t>a mostra as curvas compostas balanceadas para a etapa de integração energética implícita dessa solução, para a qual um ∆</w:t>
      </w:r>
      <w:proofErr w:type="spellStart"/>
      <w:r w:rsidR="007133AC">
        <w:rPr>
          <w:rFonts w:ascii="Times New Roman" w:eastAsia="Times New Roman" w:hAnsi="Times New Roman" w:cs="Times New Roman"/>
          <w:color w:val="000000"/>
          <w:sz w:val="20"/>
          <w:szCs w:val="20"/>
        </w:rPr>
        <w:t>Tmin</w:t>
      </w:r>
      <w:proofErr w:type="spellEnd"/>
      <w:r w:rsidR="007133AC">
        <w:rPr>
          <w:rFonts w:ascii="Times New Roman" w:eastAsia="Times New Roman" w:hAnsi="Times New Roman" w:cs="Times New Roman"/>
          <w:color w:val="000000"/>
          <w:sz w:val="20"/>
          <w:szCs w:val="20"/>
        </w:rPr>
        <w:t xml:space="preserve"> de 2,67 </w:t>
      </w:r>
      <w:r w:rsidR="00AE7AF7">
        <w:rPr>
          <w:rFonts w:ascii="Times New Roman" w:eastAsia="Times New Roman" w:hAnsi="Times New Roman" w:cs="Times New Roman"/>
          <w:color w:val="000000"/>
          <w:sz w:val="20"/>
          <w:szCs w:val="20"/>
        </w:rPr>
        <w:t xml:space="preserve">°C </w:t>
      </w:r>
      <w:r w:rsidR="007133AC">
        <w:rPr>
          <w:rFonts w:ascii="Times New Roman" w:eastAsia="Times New Roman" w:hAnsi="Times New Roman" w:cs="Times New Roman"/>
          <w:color w:val="000000"/>
          <w:sz w:val="20"/>
          <w:szCs w:val="20"/>
        </w:rPr>
        <w:t xml:space="preserve">foi obtido. </w:t>
      </w:r>
      <w:r w:rsidR="00AE7AF7">
        <w:rPr>
          <w:rFonts w:ascii="Times New Roman" w:eastAsia="Times New Roman" w:hAnsi="Times New Roman" w:cs="Times New Roman"/>
          <w:color w:val="000000"/>
          <w:sz w:val="20"/>
          <w:szCs w:val="20"/>
        </w:rPr>
        <w:t>Verifica</w:t>
      </w:r>
      <w:r w:rsidR="007133AC">
        <w:rPr>
          <w:rFonts w:ascii="Times New Roman" w:eastAsia="Times New Roman" w:hAnsi="Times New Roman" w:cs="Times New Roman"/>
          <w:color w:val="000000"/>
          <w:sz w:val="20"/>
          <w:szCs w:val="20"/>
        </w:rPr>
        <w:t xml:space="preserve">-se pela figura que há segmentos não-lineares, que são destacados na Figura </w:t>
      </w:r>
      <w:r w:rsidR="00FE47E5">
        <w:rPr>
          <w:rFonts w:ascii="Times New Roman" w:eastAsia="Times New Roman" w:hAnsi="Times New Roman" w:cs="Times New Roman"/>
          <w:color w:val="000000"/>
          <w:sz w:val="20"/>
          <w:szCs w:val="20"/>
        </w:rPr>
        <w:t>3</w:t>
      </w:r>
      <w:r w:rsidR="007133AC">
        <w:rPr>
          <w:rFonts w:ascii="Times New Roman" w:eastAsia="Times New Roman" w:hAnsi="Times New Roman" w:cs="Times New Roman"/>
          <w:color w:val="000000"/>
          <w:sz w:val="20"/>
          <w:szCs w:val="20"/>
        </w:rPr>
        <w:t>b, e são provenientes das relações rigorosas entalpia-temperatura obtidas a partir do simulador de processos.</w:t>
      </w:r>
      <w:r w:rsidR="002E1C14">
        <w:rPr>
          <w:rFonts w:ascii="Times New Roman" w:eastAsia="Times New Roman" w:hAnsi="Times New Roman" w:cs="Times New Roman"/>
          <w:color w:val="000000"/>
          <w:sz w:val="20"/>
          <w:szCs w:val="20"/>
        </w:rPr>
        <w:t xml:space="preserve"> </w:t>
      </w:r>
      <w:r w:rsidR="00AE7AF7">
        <w:rPr>
          <w:rFonts w:ascii="Times New Roman" w:eastAsia="Times New Roman" w:hAnsi="Times New Roman" w:cs="Times New Roman"/>
          <w:color w:val="000000"/>
          <w:sz w:val="20"/>
          <w:szCs w:val="20"/>
        </w:rPr>
        <w:t>Constata-se</w:t>
      </w:r>
      <w:r w:rsidR="002E1C14">
        <w:rPr>
          <w:rFonts w:ascii="Times New Roman" w:eastAsia="Times New Roman" w:hAnsi="Times New Roman" w:cs="Times New Roman"/>
          <w:color w:val="000000"/>
          <w:sz w:val="20"/>
          <w:szCs w:val="20"/>
        </w:rPr>
        <w:t xml:space="preserve"> que, dos 12575 kW demandados em aquecimento e </w:t>
      </w:r>
      <w:r w:rsidR="00F22D02">
        <w:rPr>
          <w:rFonts w:ascii="Times New Roman" w:eastAsia="Times New Roman" w:hAnsi="Times New Roman" w:cs="Times New Roman"/>
          <w:color w:val="000000"/>
          <w:sz w:val="20"/>
          <w:szCs w:val="20"/>
        </w:rPr>
        <w:t>12152 kW em resfriamento</w:t>
      </w:r>
      <w:r w:rsidR="002E1C14">
        <w:rPr>
          <w:rFonts w:ascii="Times New Roman" w:eastAsia="Times New Roman" w:hAnsi="Times New Roman" w:cs="Times New Roman"/>
          <w:color w:val="000000"/>
          <w:sz w:val="20"/>
          <w:szCs w:val="20"/>
        </w:rPr>
        <w:t xml:space="preserve">, 3421 kW foram </w:t>
      </w:r>
      <w:r w:rsidR="00F22D02">
        <w:rPr>
          <w:rFonts w:ascii="Times New Roman" w:eastAsia="Times New Roman" w:hAnsi="Times New Roman" w:cs="Times New Roman"/>
          <w:color w:val="000000"/>
          <w:sz w:val="20"/>
          <w:szCs w:val="20"/>
        </w:rPr>
        <w:t>estimados como potencialmente recuperáveis</w:t>
      </w:r>
      <w:r w:rsidR="002E1C14">
        <w:rPr>
          <w:rFonts w:ascii="Times New Roman" w:eastAsia="Times New Roman" w:hAnsi="Times New Roman" w:cs="Times New Roman"/>
          <w:color w:val="000000"/>
          <w:sz w:val="20"/>
          <w:szCs w:val="20"/>
        </w:rPr>
        <w:t xml:space="preserve"> via troca térmica</w:t>
      </w:r>
      <w:r w:rsidR="00AE7AF7">
        <w:rPr>
          <w:rFonts w:ascii="Times New Roman" w:eastAsia="Times New Roman" w:hAnsi="Times New Roman" w:cs="Times New Roman"/>
          <w:color w:val="000000"/>
          <w:sz w:val="20"/>
          <w:szCs w:val="20"/>
        </w:rPr>
        <w:t xml:space="preserve"> pelo Operador </w:t>
      </w:r>
      <w:proofErr w:type="spellStart"/>
      <w:r w:rsidR="00AE7AF7">
        <w:rPr>
          <w:rFonts w:ascii="Times New Roman" w:eastAsia="Times New Roman" w:hAnsi="Times New Roman" w:cs="Times New Roman"/>
          <w:color w:val="000000"/>
          <w:sz w:val="20"/>
          <w:szCs w:val="20"/>
        </w:rPr>
        <w:t>Pinch</w:t>
      </w:r>
      <w:proofErr w:type="spellEnd"/>
      <w:r w:rsidR="002E1C14">
        <w:rPr>
          <w:rFonts w:ascii="Times New Roman" w:eastAsia="Times New Roman" w:hAnsi="Times New Roman" w:cs="Times New Roman"/>
          <w:color w:val="000000"/>
          <w:sz w:val="20"/>
          <w:szCs w:val="20"/>
        </w:rPr>
        <w:t>.</w:t>
      </w:r>
      <w:r w:rsidR="00F22D02">
        <w:rPr>
          <w:rFonts w:ascii="Times New Roman" w:eastAsia="Times New Roman" w:hAnsi="Times New Roman" w:cs="Times New Roman"/>
          <w:color w:val="000000"/>
          <w:sz w:val="20"/>
          <w:szCs w:val="20"/>
        </w:rPr>
        <w:t xml:space="preserve"> </w:t>
      </w:r>
      <w:r w:rsidR="00F85EC3">
        <w:rPr>
          <w:rFonts w:ascii="Times New Roman" w:eastAsia="Times New Roman" w:hAnsi="Times New Roman" w:cs="Times New Roman"/>
          <w:color w:val="000000"/>
          <w:sz w:val="20"/>
          <w:szCs w:val="20"/>
        </w:rPr>
        <w:t>O</w:t>
      </w:r>
      <w:r w:rsidR="00F22D02">
        <w:rPr>
          <w:rFonts w:ascii="Times New Roman" w:eastAsia="Times New Roman" w:hAnsi="Times New Roman" w:cs="Times New Roman"/>
          <w:color w:val="000000"/>
          <w:sz w:val="20"/>
          <w:szCs w:val="20"/>
        </w:rPr>
        <w:t xml:space="preserve"> custo total anualizado</w:t>
      </w:r>
      <w:r w:rsidR="00F85EC3">
        <w:rPr>
          <w:rFonts w:ascii="Times New Roman" w:eastAsia="Times New Roman" w:hAnsi="Times New Roman" w:cs="Times New Roman"/>
          <w:color w:val="000000"/>
          <w:sz w:val="20"/>
          <w:szCs w:val="20"/>
        </w:rPr>
        <w:t xml:space="preserve"> encontrado foi</w:t>
      </w:r>
      <w:r w:rsidR="00F22D02">
        <w:rPr>
          <w:rFonts w:ascii="Times New Roman" w:eastAsia="Times New Roman" w:hAnsi="Times New Roman" w:cs="Times New Roman"/>
          <w:color w:val="000000"/>
          <w:sz w:val="20"/>
          <w:szCs w:val="20"/>
        </w:rPr>
        <w:t xml:space="preserve"> de 3,055 M$/ano</w:t>
      </w:r>
      <w:r w:rsidR="00F85EC3">
        <w:rPr>
          <w:rFonts w:ascii="Times New Roman" w:eastAsia="Times New Roman" w:hAnsi="Times New Roman" w:cs="Times New Roman"/>
          <w:color w:val="000000"/>
          <w:sz w:val="20"/>
          <w:szCs w:val="20"/>
        </w:rPr>
        <w:t xml:space="preserve"> (com custos de capital de 0,114 M$/ano para as colunas, 2,351 M$/ano para trocadores de calor, </w:t>
      </w:r>
      <w:proofErr w:type="spellStart"/>
      <w:r w:rsidR="00F85EC3">
        <w:rPr>
          <w:rFonts w:ascii="Times New Roman" w:eastAsia="Times New Roman" w:hAnsi="Times New Roman" w:cs="Times New Roman"/>
          <w:color w:val="000000"/>
          <w:sz w:val="20"/>
          <w:szCs w:val="20"/>
        </w:rPr>
        <w:t>refervedores</w:t>
      </w:r>
      <w:proofErr w:type="spellEnd"/>
      <w:r w:rsidR="00F85EC3">
        <w:rPr>
          <w:rFonts w:ascii="Times New Roman" w:eastAsia="Times New Roman" w:hAnsi="Times New Roman" w:cs="Times New Roman"/>
          <w:color w:val="000000"/>
          <w:sz w:val="20"/>
          <w:szCs w:val="20"/>
        </w:rPr>
        <w:t xml:space="preserve"> e condensadores e 0,591 M$/ano em custo operacional)</w:t>
      </w:r>
      <w:r w:rsidR="00F22D02">
        <w:rPr>
          <w:rFonts w:ascii="Times New Roman" w:eastAsia="Times New Roman" w:hAnsi="Times New Roman" w:cs="Times New Roman"/>
          <w:color w:val="000000"/>
          <w:sz w:val="20"/>
          <w:szCs w:val="20"/>
        </w:rPr>
        <w:t>.</w:t>
      </w:r>
      <w:r w:rsidR="00F85EC3">
        <w:rPr>
          <w:rFonts w:ascii="Times New Roman" w:eastAsia="Times New Roman" w:hAnsi="Times New Roman" w:cs="Times New Roman"/>
          <w:color w:val="000000"/>
          <w:sz w:val="20"/>
          <w:szCs w:val="20"/>
        </w:rPr>
        <w:t xml:space="preserve"> A área estimada para a potencial RTC foi de </w:t>
      </w:r>
      <w:r w:rsidR="00F85EC3" w:rsidRPr="00132326">
        <w:rPr>
          <w:rFonts w:ascii="Times New Roman" w:eastAsia="Times New Roman" w:hAnsi="Times New Roman" w:cs="Times New Roman"/>
          <w:color w:val="000000"/>
          <w:sz w:val="20"/>
          <w:szCs w:val="20"/>
        </w:rPr>
        <w:t>785</w:t>
      </w:r>
      <w:r w:rsidR="00F85EC3">
        <w:rPr>
          <w:rFonts w:ascii="Times New Roman" w:eastAsia="Times New Roman" w:hAnsi="Times New Roman" w:cs="Times New Roman"/>
          <w:color w:val="000000"/>
          <w:sz w:val="20"/>
          <w:szCs w:val="20"/>
        </w:rPr>
        <w:t xml:space="preserve"> m</w:t>
      </w:r>
      <w:r w:rsidR="00F85EC3" w:rsidRPr="00F85EC3">
        <w:rPr>
          <w:rFonts w:ascii="Times New Roman" w:eastAsia="Times New Roman" w:hAnsi="Times New Roman" w:cs="Times New Roman"/>
          <w:color w:val="000000"/>
          <w:sz w:val="20"/>
          <w:szCs w:val="20"/>
          <w:vertAlign w:val="superscript"/>
        </w:rPr>
        <w:t>2</w:t>
      </w:r>
      <w:r w:rsidR="00F85EC3">
        <w:rPr>
          <w:rFonts w:ascii="Times New Roman" w:eastAsia="Times New Roman" w:hAnsi="Times New Roman" w:cs="Times New Roman"/>
          <w:color w:val="000000"/>
          <w:sz w:val="20"/>
          <w:szCs w:val="20"/>
        </w:rPr>
        <w:t>.</w:t>
      </w:r>
      <w:r w:rsidR="00F22D02">
        <w:rPr>
          <w:rFonts w:ascii="Times New Roman" w:eastAsia="Times New Roman" w:hAnsi="Times New Roman" w:cs="Times New Roman"/>
          <w:color w:val="000000"/>
          <w:sz w:val="20"/>
          <w:szCs w:val="20"/>
        </w:rPr>
        <w:t xml:space="preserve"> Em comparação com a literatura, </w:t>
      </w:r>
      <w:r w:rsidR="00AE7AF7">
        <w:rPr>
          <w:rFonts w:ascii="Times New Roman" w:eastAsia="Times New Roman" w:hAnsi="Times New Roman" w:cs="Times New Roman"/>
          <w:color w:val="000000"/>
          <w:sz w:val="20"/>
          <w:szCs w:val="20"/>
        </w:rPr>
        <w:t>vale ressaltar</w:t>
      </w:r>
      <w:r w:rsidR="00F22D02">
        <w:rPr>
          <w:rFonts w:ascii="Times New Roman" w:eastAsia="Times New Roman" w:hAnsi="Times New Roman" w:cs="Times New Roman"/>
          <w:color w:val="000000"/>
          <w:sz w:val="20"/>
          <w:szCs w:val="20"/>
        </w:rPr>
        <w:t xml:space="preserve"> que </w:t>
      </w:r>
      <w:r w:rsidR="00D02BA8">
        <w:rPr>
          <w:rFonts w:ascii="Times New Roman" w:eastAsia="Times New Roman" w:hAnsi="Times New Roman" w:cs="Times New Roman"/>
          <w:color w:val="000000"/>
          <w:sz w:val="20"/>
          <w:szCs w:val="20"/>
        </w:rPr>
        <w:fldChar w:fldCharType="begin" w:fldLock="1"/>
      </w:r>
      <w:r w:rsidR="00D02BA8">
        <w:rPr>
          <w:rFonts w:ascii="Times New Roman" w:eastAsia="Times New Roman" w:hAnsi="Times New Roman" w:cs="Times New Roman"/>
          <w:color w:val="000000"/>
          <w:sz w:val="20"/>
          <w:szCs w:val="20"/>
        </w:rPr>
        <w:instrText>ADDIN CSL_CITATION {"citationItems":[{"id":"ITEM-1","itemData":{"DOI":"10.1021/acssuschemeng.8b00320","ISSN":"21680485","abstract":"The biobutanol stream obtained after the fermentation step in the acetone–butanol–ethanol  process has a low concentration (less than 3 wt % butanol) that leads to high energy usage for conventional downstream separation. To overcome the high downstream processing costs, this study proposes a novel intensified separation process based on a heat pump (vapor recompression)-assisted azeotropic dividing-wall column (A-DWC). Pinch analysis and rigorous process simulations have been used for the process synthesis, design, and optimization of this novel sustainable process. Remarkably, the energy requirement for butanol separation using heat integration and vapor recompression assisted A-DWC is reduced by 58% from 6.3 to 2.7 MJ/kg butanol.","author":[{"dropping-particle":"","family":"Patraşcu","given":"Iulian","non-dropping-particle":"","parse-names":false,"suffix":""},{"dropping-particle":"","family":"Bîldea","given":"Costin Sorin","non-dropping-particle":"","parse-names":false,"suffix":""},{"dropping-particle":"","family":"Kiss","given":"Anton A.","non-dropping-particle":"","parse-names":false,"suffix":""}],"container-title":"ACS Sustainable Chemistry &amp; Engineering","id":"ITEM-1","issue":"4","issued":{"date-parts":[["2018","4","2"]]},"page":"5452-5461","publisher":"American Chemical Society","title":"Eco-efficient Downstream Processing of Biobutanol by Enhanced Process Intensification and Integration","type":"article-journal","volume":"6"},"uris":["http://www.mendeley.com/documents/?uuid=7ef6a892-0281-3318-9acc-12fc01797756"]}],"mendeley":{"formattedCitation":"(Patraşcu et al., 2018)","plainTextFormattedCitation":"(Patraşcu et al., 2018)","previouslyFormattedCitation":"(Patraşcu et al., 2018)"},"properties":{"noteIndex":0},"schema":"https://github.com/citation-style-language/schema/raw/master/csl-citation.json"}</w:instrText>
      </w:r>
      <w:r w:rsidR="00D02BA8">
        <w:rPr>
          <w:rFonts w:ascii="Times New Roman" w:eastAsia="Times New Roman" w:hAnsi="Times New Roman" w:cs="Times New Roman"/>
          <w:color w:val="000000"/>
          <w:sz w:val="20"/>
          <w:szCs w:val="20"/>
        </w:rPr>
        <w:fldChar w:fldCharType="separate"/>
      </w:r>
      <w:r w:rsidR="00D02BA8" w:rsidRPr="00D02BA8">
        <w:rPr>
          <w:rFonts w:ascii="Times New Roman" w:eastAsia="Times New Roman" w:hAnsi="Times New Roman" w:cs="Times New Roman"/>
          <w:noProof/>
          <w:color w:val="000000"/>
          <w:sz w:val="20"/>
          <w:szCs w:val="20"/>
        </w:rPr>
        <w:t>(Patraşcu et al., 2018)</w:t>
      </w:r>
      <w:r w:rsidR="00D02BA8">
        <w:rPr>
          <w:rFonts w:ascii="Times New Roman" w:eastAsia="Times New Roman" w:hAnsi="Times New Roman" w:cs="Times New Roman"/>
          <w:color w:val="000000"/>
          <w:sz w:val="20"/>
          <w:szCs w:val="20"/>
        </w:rPr>
        <w:fldChar w:fldCharType="end"/>
      </w:r>
      <w:r w:rsidR="00D02BA8">
        <w:rPr>
          <w:rFonts w:ascii="Times New Roman" w:eastAsia="Times New Roman" w:hAnsi="Times New Roman" w:cs="Times New Roman"/>
          <w:color w:val="000000"/>
          <w:sz w:val="20"/>
          <w:szCs w:val="20"/>
        </w:rPr>
        <w:t xml:space="preserve"> </w:t>
      </w:r>
      <w:r w:rsidR="00F22D02">
        <w:rPr>
          <w:rFonts w:ascii="Times New Roman" w:eastAsia="Times New Roman" w:hAnsi="Times New Roman" w:cs="Times New Roman"/>
          <w:color w:val="000000"/>
          <w:sz w:val="20"/>
          <w:szCs w:val="20"/>
        </w:rPr>
        <w:t xml:space="preserve">apresenta uma configuração mais complexa (coluna única dividida por paredes com mais de 40 estágios), </w:t>
      </w:r>
      <w:proofErr w:type="spellStart"/>
      <w:r w:rsidR="00F22D02">
        <w:rPr>
          <w:rFonts w:ascii="Times New Roman" w:eastAsia="Times New Roman" w:hAnsi="Times New Roman" w:cs="Times New Roman"/>
          <w:color w:val="000000"/>
          <w:sz w:val="20"/>
          <w:szCs w:val="20"/>
        </w:rPr>
        <w:t>recompressão</w:t>
      </w:r>
      <w:proofErr w:type="spellEnd"/>
      <w:r w:rsidR="00F22D02">
        <w:rPr>
          <w:rFonts w:ascii="Times New Roman" w:eastAsia="Times New Roman" w:hAnsi="Times New Roman" w:cs="Times New Roman"/>
          <w:color w:val="000000"/>
          <w:sz w:val="20"/>
          <w:szCs w:val="20"/>
        </w:rPr>
        <w:t xml:space="preserve"> de vapor e rede de trocadores de calor), cujo CTA foi avaliado em 3,18 M$/ano. Aqui, as colunas menores levam a um custo de capital mais baixo e operabilidade simplificada.</w:t>
      </w:r>
      <w:r w:rsidR="00AE7AF7">
        <w:rPr>
          <w:rFonts w:ascii="Times New Roman" w:eastAsia="Times New Roman" w:hAnsi="Times New Roman" w:cs="Times New Roman"/>
          <w:color w:val="000000"/>
          <w:sz w:val="20"/>
          <w:szCs w:val="20"/>
        </w:rPr>
        <w:t xml:space="preserve"> Ainda que nesta etapa do trabalho não se obtenha a RTC detalhada, mostra-se pelo CTA obtido que o potencial do método é notável.</w:t>
      </w:r>
    </w:p>
    <w:p w14:paraId="22EBF5AF" w14:textId="77777777" w:rsidR="00D504C9" w:rsidRDefault="00D504C9" w:rsidP="007133A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35CF936F" w14:textId="77777777" w:rsidR="007133AC" w:rsidRPr="00D423CC" w:rsidRDefault="007133AC" w:rsidP="007133A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4E49B2D0" w14:textId="2E2A7C07" w:rsidR="00132326" w:rsidRPr="00200614" w:rsidRDefault="00132326" w:rsidP="00F85EC3">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rPr>
      </w:pPr>
      <w:r w:rsidRPr="00200614">
        <w:rPr>
          <w:rFonts w:ascii="Times New Roman" w:eastAsia="Times New Roman" w:hAnsi="Times New Roman" w:cs="Times New Roman"/>
          <w:b/>
          <w:bCs/>
          <w:color w:val="000000"/>
          <w:sz w:val="20"/>
          <w:szCs w:val="20"/>
        </w:rPr>
        <w:lastRenderedPageBreak/>
        <w:t>Figura 2</w:t>
      </w:r>
      <w:r w:rsidRPr="00200614">
        <w:rPr>
          <w:rFonts w:ascii="Times New Roman" w:eastAsia="Times New Roman" w:hAnsi="Times New Roman" w:cs="Times New Roman"/>
          <w:color w:val="000000"/>
          <w:sz w:val="20"/>
          <w:szCs w:val="20"/>
        </w:rPr>
        <w:t xml:space="preserve">. Fluxograma com valores finais para as variáveis de decisão e dados de correntes usadas na integração energética implícita </w:t>
      </w:r>
    </w:p>
    <w:p w14:paraId="36672923" w14:textId="25873003" w:rsidR="001F6551" w:rsidRPr="00200614" w:rsidRDefault="00132326" w:rsidP="00D02BA8">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rPr>
      </w:pPr>
      <w:r w:rsidRPr="00200614">
        <w:rPr>
          <w:rFonts w:ascii="Times New Roman" w:eastAsia="Times New Roman" w:hAnsi="Times New Roman" w:cs="Times New Roman"/>
          <w:noProof/>
          <w:color w:val="000000"/>
          <w:sz w:val="20"/>
          <w:szCs w:val="20"/>
        </w:rPr>
        <w:drawing>
          <wp:inline distT="0" distB="0" distL="0" distR="0" wp14:anchorId="116B8BFD" wp14:editId="353C95C0">
            <wp:extent cx="4925262" cy="1537854"/>
            <wp:effectExtent l="0" t="0" r="0" b="5715"/>
            <wp:docPr id="190874200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42000" name="Imagem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11290" cy="1564715"/>
                    </a:xfrm>
                    <a:prstGeom prst="rect">
                      <a:avLst/>
                    </a:prstGeom>
                  </pic:spPr>
                </pic:pic>
              </a:graphicData>
            </a:graphic>
          </wp:inline>
        </w:drawing>
      </w:r>
    </w:p>
    <w:p w14:paraId="64578958" w14:textId="4D48C881" w:rsidR="001F6551" w:rsidRPr="00200614" w:rsidRDefault="001F6551" w:rsidP="00CB3BC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43107AC6" w14:textId="1DE56F89" w:rsidR="0023158E" w:rsidRPr="00200614" w:rsidRDefault="0023158E" w:rsidP="0023158E">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rPr>
      </w:pPr>
      <w:r w:rsidRPr="00200614">
        <w:rPr>
          <w:rFonts w:ascii="Times New Roman" w:eastAsia="Times New Roman" w:hAnsi="Times New Roman" w:cs="Times New Roman"/>
          <w:b/>
          <w:bCs/>
          <w:color w:val="000000"/>
          <w:sz w:val="20"/>
          <w:szCs w:val="20"/>
        </w:rPr>
        <w:t xml:space="preserve">Figura </w:t>
      </w:r>
      <w:r w:rsidR="007133AC" w:rsidRPr="00200614">
        <w:rPr>
          <w:rFonts w:ascii="Times New Roman" w:eastAsia="Times New Roman" w:hAnsi="Times New Roman" w:cs="Times New Roman"/>
          <w:b/>
          <w:bCs/>
          <w:color w:val="000000"/>
          <w:sz w:val="20"/>
          <w:szCs w:val="20"/>
        </w:rPr>
        <w:t>3</w:t>
      </w:r>
      <w:r w:rsidRPr="00200614">
        <w:rPr>
          <w:rFonts w:ascii="Times New Roman" w:eastAsia="Times New Roman" w:hAnsi="Times New Roman" w:cs="Times New Roman"/>
          <w:color w:val="000000"/>
          <w:sz w:val="20"/>
          <w:szCs w:val="20"/>
        </w:rPr>
        <w:t xml:space="preserve">. Curvas compostas balanceadas obtidas para a solução (a) e ampliação sobre áreas de não-linearidade. </w:t>
      </w:r>
    </w:p>
    <w:p w14:paraId="1EC4701D" w14:textId="1C0A62E9" w:rsidR="0023158E" w:rsidRDefault="00F22D02" w:rsidP="00D02BA8">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55813BF1" wp14:editId="56296A54">
            <wp:extent cx="4173128" cy="2202872"/>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91775" cy="2265503"/>
                    </a:xfrm>
                    <a:prstGeom prst="rect">
                      <a:avLst/>
                    </a:prstGeom>
                  </pic:spPr>
                </pic:pic>
              </a:graphicData>
            </a:graphic>
          </wp:inline>
        </w:drawing>
      </w:r>
    </w:p>
    <w:p w14:paraId="0E598933" w14:textId="21648B91" w:rsidR="00C02EC8" w:rsidRDefault="00C02EC8" w:rsidP="00C02EC8">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Conclusões</w:t>
      </w:r>
    </w:p>
    <w:p w14:paraId="5BA42267" w14:textId="4F90CD18" w:rsidR="00D02BA8" w:rsidRPr="00D02BA8" w:rsidRDefault="00D02BA8" w:rsidP="00D02BA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D02BA8">
        <w:rPr>
          <w:rFonts w:ascii="Times New Roman" w:eastAsia="Times New Roman" w:hAnsi="Times New Roman" w:cs="Times New Roman"/>
          <w:color w:val="000000"/>
          <w:sz w:val="20"/>
          <w:szCs w:val="20"/>
        </w:rPr>
        <w:t xml:space="preserve">Este trabalho demonstrou a eficácia de uma abordagem </w:t>
      </w:r>
      <w:r>
        <w:rPr>
          <w:rFonts w:ascii="Times New Roman" w:eastAsia="Times New Roman" w:hAnsi="Times New Roman" w:cs="Times New Roman"/>
          <w:color w:val="000000"/>
          <w:sz w:val="20"/>
          <w:szCs w:val="20"/>
        </w:rPr>
        <w:t>meta-heurística</w:t>
      </w:r>
      <w:r w:rsidRPr="00D02BA8">
        <w:rPr>
          <w:rFonts w:ascii="Times New Roman" w:eastAsia="Times New Roman" w:hAnsi="Times New Roman" w:cs="Times New Roman"/>
          <w:color w:val="000000"/>
          <w:sz w:val="20"/>
          <w:szCs w:val="20"/>
        </w:rPr>
        <w:t xml:space="preserve"> para a otimização simultânea da separação da mistura ABE</w:t>
      </w:r>
      <w:r>
        <w:rPr>
          <w:rFonts w:ascii="Times New Roman" w:eastAsia="Times New Roman" w:hAnsi="Times New Roman" w:cs="Times New Roman"/>
          <w:color w:val="000000"/>
          <w:sz w:val="20"/>
          <w:szCs w:val="20"/>
        </w:rPr>
        <w:t xml:space="preserve"> considerando seu potencial de integração energética</w:t>
      </w:r>
      <w:r w:rsidRPr="00D02BA8">
        <w:rPr>
          <w:rFonts w:ascii="Times New Roman" w:eastAsia="Times New Roman" w:hAnsi="Times New Roman" w:cs="Times New Roman"/>
          <w:color w:val="000000"/>
          <w:sz w:val="20"/>
          <w:szCs w:val="20"/>
        </w:rPr>
        <w:t xml:space="preserve">. A interface automatizada entre o algoritmo </w:t>
      </w:r>
      <w:r w:rsidR="00E7653B">
        <w:rPr>
          <w:rFonts w:ascii="Times New Roman" w:eastAsia="Times New Roman" w:hAnsi="Times New Roman" w:cs="Times New Roman"/>
          <w:color w:val="000000"/>
          <w:sz w:val="20"/>
          <w:szCs w:val="20"/>
        </w:rPr>
        <w:t xml:space="preserve">SA </w:t>
      </w:r>
      <w:r w:rsidRPr="00D02BA8">
        <w:rPr>
          <w:rFonts w:ascii="Times New Roman" w:eastAsia="Times New Roman" w:hAnsi="Times New Roman" w:cs="Times New Roman"/>
          <w:color w:val="000000"/>
          <w:sz w:val="20"/>
          <w:szCs w:val="20"/>
        </w:rPr>
        <w:t xml:space="preserve">e o Aspen Plus permitiu a </w:t>
      </w:r>
      <w:r>
        <w:rPr>
          <w:rFonts w:ascii="Times New Roman" w:eastAsia="Times New Roman" w:hAnsi="Times New Roman" w:cs="Times New Roman"/>
          <w:color w:val="000000"/>
          <w:sz w:val="20"/>
          <w:szCs w:val="20"/>
        </w:rPr>
        <w:t>exploração ampla</w:t>
      </w:r>
      <w:r w:rsidRPr="00D02BA8">
        <w:rPr>
          <w:rFonts w:ascii="Times New Roman" w:eastAsia="Times New Roman" w:hAnsi="Times New Roman" w:cs="Times New Roman"/>
          <w:color w:val="000000"/>
          <w:sz w:val="20"/>
          <w:szCs w:val="20"/>
        </w:rPr>
        <w:t xml:space="preserve"> do espaço de busca, assegurando a convergência </w:t>
      </w:r>
      <w:r>
        <w:rPr>
          <w:rFonts w:ascii="Times New Roman" w:eastAsia="Times New Roman" w:hAnsi="Times New Roman" w:cs="Times New Roman"/>
          <w:color w:val="000000"/>
          <w:sz w:val="20"/>
          <w:szCs w:val="20"/>
        </w:rPr>
        <w:t>a boas soluções.</w:t>
      </w:r>
      <w:r w:rsidRPr="00D02BA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Um</w:t>
      </w:r>
      <w:r w:rsidRPr="00D02BA8">
        <w:rPr>
          <w:rFonts w:ascii="Times New Roman" w:eastAsia="Times New Roman" w:hAnsi="Times New Roman" w:cs="Times New Roman"/>
          <w:color w:val="000000"/>
          <w:sz w:val="20"/>
          <w:szCs w:val="20"/>
        </w:rPr>
        <w:t xml:space="preserve"> diferencial metodológico foi a </w:t>
      </w:r>
      <w:proofErr w:type="spellStart"/>
      <w:r w:rsidRPr="00D02BA8">
        <w:rPr>
          <w:rFonts w:ascii="Times New Roman" w:eastAsia="Times New Roman" w:hAnsi="Times New Roman" w:cs="Times New Roman"/>
          <w:color w:val="000000"/>
          <w:sz w:val="20"/>
          <w:szCs w:val="20"/>
        </w:rPr>
        <w:t>discretização</w:t>
      </w:r>
      <w:proofErr w:type="spellEnd"/>
      <w:r w:rsidRPr="00D02BA8">
        <w:rPr>
          <w:rFonts w:ascii="Times New Roman" w:eastAsia="Times New Roman" w:hAnsi="Times New Roman" w:cs="Times New Roman"/>
          <w:color w:val="000000"/>
          <w:sz w:val="20"/>
          <w:szCs w:val="20"/>
        </w:rPr>
        <w:t xml:space="preserve"> rigorosa das curvas de temperatura-entalpia no operador </w:t>
      </w:r>
      <w:proofErr w:type="spellStart"/>
      <w:r w:rsidRPr="00D02BA8">
        <w:rPr>
          <w:rFonts w:ascii="Times New Roman" w:eastAsia="Times New Roman" w:hAnsi="Times New Roman" w:cs="Times New Roman"/>
          <w:color w:val="000000"/>
          <w:sz w:val="20"/>
          <w:szCs w:val="20"/>
        </w:rPr>
        <w:t>Pinch</w:t>
      </w:r>
      <w:proofErr w:type="spellEnd"/>
      <w:r w:rsidRPr="00D02BA8">
        <w:rPr>
          <w:rFonts w:ascii="Times New Roman" w:eastAsia="Times New Roman" w:hAnsi="Times New Roman" w:cs="Times New Roman"/>
          <w:color w:val="000000"/>
          <w:sz w:val="20"/>
          <w:szCs w:val="20"/>
        </w:rPr>
        <w:t xml:space="preserve"> implícito. Essa estratégia eliminou as distorções típicas de cálculos baseados em capacidade calorífica constante, capturando as não-linearidades do equilíbrio líquido-líquido-vapor e garantindo alvos termodinâmicos estritamente viáveis.</w:t>
      </w:r>
    </w:p>
    <w:p w14:paraId="53EE1C47" w14:textId="03C6514C" w:rsidR="009445CA" w:rsidRDefault="00D02BA8" w:rsidP="006F535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D02BA8">
        <w:rPr>
          <w:rFonts w:ascii="Times New Roman" w:eastAsia="Times New Roman" w:hAnsi="Times New Roman" w:cs="Times New Roman"/>
          <w:color w:val="000000"/>
          <w:sz w:val="20"/>
          <w:szCs w:val="20"/>
        </w:rPr>
        <w:t>A solução ótima comprovou que uma sequência de colunas de destilação convencionais, quando rigorosamente otimizada, possui notável potencial de recuperação energética (~3,4 MW). O C</w:t>
      </w:r>
      <w:r w:rsidR="00E7653B">
        <w:rPr>
          <w:rFonts w:ascii="Times New Roman" w:eastAsia="Times New Roman" w:hAnsi="Times New Roman" w:cs="Times New Roman"/>
          <w:color w:val="000000"/>
          <w:sz w:val="20"/>
          <w:szCs w:val="20"/>
        </w:rPr>
        <w:t>TA</w:t>
      </w:r>
      <w:r w:rsidRPr="00D02BA8">
        <w:rPr>
          <w:rFonts w:ascii="Times New Roman" w:eastAsia="Times New Roman" w:hAnsi="Times New Roman" w:cs="Times New Roman"/>
          <w:color w:val="000000"/>
          <w:sz w:val="20"/>
          <w:szCs w:val="20"/>
        </w:rPr>
        <w:t xml:space="preserve"> de US$ 3,055 milhões/ano superou economicamente alternativas do estado da arte (US$ 3,18 milhões/ano) baseadas em intensificação (colunas de parede divisória e compressores). </w:t>
      </w:r>
      <w:r w:rsidR="00E7653B" w:rsidRPr="00D02BA8">
        <w:rPr>
          <w:rFonts w:ascii="Times New Roman" w:eastAsia="Times New Roman" w:hAnsi="Times New Roman" w:cs="Times New Roman"/>
          <w:color w:val="000000"/>
          <w:sz w:val="20"/>
          <w:szCs w:val="20"/>
        </w:rPr>
        <w:t>Evidencia-se</w:t>
      </w:r>
      <w:r w:rsidR="00E7653B">
        <w:rPr>
          <w:rFonts w:ascii="Times New Roman" w:eastAsia="Times New Roman" w:hAnsi="Times New Roman" w:cs="Times New Roman"/>
          <w:color w:val="000000"/>
          <w:sz w:val="20"/>
          <w:szCs w:val="20"/>
        </w:rPr>
        <w:t>, portanto,</w:t>
      </w:r>
      <w:r w:rsidRPr="00D02BA8">
        <w:rPr>
          <w:rFonts w:ascii="Times New Roman" w:eastAsia="Times New Roman" w:hAnsi="Times New Roman" w:cs="Times New Roman"/>
          <w:color w:val="000000"/>
          <w:sz w:val="20"/>
          <w:szCs w:val="20"/>
        </w:rPr>
        <w:t xml:space="preserve"> que arranjos operacionais simples e com menor custo de capital podem entregar </w:t>
      </w:r>
      <w:r>
        <w:rPr>
          <w:rFonts w:ascii="Times New Roman" w:eastAsia="Times New Roman" w:hAnsi="Times New Roman" w:cs="Times New Roman"/>
          <w:color w:val="000000"/>
          <w:sz w:val="20"/>
          <w:szCs w:val="20"/>
        </w:rPr>
        <w:t>boa</w:t>
      </w:r>
      <w:r w:rsidRPr="00D02BA8">
        <w:rPr>
          <w:rFonts w:ascii="Times New Roman" w:eastAsia="Times New Roman" w:hAnsi="Times New Roman" w:cs="Times New Roman"/>
          <w:color w:val="000000"/>
          <w:sz w:val="20"/>
          <w:szCs w:val="20"/>
        </w:rPr>
        <w:t xml:space="preserve"> eficiência econômica e operabilidade industrial.</w:t>
      </w:r>
      <w:r w:rsidR="006F5351">
        <w:rPr>
          <w:rFonts w:ascii="Times New Roman" w:eastAsia="Times New Roman" w:hAnsi="Times New Roman" w:cs="Times New Roman"/>
          <w:color w:val="000000"/>
          <w:sz w:val="20"/>
          <w:szCs w:val="20"/>
        </w:rPr>
        <w:t xml:space="preserve"> </w:t>
      </w:r>
      <w:r w:rsidRPr="00D02BA8">
        <w:rPr>
          <w:rFonts w:ascii="Times New Roman" w:eastAsia="Times New Roman" w:hAnsi="Times New Roman" w:cs="Times New Roman"/>
          <w:color w:val="000000"/>
          <w:sz w:val="20"/>
          <w:szCs w:val="20"/>
        </w:rPr>
        <w:t xml:space="preserve">Por fim, o desenvolvimento de </w:t>
      </w:r>
      <w:r w:rsidR="006F5351">
        <w:rPr>
          <w:rFonts w:ascii="Times New Roman" w:eastAsia="Times New Roman" w:hAnsi="Times New Roman" w:cs="Times New Roman"/>
          <w:color w:val="000000"/>
          <w:sz w:val="20"/>
          <w:szCs w:val="20"/>
        </w:rPr>
        <w:t>bio</w:t>
      </w:r>
      <w:r w:rsidRPr="00D02BA8">
        <w:rPr>
          <w:rFonts w:ascii="Times New Roman" w:eastAsia="Times New Roman" w:hAnsi="Times New Roman" w:cs="Times New Roman"/>
          <w:color w:val="000000"/>
          <w:sz w:val="20"/>
          <w:szCs w:val="20"/>
        </w:rPr>
        <w:t>processos competitivos alinha-se aos Objetivos de Desenvolvimento Sustentável (ODS</w:t>
      </w:r>
      <w:r>
        <w:rPr>
          <w:rFonts w:ascii="Times New Roman" w:eastAsia="Times New Roman" w:hAnsi="Times New Roman" w:cs="Times New Roman"/>
          <w:color w:val="000000"/>
          <w:sz w:val="20"/>
          <w:szCs w:val="20"/>
        </w:rPr>
        <w:t xml:space="preserve">, </w:t>
      </w:r>
      <w:r w:rsidRPr="00D02BA8">
        <w:rPr>
          <w:rFonts w:ascii="Times New Roman" w:eastAsia="Times New Roman" w:hAnsi="Times New Roman" w:cs="Times New Roman"/>
          <w:color w:val="000000"/>
          <w:sz w:val="20"/>
          <w:szCs w:val="20"/>
        </w:rPr>
        <w:t>notadamente</w:t>
      </w:r>
      <w:r>
        <w:rPr>
          <w:rFonts w:ascii="Times New Roman" w:eastAsia="Times New Roman" w:hAnsi="Times New Roman" w:cs="Times New Roman"/>
          <w:color w:val="000000"/>
          <w:sz w:val="20"/>
          <w:szCs w:val="20"/>
        </w:rPr>
        <w:t xml:space="preserve"> os objetivos</w:t>
      </w:r>
      <w:r w:rsidRPr="00D02BA8">
        <w:rPr>
          <w:rFonts w:ascii="Times New Roman" w:eastAsia="Times New Roman" w:hAnsi="Times New Roman" w:cs="Times New Roman"/>
          <w:color w:val="000000"/>
          <w:sz w:val="20"/>
          <w:szCs w:val="20"/>
        </w:rPr>
        <w:t xml:space="preserve"> 7, 9, 12 e 13). Trabalhos futuros expandirão a metodologia para o detalhamento estrutural da</w:t>
      </w:r>
      <w:r w:rsidR="00E7653B">
        <w:rPr>
          <w:rFonts w:ascii="Times New Roman" w:eastAsia="Times New Roman" w:hAnsi="Times New Roman" w:cs="Times New Roman"/>
          <w:color w:val="000000"/>
          <w:sz w:val="20"/>
          <w:szCs w:val="20"/>
        </w:rPr>
        <w:t xml:space="preserve"> </w:t>
      </w:r>
      <w:r w:rsidRPr="00D02BA8">
        <w:rPr>
          <w:rFonts w:ascii="Times New Roman" w:eastAsia="Times New Roman" w:hAnsi="Times New Roman" w:cs="Times New Roman"/>
          <w:color w:val="000000"/>
          <w:sz w:val="20"/>
          <w:szCs w:val="20"/>
        </w:rPr>
        <w:t>RTC</w:t>
      </w:r>
      <w:r w:rsidR="00E7653B">
        <w:rPr>
          <w:rFonts w:ascii="Times New Roman" w:eastAsia="Times New Roman" w:hAnsi="Times New Roman" w:cs="Times New Roman"/>
          <w:color w:val="000000"/>
          <w:sz w:val="20"/>
          <w:szCs w:val="20"/>
        </w:rPr>
        <w:t xml:space="preserve"> </w:t>
      </w:r>
      <w:r w:rsidRPr="00D02BA8">
        <w:rPr>
          <w:rFonts w:ascii="Times New Roman" w:eastAsia="Times New Roman" w:hAnsi="Times New Roman" w:cs="Times New Roman"/>
          <w:color w:val="000000"/>
          <w:sz w:val="20"/>
          <w:szCs w:val="20"/>
        </w:rPr>
        <w:t>e análises de impacto ambiental.</w:t>
      </w:r>
    </w:p>
    <w:p w14:paraId="1104FB68" w14:textId="42940F43" w:rsidR="005E7337" w:rsidRDefault="005E7337">
      <w:pPr>
        <w:pBdr>
          <w:top w:val="nil"/>
          <w:left w:val="nil"/>
          <w:bottom w:val="nil"/>
          <w:right w:val="nil"/>
          <w:between w:val="nil"/>
        </w:pBdr>
        <w:spacing w:after="0" w:line="240" w:lineRule="auto"/>
        <w:ind w:left="240" w:hanging="240"/>
        <w:jc w:val="both"/>
        <w:rPr>
          <w:rFonts w:ascii="Times New Roman" w:eastAsia="Times New Roman" w:hAnsi="Times New Roman" w:cs="Times New Roman"/>
          <w:color w:val="000000"/>
          <w:sz w:val="20"/>
          <w:szCs w:val="20"/>
          <w:highlight w:val="yellow"/>
        </w:rPr>
      </w:pPr>
      <w:bookmarkStart w:id="0" w:name="_heading=h.q2q10owynr41" w:colFirst="0" w:colLast="0"/>
      <w:bookmarkEnd w:id="0"/>
    </w:p>
    <w:p w14:paraId="48F7FC8C" w14:textId="6DA51B4F" w:rsidR="005E7337" w:rsidRDefault="005E7337" w:rsidP="005E73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Agradecimentos</w:t>
      </w:r>
      <w:r>
        <w:rPr>
          <w:rFonts w:ascii="Times New Roman" w:eastAsia="Times New Roman" w:hAnsi="Times New Roman" w:cs="Times New Roman"/>
          <w:color w:val="000000"/>
          <w:sz w:val="20"/>
          <w:szCs w:val="20"/>
        </w:rPr>
        <w:t xml:space="preserve">: </w:t>
      </w:r>
      <w:r w:rsidRPr="0012725C">
        <w:rPr>
          <w:rFonts w:ascii="Times New Roman" w:eastAsia="Times New Roman" w:hAnsi="Times New Roman" w:cs="Times New Roman"/>
          <w:color w:val="000000"/>
          <w:sz w:val="20"/>
          <w:szCs w:val="20"/>
        </w:rPr>
        <w:t>Os autores agradecem o apoio prestado pela Universidade Estadual de Maringá, bem como o</w:t>
      </w:r>
      <w:r>
        <w:rPr>
          <w:rFonts w:ascii="Times New Roman" w:eastAsia="Times New Roman" w:hAnsi="Times New Roman" w:cs="Times New Roman"/>
          <w:color w:val="000000"/>
          <w:sz w:val="20"/>
          <w:szCs w:val="20"/>
        </w:rPr>
        <w:t xml:space="preserve"> </w:t>
      </w:r>
      <w:r w:rsidRPr="0012725C">
        <w:rPr>
          <w:rFonts w:ascii="Times New Roman" w:eastAsia="Times New Roman" w:hAnsi="Times New Roman" w:cs="Times New Roman"/>
          <w:color w:val="000000"/>
          <w:sz w:val="20"/>
          <w:szCs w:val="20"/>
        </w:rPr>
        <w:t xml:space="preserve">acesso à literatura científica por meio do Portal de Periódicos da CAPES. Além disso, os autores agradecem o apoio da Coordenação de Aperfeiçoamento de Pessoal de Nível Superior </w:t>
      </w:r>
      <w:r>
        <w:rPr>
          <w:rFonts w:ascii="Times New Roman" w:eastAsia="Times New Roman" w:hAnsi="Times New Roman" w:cs="Times New Roman"/>
          <w:color w:val="000000"/>
          <w:sz w:val="20"/>
          <w:szCs w:val="20"/>
        </w:rPr>
        <w:t>-</w:t>
      </w:r>
      <w:r w:rsidRPr="0012725C">
        <w:rPr>
          <w:rFonts w:ascii="Times New Roman" w:eastAsia="Times New Roman" w:hAnsi="Times New Roman" w:cs="Times New Roman"/>
          <w:color w:val="000000"/>
          <w:sz w:val="20"/>
          <w:szCs w:val="20"/>
        </w:rPr>
        <w:t xml:space="preserve"> CAPES </w:t>
      </w:r>
      <w:r>
        <w:rPr>
          <w:rFonts w:ascii="Times New Roman" w:eastAsia="Times New Roman" w:hAnsi="Times New Roman" w:cs="Times New Roman"/>
          <w:color w:val="000000"/>
          <w:sz w:val="20"/>
          <w:szCs w:val="20"/>
        </w:rPr>
        <w:t>-</w:t>
      </w:r>
      <w:r w:rsidRPr="0012725C">
        <w:rPr>
          <w:rFonts w:ascii="Times New Roman" w:eastAsia="Times New Roman" w:hAnsi="Times New Roman" w:cs="Times New Roman"/>
          <w:color w:val="000000"/>
          <w:sz w:val="20"/>
          <w:szCs w:val="20"/>
        </w:rPr>
        <w:t xml:space="preserve"> Código Financeiro 001 e Processo 88887.210351/2025-00</w:t>
      </w:r>
      <w:r w:rsidR="000A41E7">
        <w:rPr>
          <w:rFonts w:ascii="Times New Roman" w:eastAsia="Times New Roman" w:hAnsi="Times New Roman" w:cs="Times New Roman"/>
          <w:color w:val="000000"/>
          <w:sz w:val="20"/>
          <w:szCs w:val="20"/>
        </w:rPr>
        <w:t>.</w:t>
      </w:r>
    </w:p>
    <w:p w14:paraId="4A7DD4C0" w14:textId="7F888382" w:rsidR="000F7286" w:rsidRPr="000A41E7" w:rsidRDefault="002523DE">
      <w:pPr>
        <w:keepNext/>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lang w:val="en-CA"/>
        </w:rPr>
      </w:pPr>
      <w:proofErr w:type="spellStart"/>
      <w:r w:rsidRPr="000A41E7">
        <w:rPr>
          <w:rFonts w:ascii="Times New Roman" w:eastAsia="Times New Roman" w:hAnsi="Times New Roman" w:cs="Times New Roman"/>
          <w:b/>
          <w:bCs/>
          <w:color w:val="000000"/>
          <w:sz w:val="20"/>
          <w:szCs w:val="20"/>
          <w:lang w:val="en-CA"/>
        </w:rPr>
        <w:lastRenderedPageBreak/>
        <w:t>Referências</w:t>
      </w:r>
      <w:proofErr w:type="spellEnd"/>
    </w:p>
    <w:p w14:paraId="04EA58BF" w14:textId="28F8118E" w:rsidR="000F7286" w:rsidRDefault="000F7286" w:rsidP="000F7286">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N. Abdehagh, F. H. Tezel e J. Thibault: Separation Techniques in Butanol Production: Challenges and Developments, Biomass Bioenergy (60), 222–246, 2014.</w:t>
      </w:r>
    </w:p>
    <w:p w14:paraId="0EFDFF54" w14:textId="18D138DE" w:rsidR="000F7286" w:rsidRDefault="000F7286" w:rsidP="000F7286">
      <w:pPr>
        <w:spacing w:after="0" w:line="240" w:lineRule="auto"/>
        <w:jc w:val="both"/>
        <w:rPr>
          <w:rFonts w:ascii="Times New Roman" w:eastAsia="Times New Roman" w:hAnsi="Times New Roman" w:cs="Times New Roman"/>
          <w:sz w:val="20"/>
          <w:szCs w:val="20"/>
        </w:rPr>
      </w:pPr>
      <w:r w:rsidRPr="000A41E7">
        <w:rPr>
          <w:rFonts w:ascii="Times New Roman" w:eastAsia="Times New Roman" w:hAnsi="Times New Roman" w:cs="Times New Roman"/>
          <w:sz w:val="20"/>
          <w:szCs w:val="20"/>
          <w:lang w:val="en-CA"/>
        </w:rPr>
        <w:t xml:space="preserve">B. Bharathiraja, J. </w:t>
      </w:r>
      <w:proofErr w:type="spellStart"/>
      <w:r w:rsidRPr="000A41E7">
        <w:rPr>
          <w:rFonts w:ascii="Times New Roman" w:eastAsia="Times New Roman" w:hAnsi="Times New Roman" w:cs="Times New Roman"/>
          <w:sz w:val="20"/>
          <w:szCs w:val="20"/>
          <w:lang w:val="en-CA"/>
        </w:rPr>
        <w:t>Jayamuthunagai</w:t>
      </w:r>
      <w:proofErr w:type="spellEnd"/>
      <w:r w:rsidRPr="000A41E7">
        <w:rPr>
          <w:rFonts w:ascii="Times New Roman" w:eastAsia="Times New Roman" w:hAnsi="Times New Roman" w:cs="Times New Roman"/>
          <w:sz w:val="20"/>
          <w:szCs w:val="20"/>
          <w:lang w:val="en-CA"/>
        </w:rPr>
        <w:t xml:space="preserve">, T. </w:t>
      </w:r>
      <w:proofErr w:type="spellStart"/>
      <w:r w:rsidRPr="000A41E7">
        <w:rPr>
          <w:rFonts w:ascii="Times New Roman" w:eastAsia="Times New Roman" w:hAnsi="Times New Roman" w:cs="Times New Roman"/>
          <w:sz w:val="20"/>
          <w:szCs w:val="20"/>
          <w:lang w:val="en-CA"/>
        </w:rPr>
        <w:t>Sudharsanaa</w:t>
      </w:r>
      <w:proofErr w:type="spellEnd"/>
      <w:r w:rsidRPr="000A41E7">
        <w:rPr>
          <w:rFonts w:ascii="Times New Roman" w:eastAsia="Times New Roman" w:hAnsi="Times New Roman" w:cs="Times New Roman"/>
          <w:sz w:val="20"/>
          <w:szCs w:val="20"/>
          <w:lang w:val="en-CA"/>
        </w:rPr>
        <w:t xml:space="preserve">, A. Bharghavi, R. Praveenkumar, M. Chakravarthy e D. Yuvaraj: Biobutanol – An Impending Biofuel for Future: A Review on Upstream and Downstream Processing Techniques, Renew. </w:t>
      </w:r>
      <w:proofErr w:type="spellStart"/>
      <w:r w:rsidRPr="000F7286">
        <w:rPr>
          <w:rFonts w:ascii="Times New Roman" w:eastAsia="Times New Roman" w:hAnsi="Times New Roman" w:cs="Times New Roman"/>
          <w:sz w:val="20"/>
          <w:szCs w:val="20"/>
        </w:rPr>
        <w:t>Sustain</w:t>
      </w:r>
      <w:proofErr w:type="spellEnd"/>
      <w:r w:rsidRPr="000F7286">
        <w:rPr>
          <w:rFonts w:ascii="Times New Roman" w:eastAsia="Times New Roman" w:hAnsi="Times New Roman" w:cs="Times New Roman"/>
          <w:sz w:val="20"/>
          <w:szCs w:val="20"/>
        </w:rPr>
        <w:t>. Energy Rev. (68), 788–807, 2017.</w:t>
      </w:r>
    </w:p>
    <w:p w14:paraId="109F35A0" w14:textId="2AA214C6" w:rsidR="000F7286" w:rsidRDefault="000F7286" w:rsidP="000F7286">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A. L. C. Ferrer e A. M. T. Thomé: Carbon Emissions in Transportation: A Synthesis Framework, Sustainability (15), 8475, 2023.</w:t>
      </w:r>
    </w:p>
    <w:p w14:paraId="621F112E" w14:textId="744941F9" w:rsidR="000F7286" w:rsidRPr="000A41E7" w:rsidRDefault="000F7286" w:rsidP="000F7286">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 xml:space="preserve">V. H. Grisales Diaz e G. Olivar Tost: Energy Efficiency of Acetone, Butanol, and Ethanol (ABE) Recovery by Heat-Integrated Distillation, Bioprocess </w:t>
      </w:r>
      <w:proofErr w:type="spellStart"/>
      <w:r w:rsidRPr="000A41E7">
        <w:rPr>
          <w:rFonts w:ascii="Times New Roman" w:eastAsia="Times New Roman" w:hAnsi="Times New Roman" w:cs="Times New Roman"/>
          <w:sz w:val="20"/>
          <w:szCs w:val="20"/>
          <w:lang w:val="en-CA"/>
        </w:rPr>
        <w:t>Biosyst</w:t>
      </w:r>
      <w:proofErr w:type="spellEnd"/>
      <w:r w:rsidRPr="000A41E7">
        <w:rPr>
          <w:rFonts w:ascii="Times New Roman" w:eastAsia="Times New Roman" w:hAnsi="Times New Roman" w:cs="Times New Roman"/>
          <w:sz w:val="20"/>
          <w:szCs w:val="20"/>
          <w:lang w:val="en-CA"/>
        </w:rPr>
        <w:t>. Eng. (41), 395–405, 2018.</w:t>
      </w:r>
    </w:p>
    <w:p w14:paraId="5097116A" w14:textId="432578AC" w:rsidR="000F7286" w:rsidRDefault="000F7286" w:rsidP="000F7286">
      <w:pPr>
        <w:spacing w:after="0" w:line="240" w:lineRule="auto"/>
        <w:jc w:val="both"/>
        <w:rPr>
          <w:rFonts w:ascii="Times New Roman" w:eastAsia="Times New Roman" w:hAnsi="Times New Roman" w:cs="Times New Roman"/>
          <w:sz w:val="20"/>
          <w:szCs w:val="20"/>
        </w:rPr>
      </w:pPr>
      <w:r w:rsidRPr="000A41E7">
        <w:rPr>
          <w:rFonts w:ascii="Times New Roman" w:eastAsia="Times New Roman" w:hAnsi="Times New Roman" w:cs="Times New Roman"/>
          <w:sz w:val="20"/>
          <w:szCs w:val="20"/>
          <w:lang w:val="en-CA"/>
        </w:rPr>
        <w:t xml:space="preserve">X. Hou, P. Zhao, X. Lin, Y. Gao, H. Chen, D. Cai e P. Qin: Current Advances in Distillation Processes for Fermentative Acetone-Butanol-Ethanol Purification, Chin. J. Chem. Eng. </w:t>
      </w:r>
      <w:r w:rsidRPr="000F7286">
        <w:rPr>
          <w:rFonts w:ascii="Times New Roman" w:eastAsia="Times New Roman" w:hAnsi="Times New Roman" w:cs="Times New Roman"/>
          <w:sz w:val="20"/>
          <w:szCs w:val="20"/>
        </w:rPr>
        <w:t>(79), 91–108, 2025.</w:t>
      </w:r>
    </w:p>
    <w:p w14:paraId="25A31720" w14:textId="2B9F60B6" w:rsidR="000F7286" w:rsidRDefault="000F7286" w:rsidP="000F7286">
      <w:pPr>
        <w:spacing w:after="0" w:line="240" w:lineRule="auto"/>
        <w:jc w:val="both"/>
        <w:rPr>
          <w:rFonts w:ascii="Times New Roman" w:eastAsia="Times New Roman" w:hAnsi="Times New Roman" w:cs="Times New Roman"/>
          <w:sz w:val="20"/>
          <w:szCs w:val="20"/>
        </w:rPr>
      </w:pPr>
      <w:r w:rsidRPr="000A41E7">
        <w:rPr>
          <w:rFonts w:ascii="Times New Roman" w:eastAsia="Times New Roman" w:hAnsi="Times New Roman" w:cs="Times New Roman"/>
          <w:sz w:val="20"/>
          <w:szCs w:val="20"/>
          <w:lang w:val="en-CA"/>
        </w:rPr>
        <w:t xml:space="preserve">M. F. Ibrahim, S. W. Kim e S. Abd-Aziz: Advanced Bioprocessing Strategies for Biobutanol Production from Biomass, Renew. </w:t>
      </w:r>
      <w:proofErr w:type="spellStart"/>
      <w:r w:rsidRPr="000F7286">
        <w:rPr>
          <w:rFonts w:ascii="Times New Roman" w:eastAsia="Times New Roman" w:hAnsi="Times New Roman" w:cs="Times New Roman"/>
          <w:sz w:val="20"/>
          <w:szCs w:val="20"/>
        </w:rPr>
        <w:t>Sustain</w:t>
      </w:r>
      <w:proofErr w:type="spellEnd"/>
      <w:r w:rsidRPr="000F7286">
        <w:rPr>
          <w:rFonts w:ascii="Times New Roman" w:eastAsia="Times New Roman" w:hAnsi="Times New Roman" w:cs="Times New Roman"/>
          <w:sz w:val="20"/>
          <w:szCs w:val="20"/>
        </w:rPr>
        <w:t>. Energy Rev. (91), 1192–1204, 2018.</w:t>
      </w:r>
    </w:p>
    <w:p w14:paraId="021D38C3" w14:textId="6C2193D5" w:rsidR="000F7286" w:rsidRDefault="000F7286" w:rsidP="000F7286">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Intergovernmental Panel on Climate Change: Climate Change 2022: Mitigation of Climate Change, Cambridge University Press: 2022.</w:t>
      </w:r>
    </w:p>
    <w:p w14:paraId="6AC1FD52" w14:textId="0218ABE0" w:rsidR="000F7286" w:rsidRDefault="000F7286" w:rsidP="000F7286">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A. K. Jana: Advances in Heat Pump Assisted Distillation Column: A Review, Energy Convers. Manage. (77), 287–297, 2014.</w:t>
      </w:r>
    </w:p>
    <w:p w14:paraId="6DBB024C" w14:textId="37717465" w:rsidR="000F7286" w:rsidRPr="000A41E7" w:rsidRDefault="000F7286" w:rsidP="000F7286">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 xml:space="preserve">B. </w:t>
      </w:r>
      <w:proofErr w:type="spellStart"/>
      <w:r w:rsidRPr="000A41E7">
        <w:rPr>
          <w:rFonts w:ascii="Times New Roman" w:eastAsia="Times New Roman" w:hAnsi="Times New Roman" w:cs="Times New Roman"/>
          <w:sz w:val="20"/>
          <w:szCs w:val="20"/>
          <w:lang w:val="en-CA"/>
        </w:rPr>
        <w:t>Linnhoff</w:t>
      </w:r>
      <w:proofErr w:type="spellEnd"/>
      <w:r w:rsidRPr="000A41E7">
        <w:rPr>
          <w:rFonts w:ascii="Times New Roman" w:eastAsia="Times New Roman" w:hAnsi="Times New Roman" w:cs="Times New Roman"/>
          <w:sz w:val="20"/>
          <w:szCs w:val="20"/>
          <w:lang w:val="en-CA"/>
        </w:rPr>
        <w:t xml:space="preserve"> e S. Ahmad: Cost Optimum Heat Exchanger Networks—1. Minimum Energy and Capital Using Simple Models for Capital Cost, </w:t>
      </w:r>
      <w:proofErr w:type="spellStart"/>
      <w:r w:rsidRPr="000A41E7">
        <w:rPr>
          <w:rFonts w:ascii="Times New Roman" w:eastAsia="Times New Roman" w:hAnsi="Times New Roman" w:cs="Times New Roman"/>
          <w:sz w:val="20"/>
          <w:szCs w:val="20"/>
          <w:lang w:val="en-CA"/>
        </w:rPr>
        <w:t>Comput</w:t>
      </w:r>
      <w:proofErr w:type="spellEnd"/>
      <w:r w:rsidRPr="000A41E7">
        <w:rPr>
          <w:rFonts w:ascii="Times New Roman" w:eastAsia="Times New Roman" w:hAnsi="Times New Roman" w:cs="Times New Roman"/>
          <w:sz w:val="20"/>
          <w:szCs w:val="20"/>
          <w:lang w:val="en-CA"/>
        </w:rPr>
        <w:t xml:space="preserve">. </w:t>
      </w:r>
      <w:proofErr w:type="spellStart"/>
      <w:r w:rsidRPr="000F7286">
        <w:rPr>
          <w:rFonts w:ascii="Times New Roman" w:eastAsia="Times New Roman" w:hAnsi="Times New Roman" w:cs="Times New Roman"/>
          <w:sz w:val="20"/>
          <w:szCs w:val="20"/>
        </w:rPr>
        <w:t>Chem</w:t>
      </w:r>
      <w:proofErr w:type="spellEnd"/>
      <w:r w:rsidRPr="000F7286">
        <w:rPr>
          <w:rFonts w:ascii="Times New Roman" w:eastAsia="Times New Roman" w:hAnsi="Times New Roman" w:cs="Times New Roman"/>
          <w:sz w:val="20"/>
          <w:szCs w:val="20"/>
        </w:rPr>
        <w:t>. Eng. (14), 729–750, 1990.</w:t>
      </w:r>
    </w:p>
    <w:p w14:paraId="35DA3253" w14:textId="1269EBA6" w:rsidR="000F7286" w:rsidRDefault="000F7286" w:rsidP="000F7286">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 xml:space="preserve">S. </w:t>
      </w:r>
      <w:proofErr w:type="spellStart"/>
      <w:r w:rsidRPr="000A41E7">
        <w:rPr>
          <w:rFonts w:ascii="Times New Roman" w:eastAsia="Times New Roman" w:hAnsi="Times New Roman" w:cs="Times New Roman"/>
          <w:sz w:val="20"/>
          <w:szCs w:val="20"/>
          <w:lang w:val="en-CA"/>
        </w:rPr>
        <w:t>Meramo</w:t>
      </w:r>
      <w:proofErr w:type="spellEnd"/>
      <w:r w:rsidRPr="000A41E7">
        <w:rPr>
          <w:rFonts w:ascii="Times New Roman" w:eastAsia="Times New Roman" w:hAnsi="Times New Roman" w:cs="Times New Roman"/>
          <w:sz w:val="20"/>
          <w:szCs w:val="20"/>
          <w:lang w:val="en-CA"/>
        </w:rPr>
        <w:t>, A. Gonzalez-Quiroga e A. Gonzalez-Delgado: Technical, Environmental, and Process Safety Assessment of Acetone-Butanol-Ethanol Fermentation of Cassava Residues, Sustainability (14), 16185, 2022.</w:t>
      </w:r>
    </w:p>
    <w:p w14:paraId="0A34A71B" w14:textId="4F318851" w:rsidR="000F7286" w:rsidRDefault="000F7286" w:rsidP="000F7286">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Y. Muñoz-Maldonado, E. Correa-</w:t>
      </w:r>
      <w:proofErr w:type="spellStart"/>
      <w:r w:rsidRPr="000A41E7">
        <w:rPr>
          <w:rFonts w:ascii="Times New Roman" w:eastAsia="Times New Roman" w:hAnsi="Times New Roman" w:cs="Times New Roman"/>
          <w:sz w:val="20"/>
          <w:szCs w:val="20"/>
          <w:lang w:val="en-CA"/>
        </w:rPr>
        <w:t>Quintana</w:t>
      </w:r>
      <w:proofErr w:type="spellEnd"/>
      <w:r w:rsidRPr="000A41E7">
        <w:rPr>
          <w:rFonts w:ascii="Times New Roman" w:eastAsia="Times New Roman" w:hAnsi="Times New Roman" w:cs="Times New Roman"/>
          <w:sz w:val="20"/>
          <w:szCs w:val="20"/>
          <w:lang w:val="en-CA"/>
        </w:rPr>
        <w:t xml:space="preserve"> e A. Ospino-Castro: Electrification of Industrial Processes as an Alternative to Replace Conventional Thermal Power Sources, Energies (16), 6894, 2023.</w:t>
      </w:r>
    </w:p>
    <w:p w14:paraId="05FD402C" w14:textId="7FDA9AA7" w:rsidR="000F7286" w:rsidRDefault="000F7286" w:rsidP="000F7286">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 xml:space="preserve">I. </w:t>
      </w:r>
      <w:proofErr w:type="spellStart"/>
      <w:r w:rsidRPr="000A41E7">
        <w:rPr>
          <w:rFonts w:ascii="Times New Roman" w:eastAsia="Times New Roman" w:hAnsi="Times New Roman" w:cs="Times New Roman"/>
          <w:sz w:val="20"/>
          <w:szCs w:val="20"/>
          <w:lang w:val="en-CA"/>
        </w:rPr>
        <w:t>Patraşcu</w:t>
      </w:r>
      <w:proofErr w:type="spellEnd"/>
      <w:r w:rsidRPr="000A41E7">
        <w:rPr>
          <w:rFonts w:ascii="Times New Roman" w:eastAsia="Times New Roman" w:hAnsi="Times New Roman" w:cs="Times New Roman"/>
          <w:sz w:val="20"/>
          <w:szCs w:val="20"/>
          <w:lang w:val="en-CA"/>
        </w:rPr>
        <w:t xml:space="preserve">, C. S. </w:t>
      </w:r>
      <w:proofErr w:type="spellStart"/>
      <w:r w:rsidRPr="000A41E7">
        <w:rPr>
          <w:rFonts w:ascii="Times New Roman" w:eastAsia="Times New Roman" w:hAnsi="Times New Roman" w:cs="Times New Roman"/>
          <w:sz w:val="20"/>
          <w:szCs w:val="20"/>
          <w:lang w:val="en-CA"/>
        </w:rPr>
        <w:t>Bîldea</w:t>
      </w:r>
      <w:proofErr w:type="spellEnd"/>
      <w:r w:rsidRPr="000A41E7">
        <w:rPr>
          <w:rFonts w:ascii="Times New Roman" w:eastAsia="Times New Roman" w:hAnsi="Times New Roman" w:cs="Times New Roman"/>
          <w:sz w:val="20"/>
          <w:szCs w:val="20"/>
          <w:lang w:val="en-CA"/>
        </w:rPr>
        <w:t xml:space="preserve"> e A. A. Kiss: Eco-Efficient Downstream Processing of Biobutanol by Enhanced Process Intensification and Integration, ACS Sustain. </w:t>
      </w:r>
      <w:proofErr w:type="spellStart"/>
      <w:r w:rsidRPr="000F7286">
        <w:rPr>
          <w:rFonts w:ascii="Times New Roman" w:eastAsia="Times New Roman" w:hAnsi="Times New Roman" w:cs="Times New Roman"/>
          <w:sz w:val="20"/>
          <w:szCs w:val="20"/>
        </w:rPr>
        <w:t>Chem</w:t>
      </w:r>
      <w:proofErr w:type="spellEnd"/>
      <w:r w:rsidRPr="000F7286">
        <w:rPr>
          <w:rFonts w:ascii="Times New Roman" w:eastAsia="Times New Roman" w:hAnsi="Times New Roman" w:cs="Times New Roman"/>
          <w:sz w:val="20"/>
          <w:szCs w:val="20"/>
        </w:rPr>
        <w:t>. Eng. (6), 5452–5461, 2018.</w:t>
      </w:r>
    </w:p>
    <w:p w14:paraId="13242F8F" w14:textId="792E7A63" w:rsidR="000F7286" w:rsidRPr="000A41E7" w:rsidRDefault="000F7286" w:rsidP="000F7286">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 xml:space="preserve">L. V. </w:t>
      </w:r>
      <w:proofErr w:type="spellStart"/>
      <w:r w:rsidRPr="000A41E7">
        <w:rPr>
          <w:rFonts w:ascii="Times New Roman" w:eastAsia="Times New Roman" w:hAnsi="Times New Roman" w:cs="Times New Roman"/>
          <w:sz w:val="20"/>
          <w:szCs w:val="20"/>
          <w:lang w:val="en-CA"/>
        </w:rPr>
        <w:t>Pavão</w:t>
      </w:r>
      <w:proofErr w:type="spellEnd"/>
      <w:r w:rsidRPr="000A41E7">
        <w:rPr>
          <w:rFonts w:ascii="Times New Roman" w:eastAsia="Times New Roman" w:hAnsi="Times New Roman" w:cs="Times New Roman"/>
          <w:sz w:val="20"/>
          <w:szCs w:val="20"/>
          <w:lang w:val="en-CA"/>
        </w:rPr>
        <w:t xml:space="preserve">, W. D. P. Siqueira, J. A. Caballero, C. B. B. Costa e M. A. S. S. </w:t>
      </w:r>
      <w:proofErr w:type="spellStart"/>
      <w:r w:rsidRPr="000A41E7">
        <w:rPr>
          <w:rFonts w:ascii="Times New Roman" w:eastAsia="Times New Roman" w:hAnsi="Times New Roman" w:cs="Times New Roman"/>
          <w:sz w:val="20"/>
          <w:szCs w:val="20"/>
          <w:lang w:val="en-CA"/>
        </w:rPr>
        <w:t>Ravagnani</w:t>
      </w:r>
      <w:proofErr w:type="spellEnd"/>
      <w:r w:rsidRPr="000A41E7">
        <w:rPr>
          <w:rFonts w:ascii="Times New Roman" w:eastAsia="Times New Roman" w:hAnsi="Times New Roman" w:cs="Times New Roman"/>
          <w:sz w:val="20"/>
          <w:szCs w:val="20"/>
          <w:lang w:val="en-CA"/>
        </w:rPr>
        <w:t xml:space="preserve">: A Meta-Heuristic Approach for Heat-Integrated Distillation Sequence Synthesis with </w:t>
      </w:r>
      <w:proofErr w:type="spellStart"/>
      <w:r w:rsidRPr="000A41E7">
        <w:rPr>
          <w:rFonts w:ascii="Times New Roman" w:eastAsia="Times New Roman" w:hAnsi="Times New Roman" w:cs="Times New Roman"/>
          <w:sz w:val="20"/>
          <w:szCs w:val="20"/>
          <w:lang w:val="en-CA"/>
        </w:rPr>
        <w:t>Nonsharp</w:t>
      </w:r>
      <w:proofErr w:type="spellEnd"/>
      <w:r w:rsidRPr="000A41E7">
        <w:rPr>
          <w:rFonts w:ascii="Times New Roman" w:eastAsia="Times New Roman" w:hAnsi="Times New Roman" w:cs="Times New Roman"/>
          <w:sz w:val="20"/>
          <w:szCs w:val="20"/>
          <w:lang w:val="en-CA"/>
        </w:rPr>
        <w:t xml:space="preserve"> Splits and Thermal Coupling, Chem. Eng. </w:t>
      </w:r>
      <w:proofErr w:type="spellStart"/>
      <w:r w:rsidRPr="000F7286">
        <w:rPr>
          <w:rFonts w:ascii="Times New Roman" w:eastAsia="Times New Roman" w:hAnsi="Times New Roman" w:cs="Times New Roman"/>
          <w:sz w:val="20"/>
          <w:szCs w:val="20"/>
        </w:rPr>
        <w:t>Process</w:t>
      </w:r>
      <w:proofErr w:type="spellEnd"/>
      <w:r w:rsidRPr="000F7286">
        <w:rPr>
          <w:rFonts w:ascii="Times New Roman" w:eastAsia="Times New Roman" w:hAnsi="Times New Roman" w:cs="Times New Roman"/>
          <w:sz w:val="20"/>
          <w:szCs w:val="20"/>
        </w:rPr>
        <w:t xml:space="preserve">. </w:t>
      </w:r>
      <w:r w:rsidRPr="000A41E7">
        <w:rPr>
          <w:rFonts w:ascii="Times New Roman" w:eastAsia="Times New Roman" w:hAnsi="Times New Roman" w:cs="Times New Roman"/>
          <w:sz w:val="20"/>
          <w:szCs w:val="20"/>
          <w:lang w:val="en-CA"/>
        </w:rPr>
        <w:t>(216), 110411, 2025.</w:t>
      </w:r>
    </w:p>
    <w:p w14:paraId="326D3AE9" w14:textId="374868A6" w:rsidR="000F7286" w:rsidRDefault="000F7286" w:rsidP="000F7286">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 xml:space="preserve">N. Tekin, S. E. Karatay e G. Dönmez: Optimization Studies About Efficient Biobutanol Production from Industrial Tea Waste by Clostridium </w:t>
      </w:r>
      <w:proofErr w:type="spellStart"/>
      <w:r w:rsidRPr="000A41E7">
        <w:rPr>
          <w:rFonts w:ascii="Times New Roman" w:eastAsia="Times New Roman" w:hAnsi="Times New Roman" w:cs="Times New Roman"/>
          <w:sz w:val="20"/>
          <w:szCs w:val="20"/>
          <w:lang w:val="en-CA"/>
        </w:rPr>
        <w:t>beijerinckii</w:t>
      </w:r>
      <w:proofErr w:type="spellEnd"/>
      <w:r w:rsidRPr="000A41E7">
        <w:rPr>
          <w:rFonts w:ascii="Times New Roman" w:eastAsia="Times New Roman" w:hAnsi="Times New Roman" w:cs="Times New Roman"/>
          <w:sz w:val="20"/>
          <w:szCs w:val="20"/>
          <w:lang w:val="en-CA"/>
        </w:rPr>
        <w:t>, Fuel (331), 125763, 2023.</w:t>
      </w:r>
    </w:p>
    <w:p w14:paraId="02C7375B" w14:textId="645039AB" w:rsidR="000F7286" w:rsidRPr="000A41E7" w:rsidRDefault="000F7286" w:rsidP="000A41E7">
      <w:pPr>
        <w:spacing w:after="0" w:line="240" w:lineRule="auto"/>
        <w:jc w:val="both"/>
        <w:rPr>
          <w:rFonts w:ascii="Times New Roman" w:eastAsia="Times New Roman" w:hAnsi="Times New Roman" w:cs="Times New Roman"/>
          <w:sz w:val="20"/>
          <w:szCs w:val="20"/>
          <w:lang w:val="en-CA"/>
        </w:rPr>
      </w:pPr>
      <w:r w:rsidRPr="000A41E7">
        <w:rPr>
          <w:rFonts w:ascii="Times New Roman" w:eastAsia="Times New Roman" w:hAnsi="Times New Roman" w:cs="Times New Roman"/>
          <w:sz w:val="20"/>
          <w:szCs w:val="20"/>
          <w:lang w:val="en-CA"/>
        </w:rPr>
        <w:t>U.S. Department of Energy: Alternative Fuels Data Center: Global Ethanol Production by Country or Region, DOE: 2025.</w:t>
      </w:r>
    </w:p>
    <w:p w14:paraId="7D97E9C8" w14:textId="31A40BEF" w:rsidR="00D02BA8" w:rsidRDefault="00D02BA8" w:rsidP="000A41E7">
      <w:pPr>
        <w:autoSpaceDE w:val="0"/>
        <w:autoSpaceDN w:val="0"/>
        <w:divId w:val="1742866571"/>
        <w:rPr>
          <w:rFonts w:ascii="Times New Roman" w:hAnsi="Times New Roman" w:cs="Times New Roman"/>
          <w:color w:val="000000"/>
          <w:sz w:val="20"/>
          <w:szCs w:val="20"/>
          <w:lang w:val="en-US"/>
        </w:rPr>
      </w:pPr>
    </w:p>
    <w:p w14:paraId="759CCA64" w14:textId="77777777" w:rsidR="00D02BA8" w:rsidRPr="007B137C" w:rsidRDefault="00D02BA8">
      <w:pPr>
        <w:spacing w:line="240" w:lineRule="auto"/>
        <w:jc w:val="both"/>
        <w:rPr>
          <w:rFonts w:ascii="Times New Roman" w:hAnsi="Times New Roman" w:cs="Times New Roman"/>
          <w:sz w:val="20"/>
          <w:szCs w:val="20"/>
          <w:lang w:val="en-US"/>
        </w:rPr>
      </w:pPr>
    </w:p>
    <w:sectPr w:rsidR="00D02BA8" w:rsidRPr="007B137C" w:rsidSect="00F9571C">
      <w:headerReference w:type="even" r:id="rId12"/>
      <w:headerReference w:type="default" r:id="rId13"/>
      <w:footerReference w:type="even" r:id="rId14"/>
      <w:footerReference w:type="default" r:id="rId15"/>
      <w:headerReference w:type="first" r:id="rId16"/>
      <w:footerReference w:type="first" r:id="rId17"/>
      <w:pgSz w:w="11906" w:h="16838"/>
      <w:pgMar w:top="2268" w:right="1418" w:bottom="1418" w:left="1418" w:header="1701"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B9791" w14:textId="77777777" w:rsidR="00417338" w:rsidRDefault="00417338">
      <w:pPr>
        <w:spacing w:after="0" w:line="240" w:lineRule="auto"/>
      </w:pPr>
      <w:r>
        <w:separator/>
      </w:r>
    </w:p>
  </w:endnote>
  <w:endnote w:type="continuationSeparator" w:id="0">
    <w:p w14:paraId="7D6B7BBD" w14:textId="77777777" w:rsidR="00417338" w:rsidRDefault="0041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83FCDFF-66E3-4416-840D-E457D98A14C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D8E6C0E-1604-4554-A4DE-55189CE0D98A}"/>
    <w:embedBold r:id="rId3" w:fontKey="{AAD384B5-A56B-4C18-9C99-06D7E77E75E6}"/>
    <w:embedItalic r:id="rId4" w:fontKey="{28C5DE00-6B63-4C85-8C6F-97D73221C46D}"/>
  </w:font>
  <w:font w:name="Cambria">
    <w:panose1 w:val="02040503050406030204"/>
    <w:charset w:val="00"/>
    <w:family w:val="roman"/>
    <w:pitch w:val="variable"/>
    <w:sig w:usb0="E00006FF" w:usb1="420024FF" w:usb2="02000000" w:usb3="00000000" w:csb0="0000019F" w:csb1="00000000"/>
    <w:embedRegular r:id="rId5" w:fontKey="{D1BC8AAE-995B-4503-AF6F-0FEE1A43E93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6" w:fontKey="{DB6A4F1D-037F-4E15-BB4C-52096A62B163}"/>
  </w:font>
  <w:font w:name="Tahoma">
    <w:panose1 w:val="020B0604030504040204"/>
    <w:charset w:val="00"/>
    <w:family w:val="swiss"/>
    <w:pitch w:val="variable"/>
    <w:sig w:usb0="E1002EFF" w:usb1="C000605B" w:usb2="00000029" w:usb3="00000000" w:csb0="000101FF" w:csb1="00000000"/>
    <w:embedRegular r:id="rId7" w:fontKey="{1100769D-EE71-40BF-AB90-AAFC5BDA90AC}"/>
  </w:font>
  <w:font w:name="Georgia">
    <w:panose1 w:val="02040502050405020303"/>
    <w:charset w:val="00"/>
    <w:family w:val="roman"/>
    <w:pitch w:val="variable"/>
    <w:sig w:usb0="00000287" w:usb1="00000000" w:usb2="00000000" w:usb3="00000000" w:csb0="0000009F" w:csb1="00000000"/>
    <w:embedItalic r:id="rId8" w:fontKey="{1D3BFEE3-CC86-45FD-905C-E672860310B4}"/>
  </w:font>
  <w:font w:name="Cambria Math">
    <w:panose1 w:val="02040503050406030204"/>
    <w:charset w:val="00"/>
    <w:family w:val="roman"/>
    <w:pitch w:val="variable"/>
    <w:sig w:usb0="E00006FF" w:usb1="420024FF" w:usb2="02000000" w:usb3="00000000" w:csb0="0000019F" w:csb1="00000000"/>
    <w:embedItalic r:id="rId9" w:fontKey="{959F728A-4CD2-47A0-A03E-CF4EB94657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599282"/>
      <w:docPartObj>
        <w:docPartGallery w:val="Page Numbers (Bottom of Page)"/>
        <w:docPartUnique/>
      </w:docPartObj>
    </w:sdtPr>
    <w:sdtEndPr/>
    <w:sdtContent>
      <w:p w14:paraId="24BDBF41" w14:textId="2B7EB207" w:rsidR="00D81A44" w:rsidRDefault="00D81A44">
        <w:pPr>
          <w:pStyle w:val="Footer"/>
          <w:jc w:val="right"/>
        </w:pPr>
        <w:r w:rsidRPr="002523DE">
          <w:rPr>
            <w:rFonts w:ascii="Times New Roman" w:hAnsi="Times New Roman" w:cs="Times New Roman"/>
          </w:rPr>
          <w:fldChar w:fldCharType="begin"/>
        </w:r>
        <w:r w:rsidRPr="002523DE">
          <w:rPr>
            <w:rFonts w:ascii="Times New Roman" w:hAnsi="Times New Roman" w:cs="Times New Roman"/>
          </w:rPr>
          <w:instrText>PAGE   \* MERGEFORMAT</w:instrText>
        </w:r>
        <w:r w:rsidRPr="002523DE">
          <w:rPr>
            <w:rFonts w:ascii="Times New Roman" w:hAnsi="Times New Roman" w:cs="Times New Roman"/>
          </w:rPr>
          <w:fldChar w:fldCharType="separate"/>
        </w:r>
        <w:r w:rsidRPr="002523DE">
          <w:rPr>
            <w:rFonts w:ascii="Times New Roman" w:hAnsi="Times New Roman" w:cs="Times New Roman"/>
          </w:rPr>
          <w:t>2</w:t>
        </w:r>
        <w:r w:rsidRPr="002523DE">
          <w:rPr>
            <w:rFonts w:ascii="Times New Roman" w:hAnsi="Times New Roman" w:cs="Times New Roman"/>
          </w:rPr>
          <w:fldChar w:fldCharType="end"/>
        </w:r>
      </w:p>
    </w:sdtContent>
  </w:sdt>
  <w:p w14:paraId="7D12F2B1" w14:textId="0984B00D" w:rsidR="00D81A44" w:rsidRDefault="00D81A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481669"/>
      <w:docPartObj>
        <w:docPartGallery w:val="Page Numbers (Bottom of Page)"/>
        <w:docPartUnique/>
      </w:docPartObj>
    </w:sdtPr>
    <w:sdtEndPr>
      <w:rPr>
        <w:sz w:val="20"/>
        <w:szCs w:val="20"/>
      </w:rPr>
    </w:sdtEndPr>
    <w:sdtContent>
      <w:p w14:paraId="1A6C5786" w14:textId="1DF7BB88" w:rsidR="00F9571C" w:rsidRPr="00F9571C" w:rsidRDefault="00360EBC">
        <w:pPr>
          <w:pStyle w:val="Footer"/>
          <w:jc w:val="right"/>
          <w:rPr>
            <w:sz w:val="20"/>
            <w:szCs w:val="20"/>
          </w:rPr>
        </w:pPr>
        <w:r>
          <w:rPr>
            <w:rFonts w:ascii="Times New Roman" w:hAnsi="Times New Roman" w:cs="Times New Roman"/>
            <w:sz w:val="20"/>
            <w:szCs w:val="20"/>
          </w:rPr>
          <w:drawing>
            <wp:anchor distT="0" distB="0" distL="114300" distR="114300" simplePos="0" relativeHeight="251660288" behindDoc="0" locked="0" layoutInCell="1" allowOverlap="1" wp14:anchorId="16756644" wp14:editId="65905FCD">
              <wp:simplePos x="0" y="0"/>
              <wp:positionH relativeFrom="margin">
                <wp:align>center</wp:align>
              </wp:positionH>
              <wp:positionV relativeFrom="paragraph">
                <wp:posOffset>-136627</wp:posOffset>
              </wp:positionV>
              <wp:extent cx="4293870" cy="735965"/>
              <wp:effectExtent l="0" t="0" r="0" b="6985"/>
              <wp:wrapNone/>
              <wp:docPr id="18681801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387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F9571C" w:rsidRPr="00F9571C">
          <w:rPr>
            <w:rFonts w:ascii="Times New Roman" w:hAnsi="Times New Roman" w:cs="Times New Roman"/>
            <w:sz w:val="20"/>
            <w:szCs w:val="20"/>
          </w:rPr>
          <w:fldChar w:fldCharType="begin"/>
        </w:r>
        <w:r w:rsidR="00F9571C" w:rsidRPr="00F9571C">
          <w:rPr>
            <w:rFonts w:ascii="Times New Roman" w:hAnsi="Times New Roman" w:cs="Times New Roman"/>
            <w:sz w:val="20"/>
            <w:szCs w:val="20"/>
          </w:rPr>
          <w:instrText>PAGE   \* MERGEFORMAT</w:instrText>
        </w:r>
        <w:r w:rsidR="00F9571C" w:rsidRPr="00F9571C">
          <w:rPr>
            <w:rFonts w:ascii="Times New Roman" w:hAnsi="Times New Roman" w:cs="Times New Roman"/>
            <w:sz w:val="20"/>
            <w:szCs w:val="20"/>
          </w:rPr>
          <w:fldChar w:fldCharType="separate"/>
        </w:r>
        <w:r w:rsidR="00F9571C" w:rsidRPr="00F9571C">
          <w:rPr>
            <w:rFonts w:ascii="Times New Roman" w:hAnsi="Times New Roman" w:cs="Times New Roman"/>
            <w:sz w:val="20"/>
            <w:szCs w:val="20"/>
          </w:rPr>
          <w:t>2</w:t>
        </w:r>
        <w:r w:rsidR="00F9571C" w:rsidRPr="00F9571C">
          <w:rPr>
            <w:rFonts w:ascii="Times New Roman" w:hAnsi="Times New Roman" w:cs="Times New Roman"/>
            <w:sz w:val="20"/>
            <w:szCs w:val="20"/>
          </w:rPr>
          <w:fldChar w:fldCharType="end"/>
        </w:r>
      </w:p>
    </w:sdtContent>
  </w:sdt>
  <w:p w14:paraId="53EE1C53" w14:textId="225E4779" w:rsidR="009445CA" w:rsidRDefault="009445CA">
    <w:pPr>
      <w:pBdr>
        <w:top w:val="nil"/>
        <w:left w:val="nil"/>
        <w:bottom w:val="nil"/>
        <w:right w:val="nil"/>
        <w:between w:val="nil"/>
      </w:pBdr>
      <w:tabs>
        <w:tab w:val="center" w:pos="3600"/>
        <w:tab w:val="right" w:pos="7200"/>
      </w:tabs>
      <w:spacing w:after="0" w:line="240" w:lineRule="auto"/>
      <w:ind w:firstLine="567"/>
      <w:jc w:val="both"/>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6" w14:textId="77777777" w:rsidR="009445CA" w:rsidRDefault="002523DE" w:rsidP="00D81A44">
    <w:pPr>
      <w:pBdr>
        <w:top w:val="nil"/>
        <w:left w:val="nil"/>
        <w:bottom w:val="nil"/>
        <w:right w:val="nil"/>
        <w:between w:val="nil"/>
      </w:pBdr>
      <w:tabs>
        <w:tab w:val="center" w:pos="3600"/>
        <w:tab w:val="right" w:pos="7200"/>
      </w:tabs>
      <w:spacing w:after="0" w:line="240" w:lineRule="auto"/>
      <w:ind w:firstLine="567"/>
      <w:jc w:val="center"/>
      <w:rPr>
        <w:rFonts w:ascii="Times New Roman" w:eastAsia="Times New Roman" w:hAnsi="Times New Roman" w:cs="Times New Roman"/>
        <w:color w:val="000000"/>
        <w:sz w:val="20"/>
        <w:szCs w:val="20"/>
      </w:rPr>
    </w:pPr>
    <w:r>
      <w:rPr>
        <w:noProof/>
      </w:rPr>
      <w:drawing>
        <wp:inline distT="0" distB="0" distL="0" distR="0" wp14:anchorId="53EE1C5B" wp14:editId="4ECD110C">
          <wp:extent cx="4499610" cy="627380"/>
          <wp:effectExtent l="0" t="0" r="0" b="1270"/>
          <wp:docPr id="252209048" name="image1.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Logotipo, nome da empresa&#10;&#10;O conteúdo gerado por IA pode estar incorret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4499610" cy="6273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A5646" w14:textId="77777777" w:rsidR="00417338" w:rsidRDefault="00417338">
      <w:pPr>
        <w:spacing w:after="0" w:line="240" w:lineRule="auto"/>
      </w:pPr>
      <w:r>
        <w:separator/>
      </w:r>
    </w:p>
  </w:footnote>
  <w:footnote w:type="continuationSeparator" w:id="0">
    <w:p w14:paraId="330EC0D5" w14:textId="77777777" w:rsidR="00417338" w:rsidRDefault="00417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4F" w14:textId="0F1147F7" w:rsidR="009445CA" w:rsidRDefault="00D81A44" w:rsidP="00D81A44">
    <w:pPr>
      <w:pBdr>
        <w:top w:val="nil"/>
        <w:left w:val="nil"/>
        <w:bottom w:val="nil"/>
        <w:right w:val="nil"/>
        <w:between w:val="nil"/>
      </w:pBdr>
      <w:tabs>
        <w:tab w:val="left" w:pos="2133"/>
        <w:tab w:val="center" w:pos="3600"/>
        <w:tab w:val="right" w:pos="7200"/>
        <w:tab w:val="right" w:pos="7088"/>
      </w:tabs>
      <w:spacing w:after="0" w:line="240" w:lineRule="auto"/>
      <w:jc w:val="both"/>
      <w:rPr>
        <w:rFonts w:ascii="Times New Roman" w:eastAsia="Times New Roman" w:hAnsi="Times New Roman" w:cs="Times New Roman"/>
        <w:i/>
        <w:iCs/>
        <w:color w:val="000000"/>
        <w:sz w:val="20"/>
        <w:szCs w:val="20"/>
      </w:rPr>
    </w:pPr>
    <w:r>
      <w:rPr>
        <w:noProof/>
      </w:rPr>
      <w:drawing>
        <wp:anchor distT="0" distB="0" distL="0" distR="0" simplePos="0" relativeHeight="251657216" behindDoc="1" locked="0" layoutInCell="1" hidden="0" allowOverlap="1" wp14:anchorId="7948C61F" wp14:editId="065E6F86">
          <wp:simplePos x="0" y="0"/>
          <wp:positionH relativeFrom="column">
            <wp:posOffset>-917363</wp:posOffset>
          </wp:positionH>
          <wp:positionV relativeFrom="paragraph">
            <wp:posOffset>-1071668</wp:posOffset>
          </wp:positionV>
          <wp:extent cx="7599638" cy="1439662"/>
          <wp:effectExtent l="0" t="0" r="1905" b="8255"/>
          <wp:wrapTight wrapText="bothSides">
            <wp:wrapPolygon edited="0">
              <wp:start x="0" y="0"/>
              <wp:lineTo x="0" y="21438"/>
              <wp:lineTo x="21551" y="21438"/>
              <wp:lineTo x="21551" y="0"/>
              <wp:lineTo x="0" y="0"/>
            </wp:wrapPolygon>
          </wp:wrapTight>
          <wp:docPr id="946327153" name="image3.png" descr="Ícon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png" descr="Ícone&#10;&#10;O conteúdo gerado por IA pode estar incorreto."/>
                  <pic:cNvPicPr preferRelativeResize="0"/>
                </pic:nvPicPr>
                <pic:blipFill>
                  <a:blip r:embed="rId1"/>
                  <a:srcRect b="23599"/>
                  <a:stretch>
                    <a:fillRect/>
                  </a:stretch>
                </pic:blipFill>
                <pic:spPr>
                  <a:xfrm>
                    <a:off x="0" y="0"/>
                    <a:ext cx="7599638" cy="14396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1" w14:textId="4A1826FC" w:rsidR="009445CA" w:rsidRDefault="006777CC" w:rsidP="006777CC">
    <w:pPr>
      <w:pBdr>
        <w:top w:val="nil"/>
        <w:left w:val="nil"/>
        <w:bottom w:val="nil"/>
        <w:right w:val="nil"/>
        <w:between w:val="nil"/>
      </w:pBdr>
      <w:tabs>
        <w:tab w:val="center" w:pos="3600"/>
        <w:tab w:val="right" w:pos="7200"/>
        <w:tab w:val="right" w:pos="7088"/>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anchor distT="0" distB="0" distL="114300" distR="114300" simplePos="0" relativeHeight="251657728" behindDoc="1" locked="0" layoutInCell="1" allowOverlap="1" wp14:anchorId="4E00E5A9" wp14:editId="0916BE9D">
          <wp:simplePos x="0" y="0"/>
          <wp:positionH relativeFrom="margin">
            <wp:posOffset>-920750</wp:posOffset>
          </wp:positionH>
          <wp:positionV relativeFrom="topMargin">
            <wp:posOffset>-841</wp:posOffset>
          </wp:positionV>
          <wp:extent cx="7596505" cy="1432560"/>
          <wp:effectExtent l="0" t="0" r="4445" b="0"/>
          <wp:wrapSquare wrapText="bothSides"/>
          <wp:docPr id="20553193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505" cy="14325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5" w14:textId="2FDA2212" w:rsidR="009445CA" w:rsidRPr="00302142" w:rsidRDefault="00E25AF3" w:rsidP="00302142">
    <w:pPr>
      <w:tabs>
        <w:tab w:val="right" w:pos="7086"/>
      </w:tabs>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noProof/>
      </w:rPr>
      <w:drawing>
        <wp:anchor distT="0" distB="0" distL="114300" distR="114300" simplePos="0" relativeHeight="251659264" behindDoc="1" locked="0" layoutInCell="1" allowOverlap="1" wp14:anchorId="113FFC20" wp14:editId="6D21E06D">
          <wp:simplePos x="0" y="0"/>
          <wp:positionH relativeFrom="page">
            <wp:align>left</wp:align>
          </wp:positionH>
          <wp:positionV relativeFrom="paragraph">
            <wp:posOffset>-1080135</wp:posOffset>
          </wp:positionV>
          <wp:extent cx="7596505" cy="1432560"/>
          <wp:effectExtent l="0" t="0" r="4445" b="0"/>
          <wp:wrapTight wrapText="bothSides">
            <wp:wrapPolygon edited="0">
              <wp:start x="0" y="0"/>
              <wp:lineTo x="0" y="21255"/>
              <wp:lineTo x="21558" y="21255"/>
              <wp:lineTo x="21558" y="0"/>
              <wp:lineTo x="0" y="0"/>
            </wp:wrapPolygon>
          </wp:wrapTight>
          <wp:docPr id="9128408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505" cy="14325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55B27"/>
    <w:multiLevelType w:val="multilevel"/>
    <w:tmpl w:val="5E1CE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80B6B25"/>
    <w:multiLevelType w:val="multilevel"/>
    <w:tmpl w:val="53CAD8F4"/>
    <w:lvl w:ilvl="0">
      <w:start w:val="1"/>
      <w:numFmt w:val="decimal"/>
      <w:pStyle w:val="Els-reference"/>
      <w:lvlText w:val="%1."/>
      <w:lvlJc w:val="left"/>
      <w:pPr>
        <w:tabs>
          <w:tab w:val="num" w:pos="720"/>
        </w:tabs>
        <w:ind w:left="720" w:hanging="720"/>
      </w:pPr>
    </w:lvl>
    <w:lvl w:ilvl="1">
      <w:start w:val="1"/>
      <w:numFmt w:val="decimal"/>
      <w:pStyle w:val="Els-1storder-head"/>
      <w:lvlText w:val="%2."/>
      <w:lvlJc w:val="left"/>
      <w:pPr>
        <w:tabs>
          <w:tab w:val="num" w:pos="1440"/>
        </w:tabs>
        <w:ind w:left="1440" w:hanging="720"/>
      </w:pPr>
    </w:lvl>
    <w:lvl w:ilvl="2">
      <w:start w:val="1"/>
      <w:numFmt w:val="decimal"/>
      <w:pStyle w:val="Els-2ndorder-head"/>
      <w:lvlText w:val="%3."/>
      <w:lvlJc w:val="left"/>
      <w:pPr>
        <w:tabs>
          <w:tab w:val="num" w:pos="2160"/>
        </w:tabs>
        <w:ind w:left="2160" w:hanging="720"/>
      </w:pPr>
    </w:lvl>
    <w:lvl w:ilvl="3">
      <w:start w:val="1"/>
      <w:numFmt w:val="decimal"/>
      <w:pStyle w:val="Els-3rd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0B80086"/>
    <w:multiLevelType w:val="multilevel"/>
    <w:tmpl w:val="B9E657CC"/>
    <w:lvl w:ilvl="0">
      <w:start w:val="1"/>
      <w:numFmt w:val="decimal"/>
      <w:lvlText w:val="Chapter %1"/>
      <w:lvlJc w:val="left"/>
      <w:pPr>
        <w:ind w:left="0" w:firstLine="0"/>
      </w:pPr>
    </w:lvl>
    <w:lvl w:ilvl="1">
      <w:start w:val="1"/>
      <w:numFmt w:val="decimal"/>
      <w:lvlText w:val="%2."/>
      <w:lvlJc w:val="left"/>
      <w:pPr>
        <w:ind w:left="0" w:firstLine="0"/>
      </w:pPr>
    </w:lvl>
    <w:lvl w:ilvl="2">
      <w:start w:val="1"/>
      <w:numFmt w:val="decimal"/>
      <w:lvlText w:val="%2.%3."/>
      <w:lvlJc w:val="left"/>
      <w:pPr>
        <w:ind w:left="0" w:firstLine="0"/>
      </w:pPr>
    </w:lvl>
    <w:lvl w:ilvl="3">
      <w:start w:val="1"/>
      <w:numFmt w:val="decimal"/>
      <w:lvlText w:val="%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3.%4.%5.%6.%7.%8.%9."/>
      <w:lvlJc w:val="left"/>
      <w:pPr>
        <w:ind w:left="0" w:firstLine="0"/>
      </w:pPr>
    </w:lvl>
  </w:abstractNum>
  <w:num w:numId="1" w16cid:durableId="1016886964">
    <w:abstractNumId w:val="2"/>
  </w:num>
  <w:num w:numId="2" w16cid:durableId="141243572">
    <w:abstractNumId w:val="0"/>
  </w:num>
  <w:num w:numId="3" w16cid:durableId="1141994917">
    <w:abstractNumId w:val="1"/>
  </w:num>
  <w:num w:numId="4" w16cid:durableId="1084107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embedTrueTypeFont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5CA"/>
    <w:rsid w:val="0002369F"/>
    <w:rsid w:val="00034E26"/>
    <w:rsid w:val="00036DD1"/>
    <w:rsid w:val="00055C8B"/>
    <w:rsid w:val="00056C15"/>
    <w:rsid w:val="000617BF"/>
    <w:rsid w:val="00065E6C"/>
    <w:rsid w:val="00092C31"/>
    <w:rsid w:val="00096C49"/>
    <w:rsid w:val="000A41E7"/>
    <w:rsid w:val="000A71DE"/>
    <w:rsid w:val="000B0D42"/>
    <w:rsid w:val="000B49F1"/>
    <w:rsid w:val="000B50EE"/>
    <w:rsid w:val="000C0FDB"/>
    <w:rsid w:val="000D33F9"/>
    <w:rsid w:val="000F7286"/>
    <w:rsid w:val="001042AF"/>
    <w:rsid w:val="001164D0"/>
    <w:rsid w:val="00132326"/>
    <w:rsid w:val="00166B6B"/>
    <w:rsid w:val="00182E78"/>
    <w:rsid w:val="00183425"/>
    <w:rsid w:val="001A084C"/>
    <w:rsid w:val="001A7B55"/>
    <w:rsid w:val="001B1110"/>
    <w:rsid w:val="001B5413"/>
    <w:rsid w:val="001C2CB7"/>
    <w:rsid w:val="001D7C4B"/>
    <w:rsid w:val="001E5BB1"/>
    <w:rsid w:val="001F6551"/>
    <w:rsid w:val="001F7424"/>
    <w:rsid w:val="00200614"/>
    <w:rsid w:val="002007CE"/>
    <w:rsid w:val="00202D01"/>
    <w:rsid w:val="00204DAE"/>
    <w:rsid w:val="00207C88"/>
    <w:rsid w:val="0021465D"/>
    <w:rsid w:val="00215DE0"/>
    <w:rsid w:val="0023158E"/>
    <w:rsid w:val="00233ACB"/>
    <w:rsid w:val="002355B3"/>
    <w:rsid w:val="002523DE"/>
    <w:rsid w:val="00284641"/>
    <w:rsid w:val="00285CB1"/>
    <w:rsid w:val="00294E68"/>
    <w:rsid w:val="002A7766"/>
    <w:rsid w:val="002A7A9B"/>
    <w:rsid w:val="002B1217"/>
    <w:rsid w:val="002B3ADC"/>
    <w:rsid w:val="002E1C14"/>
    <w:rsid w:val="002E33F8"/>
    <w:rsid w:val="002F736B"/>
    <w:rsid w:val="00302142"/>
    <w:rsid w:val="00347016"/>
    <w:rsid w:val="00360EBC"/>
    <w:rsid w:val="00367BAA"/>
    <w:rsid w:val="0039188F"/>
    <w:rsid w:val="0039564C"/>
    <w:rsid w:val="003D3E6B"/>
    <w:rsid w:val="003E5C79"/>
    <w:rsid w:val="003F3116"/>
    <w:rsid w:val="004003C9"/>
    <w:rsid w:val="00417338"/>
    <w:rsid w:val="00420224"/>
    <w:rsid w:val="00422E5D"/>
    <w:rsid w:val="004251C9"/>
    <w:rsid w:val="00427C52"/>
    <w:rsid w:val="0043405F"/>
    <w:rsid w:val="0044077A"/>
    <w:rsid w:val="0044306F"/>
    <w:rsid w:val="00446BC1"/>
    <w:rsid w:val="004475B1"/>
    <w:rsid w:val="00470FB3"/>
    <w:rsid w:val="00496D31"/>
    <w:rsid w:val="004A60C2"/>
    <w:rsid w:val="004B2062"/>
    <w:rsid w:val="004C396F"/>
    <w:rsid w:val="004C4F66"/>
    <w:rsid w:val="004C5EF5"/>
    <w:rsid w:val="004C76A5"/>
    <w:rsid w:val="004D7648"/>
    <w:rsid w:val="004E2231"/>
    <w:rsid w:val="004F14CC"/>
    <w:rsid w:val="00526A28"/>
    <w:rsid w:val="00536E6E"/>
    <w:rsid w:val="00544AE9"/>
    <w:rsid w:val="005574F0"/>
    <w:rsid w:val="00574054"/>
    <w:rsid w:val="005A76A8"/>
    <w:rsid w:val="005C37E5"/>
    <w:rsid w:val="005D3E5A"/>
    <w:rsid w:val="005D5A5C"/>
    <w:rsid w:val="005E26F0"/>
    <w:rsid w:val="005E7337"/>
    <w:rsid w:val="00602D3F"/>
    <w:rsid w:val="00605D0F"/>
    <w:rsid w:val="006140E9"/>
    <w:rsid w:val="006407BD"/>
    <w:rsid w:val="006543EF"/>
    <w:rsid w:val="006602B8"/>
    <w:rsid w:val="006671FC"/>
    <w:rsid w:val="0067092A"/>
    <w:rsid w:val="00673FA9"/>
    <w:rsid w:val="00674E7F"/>
    <w:rsid w:val="00674F5A"/>
    <w:rsid w:val="006777CC"/>
    <w:rsid w:val="006A7743"/>
    <w:rsid w:val="006B5E9D"/>
    <w:rsid w:val="006C7FBC"/>
    <w:rsid w:val="006E0E3F"/>
    <w:rsid w:val="006E39D2"/>
    <w:rsid w:val="006F5351"/>
    <w:rsid w:val="007055BE"/>
    <w:rsid w:val="007133AC"/>
    <w:rsid w:val="007138C9"/>
    <w:rsid w:val="007216F3"/>
    <w:rsid w:val="00730EA7"/>
    <w:rsid w:val="007333C3"/>
    <w:rsid w:val="00736E2A"/>
    <w:rsid w:val="00772A33"/>
    <w:rsid w:val="0079009D"/>
    <w:rsid w:val="0079118C"/>
    <w:rsid w:val="007B137C"/>
    <w:rsid w:val="007B307D"/>
    <w:rsid w:val="007B326F"/>
    <w:rsid w:val="007B4D6A"/>
    <w:rsid w:val="007C758E"/>
    <w:rsid w:val="007E4600"/>
    <w:rsid w:val="007F34D2"/>
    <w:rsid w:val="00816C2C"/>
    <w:rsid w:val="00842A7A"/>
    <w:rsid w:val="00843621"/>
    <w:rsid w:val="008461FF"/>
    <w:rsid w:val="0087256A"/>
    <w:rsid w:val="008738BD"/>
    <w:rsid w:val="008A6B8D"/>
    <w:rsid w:val="008B16E0"/>
    <w:rsid w:val="008B4D06"/>
    <w:rsid w:val="008D5FCE"/>
    <w:rsid w:val="008E1122"/>
    <w:rsid w:val="008E4C11"/>
    <w:rsid w:val="008E5940"/>
    <w:rsid w:val="009014EC"/>
    <w:rsid w:val="00901CCC"/>
    <w:rsid w:val="00904962"/>
    <w:rsid w:val="009445CA"/>
    <w:rsid w:val="009500D6"/>
    <w:rsid w:val="00950E91"/>
    <w:rsid w:val="009529E9"/>
    <w:rsid w:val="00966453"/>
    <w:rsid w:val="00973FB4"/>
    <w:rsid w:val="00996131"/>
    <w:rsid w:val="009C0A82"/>
    <w:rsid w:val="009C64A6"/>
    <w:rsid w:val="009F3C37"/>
    <w:rsid w:val="009F57CA"/>
    <w:rsid w:val="009F61E0"/>
    <w:rsid w:val="00A07773"/>
    <w:rsid w:val="00A07EE7"/>
    <w:rsid w:val="00A356DC"/>
    <w:rsid w:val="00A3663D"/>
    <w:rsid w:val="00A4311E"/>
    <w:rsid w:val="00A51CE1"/>
    <w:rsid w:val="00A552E5"/>
    <w:rsid w:val="00A6207F"/>
    <w:rsid w:val="00A86A5F"/>
    <w:rsid w:val="00A94A79"/>
    <w:rsid w:val="00A94E82"/>
    <w:rsid w:val="00A96091"/>
    <w:rsid w:val="00AA5F50"/>
    <w:rsid w:val="00AC0191"/>
    <w:rsid w:val="00AD190F"/>
    <w:rsid w:val="00AD397D"/>
    <w:rsid w:val="00AE336E"/>
    <w:rsid w:val="00AE7AF7"/>
    <w:rsid w:val="00AF3F7F"/>
    <w:rsid w:val="00B12F7F"/>
    <w:rsid w:val="00B2274D"/>
    <w:rsid w:val="00B252EE"/>
    <w:rsid w:val="00B36F2F"/>
    <w:rsid w:val="00B47BEA"/>
    <w:rsid w:val="00B53CB6"/>
    <w:rsid w:val="00B5693C"/>
    <w:rsid w:val="00B616C5"/>
    <w:rsid w:val="00B652C9"/>
    <w:rsid w:val="00B74CE6"/>
    <w:rsid w:val="00B870E4"/>
    <w:rsid w:val="00B9055B"/>
    <w:rsid w:val="00B90D41"/>
    <w:rsid w:val="00B9798A"/>
    <w:rsid w:val="00BB58B0"/>
    <w:rsid w:val="00BC7F28"/>
    <w:rsid w:val="00BE3644"/>
    <w:rsid w:val="00BE68BA"/>
    <w:rsid w:val="00C02434"/>
    <w:rsid w:val="00C02EC8"/>
    <w:rsid w:val="00C148DA"/>
    <w:rsid w:val="00C32B47"/>
    <w:rsid w:val="00C32E6F"/>
    <w:rsid w:val="00C33B62"/>
    <w:rsid w:val="00C3416A"/>
    <w:rsid w:val="00C36E8A"/>
    <w:rsid w:val="00C421C7"/>
    <w:rsid w:val="00C44382"/>
    <w:rsid w:val="00C45DD3"/>
    <w:rsid w:val="00C828F2"/>
    <w:rsid w:val="00C8393F"/>
    <w:rsid w:val="00C839A5"/>
    <w:rsid w:val="00C9502B"/>
    <w:rsid w:val="00CA55CC"/>
    <w:rsid w:val="00CB3BC4"/>
    <w:rsid w:val="00CD563F"/>
    <w:rsid w:val="00CE288E"/>
    <w:rsid w:val="00CF14E9"/>
    <w:rsid w:val="00CF554A"/>
    <w:rsid w:val="00D02A47"/>
    <w:rsid w:val="00D02BA8"/>
    <w:rsid w:val="00D03786"/>
    <w:rsid w:val="00D06D2A"/>
    <w:rsid w:val="00D121FC"/>
    <w:rsid w:val="00D23F8E"/>
    <w:rsid w:val="00D34107"/>
    <w:rsid w:val="00D402F1"/>
    <w:rsid w:val="00D423CC"/>
    <w:rsid w:val="00D504C9"/>
    <w:rsid w:val="00D52743"/>
    <w:rsid w:val="00D74A21"/>
    <w:rsid w:val="00D755FD"/>
    <w:rsid w:val="00D81A44"/>
    <w:rsid w:val="00D84555"/>
    <w:rsid w:val="00D86932"/>
    <w:rsid w:val="00D95DAB"/>
    <w:rsid w:val="00DA4B53"/>
    <w:rsid w:val="00DA5874"/>
    <w:rsid w:val="00DB0724"/>
    <w:rsid w:val="00DB5EC1"/>
    <w:rsid w:val="00DB6D2F"/>
    <w:rsid w:val="00DD2458"/>
    <w:rsid w:val="00DE0B7C"/>
    <w:rsid w:val="00DF2FE2"/>
    <w:rsid w:val="00E16221"/>
    <w:rsid w:val="00E22E4C"/>
    <w:rsid w:val="00E25AF3"/>
    <w:rsid w:val="00E31D68"/>
    <w:rsid w:val="00E352EC"/>
    <w:rsid w:val="00E457EB"/>
    <w:rsid w:val="00E50BBA"/>
    <w:rsid w:val="00E50CFA"/>
    <w:rsid w:val="00E65B90"/>
    <w:rsid w:val="00E7653B"/>
    <w:rsid w:val="00E947BB"/>
    <w:rsid w:val="00E95E0D"/>
    <w:rsid w:val="00EA3749"/>
    <w:rsid w:val="00EB6E4E"/>
    <w:rsid w:val="00ED0062"/>
    <w:rsid w:val="00EE52C0"/>
    <w:rsid w:val="00EE6946"/>
    <w:rsid w:val="00EE7072"/>
    <w:rsid w:val="00F03B8D"/>
    <w:rsid w:val="00F22D02"/>
    <w:rsid w:val="00F3126E"/>
    <w:rsid w:val="00F3723C"/>
    <w:rsid w:val="00F377D7"/>
    <w:rsid w:val="00F43F6B"/>
    <w:rsid w:val="00F47272"/>
    <w:rsid w:val="00F67E5A"/>
    <w:rsid w:val="00F85EC3"/>
    <w:rsid w:val="00F9571C"/>
    <w:rsid w:val="00F96002"/>
    <w:rsid w:val="00FA2CE2"/>
    <w:rsid w:val="00FA38ED"/>
    <w:rsid w:val="00FA6307"/>
    <w:rsid w:val="00FA789F"/>
    <w:rsid w:val="00FA7FD0"/>
    <w:rsid w:val="00FB4E3F"/>
    <w:rsid w:val="00FC0583"/>
    <w:rsid w:val="00FC69B2"/>
    <w:rsid w:val="00FD7ED9"/>
    <w:rsid w:val="00FE47E5"/>
    <w:rsid w:val="00FE50D5"/>
    <w:rsid w:val="00FE55E8"/>
    <w:rsid w:val="00FF23B4"/>
    <w:rsid w:val="00FF27F1"/>
    <w:rsid w:val="00FF64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E1C1A"/>
  <w15:docId w15:val="{6FC8CF4F-E459-41ED-9734-78D7E084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Caption">
    <w:name w:val="caption"/>
    <w:basedOn w:val="Els-caption"/>
    <w:next w:val="Els-caption"/>
    <w:qFormat/>
    <w:rsid w:val="008B0184"/>
  </w:style>
  <w:style w:type="paragraph" w:customStyle="1" w:styleId="Els-caption">
    <w:name w:val="Els-caption"/>
    <w:rsid w:val="008B0184"/>
    <w:pPr>
      <w:keepLines/>
      <w:spacing w:before="100" w:after="120"/>
    </w:pPr>
    <w:rPr>
      <w:sz w:val="18"/>
      <w:lang w:val="en-US" w:eastAsia="en-US"/>
    </w:rPr>
  </w:style>
  <w:style w:type="paragraph" w:customStyle="1" w:styleId="Els-1storder-head">
    <w:name w:val="Els-1storder-head"/>
    <w:basedOn w:val="Els-body-text"/>
    <w:next w:val="Els-body-text"/>
    <w:rsid w:val="008B0184"/>
    <w:pPr>
      <w:keepNext/>
      <w:numPr>
        <w:ilvl w:val="1"/>
        <w:numId w:val="3"/>
      </w:numPr>
      <w:suppressAutoHyphens/>
      <w:spacing w:before="240" w:after="60" w:line="240" w:lineRule="exact"/>
    </w:pPr>
    <w:rPr>
      <w:b/>
      <w:sz w:val="22"/>
    </w:rPr>
  </w:style>
  <w:style w:type="paragraph" w:customStyle="1" w:styleId="Els-body-text">
    <w:name w:val="Els-body-text"/>
    <w:rsid w:val="008B0184"/>
    <w:rPr>
      <w:lang w:val="en-US" w:eastAsia="en-US"/>
    </w:rPr>
  </w:style>
  <w:style w:type="paragraph" w:customStyle="1" w:styleId="Els-2ndorder-head">
    <w:name w:val="Els-2ndorder-head"/>
    <w:basedOn w:val="Els-body-text"/>
    <w:next w:val="Els-body-text"/>
    <w:rsid w:val="008B0184"/>
    <w:pPr>
      <w:keepNext/>
      <w:numPr>
        <w:ilvl w:val="2"/>
        <w:numId w:val="3"/>
      </w:numPr>
      <w:suppressAutoHyphens/>
      <w:spacing w:before="80"/>
    </w:pPr>
    <w:rPr>
      <w:i/>
    </w:rPr>
  </w:style>
  <w:style w:type="paragraph" w:customStyle="1" w:styleId="Els-3rdorder-head">
    <w:name w:val="Els-3rdorder-head"/>
    <w:basedOn w:val="Els-body-text"/>
    <w:next w:val="Els-body-text"/>
    <w:rsid w:val="008B0184"/>
    <w:pPr>
      <w:keepNext/>
      <w:numPr>
        <w:ilvl w:val="3"/>
        <w:numId w:val="3"/>
      </w:numPr>
      <w:suppressAutoHyphens/>
      <w:spacing w:before="60"/>
    </w:pPr>
    <w:rPr>
      <w:i/>
    </w:rPr>
  </w:style>
  <w:style w:type="paragraph" w:customStyle="1" w:styleId="Els-Affiliation">
    <w:name w:val="Els-Affiliation"/>
    <w:rsid w:val="008B0184"/>
    <w:pPr>
      <w:suppressAutoHyphens/>
      <w:spacing w:line="240" w:lineRule="exact"/>
    </w:pPr>
    <w:rPr>
      <w:i/>
      <w:noProof/>
      <w:lang w:eastAsia="en-US"/>
    </w:rPr>
  </w:style>
  <w:style w:type="paragraph" w:customStyle="1" w:styleId="Els-Author">
    <w:name w:val="Els-Author"/>
    <w:next w:val="Els-Affiliation"/>
    <w:rsid w:val="008B0184"/>
    <w:pPr>
      <w:keepNext/>
      <w:suppressAutoHyphens/>
      <w:spacing w:after="60" w:line="310" w:lineRule="exact"/>
    </w:pPr>
    <w:rPr>
      <w:noProof/>
      <w:sz w:val="22"/>
      <w:lang w:eastAsia="en-US"/>
    </w:rPr>
  </w:style>
  <w:style w:type="paragraph" w:customStyle="1" w:styleId="Els-bulletlist">
    <w:name w:val="Els-bulletlist"/>
    <w:basedOn w:val="Els-body-text"/>
    <w:rsid w:val="008B0184"/>
    <w:pPr>
      <w:tabs>
        <w:tab w:val="left" w:pos="240"/>
        <w:tab w:val="num" w:pos="360"/>
      </w:tabs>
      <w:ind w:left="240" w:hanging="240"/>
    </w:pPr>
  </w:style>
  <w:style w:type="paragraph" w:customStyle="1" w:styleId="Els-chem-equation">
    <w:name w:val="Els-chem-equation"/>
    <w:basedOn w:val="Els-body-text"/>
    <w:next w:val="Els-body-text"/>
    <w:rsid w:val="008B0184"/>
    <w:pPr>
      <w:tabs>
        <w:tab w:val="right" w:pos="7088"/>
      </w:tabs>
      <w:spacing w:before="120" w:after="120"/>
    </w:pPr>
    <w:rPr>
      <w:noProof/>
      <w:lang w:val="en-GB"/>
    </w:rPr>
  </w:style>
  <w:style w:type="paragraph" w:customStyle="1" w:styleId="Els-equation">
    <w:name w:val="Els-equation"/>
    <w:basedOn w:val="Els-body-text"/>
    <w:next w:val="Els-body-text"/>
    <w:rsid w:val="008B0184"/>
    <w:pPr>
      <w:tabs>
        <w:tab w:val="right" w:pos="7088"/>
      </w:tabs>
      <w:spacing w:before="120" w:after="120"/>
    </w:pPr>
    <w:rPr>
      <w:i/>
      <w:noProof/>
      <w:lang w:val="en-GB"/>
    </w:rPr>
  </w:style>
  <w:style w:type="paragraph" w:customStyle="1" w:styleId="Els-footnote">
    <w:name w:val="Els-footnote"/>
    <w:rsid w:val="008B0184"/>
    <w:pPr>
      <w:keepLines/>
      <w:widowControl w:val="0"/>
      <w:ind w:left="120" w:hanging="120"/>
    </w:pPr>
    <w:rPr>
      <w:sz w:val="18"/>
      <w:lang w:val="en-US" w:eastAsia="en-US"/>
    </w:rPr>
  </w:style>
  <w:style w:type="paragraph" w:customStyle="1" w:styleId="Els-numlist">
    <w:name w:val="Els-numlist"/>
    <w:basedOn w:val="Els-body-text"/>
    <w:rsid w:val="008B0184"/>
    <w:pPr>
      <w:tabs>
        <w:tab w:val="left" w:pos="240"/>
        <w:tab w:val="num" w:pos="360"/>
      </w:tabs>
      <w:ind w:left="240" w:hanging="240"/>
    </w:pPr>
  </w:style>
  <w:style w:type="paragraph" w:customStyle="1" w:styleId="Els-reference">
    <w:name w:val="Els-reference"/>
    <w:rsid w:val="008B0184"/>
    <w:pPr>
      <w:numPr>
        <w:numId w:val="4"/>
      </w:numPr>
      <w:ind w:left="482"/>
    </w:pPr>
    <w:rPr>
      <w:noProof/>
      <w:sz w:val="18"/>
      <w:lang w:eastAsia="en-US"/>
    </w:rPr>
  </w:style>
  <w:style w:type="paragraph" w:customStyle="1" w:styleId="Els-reference-head">
    <w:name w:val="Els-reference-head"/>
    <w:basedOn w:val="Els-body-text"/>
    <w:next w:val="Els-referenceno-number"/>
    <w:rsid w:val="008B0184"/>
    <w:pPr>
      <w:keepNext/>
      <w:spacing w:before="240" w:after="60"/>
    </w:pPr>
    <w:rPr>
      <w:b/>
      <w:sz w:val="22"/>
      <w:szCs w:val="22"/>
    </w:rPr>
  </w:style>
  <w:style w:type="paragraph" w:customStyle="1" w:styleId="Els-table-text">
    <w:name w:val="Els-table-text"/>
    <w:rsid w:val="008B0184"/>
    <w:pPr>
      <w:keepNext/>
      <w:spacing w:after="80" w:line="240" w:lineRule="exact"/>
    </w:pPr>
    <w:rPr>
      <w:sz w:val="18"/>
      <w:lang w:val="en-US" w:eastAsia="en-US"/>
    </w:rPr>
  </w:style>
  <w:style w:type="paragraph" w:customStyle="1" w:styleId="Els-Title">
    <w:name w:val="Els-Title"/>
    <w:next w:val="Els-Author"/>
    <w:rsid w:val="008B0184"/>
    <w:pPr>
      <w:suppressAutoHyphens/>
      <w:spacing w:before="240" w:after="120" w:line="360" w:lineRule="exact"/>
    </w:pPr>
    <w:rPr>
      <w:b/>
      <w:sz w:val="32"/>
      <w:lang w:val="en-US" w:eastAsia="en-US"/>
    </w:rPr>
  </w:style>
  <w:style w:type="character" w:styleId="EndnoteReference">
    <w:name w:val="endnote reference"/>
    <w:basedOn w:val="DefaultParagraphFont"/>
    <w:semiHidden/>
    <w:rsid w:val="008B0184"/>
    <w:rPr>
      <w:vertAlign w:val="superscript"/>
    </w:rPr>
  </w:style>
  <w:style w:type="paragraph" w:styleId="Header">
    <w:name w:val="header"/>
    <w:link w:val="HeaderChar"/>
    <w:uiPriority w:val="99"/>
    <w:rsid w:val="008B0184"/>
    <w:pPr>
      <w:tabs>
        <w:tab w:val="center" w:pos="3600"/>
        <w:tab w:val="right" w:pos="7200"/>
      </w:tabs>
      <w:spacing w:line="200" w:lineRule="atLeast"/>
    </w:pPr>
    <w:rPr>
      <w:noProof/>
      <w:lang w:eastAsia="en-US"/>
    </w:rPr>
  </w:style>
  <w:style w:type="paragraph" w:styleId="Footer">
    <w:name w:val="footer"/>
    <w:basedOn w:val="Header"/>
    <w:link w:val="FooterChar"/>
    <w:uiPriority w:val="99"/>
    <w:rsid w:val="008B0184"/>
  </w:style>
  <w:style w:type="character" w:styleId="FootnoteReference">
    <w:name w:val="footnote reference"/>
    <w:semiHidden/>
    <w:rsid w:val="008B0184"/>
    <w:rPr>
      <w:vertAlign w:val="superscript"/>
    </w:rPr>
  </w:style>
  <w:style w:type="paragraph" w:styleId="FootnoteText">
    <w:name w:val="footnote text"/>
    <w:basedOn w:val="Normal"/>
    <w:semiHidden/>
    <w:rsid w:val="008B0184"/>
    <w:rPr>
      <w:rFonts w:ascii="Univers" w:hAnsi="Univers"/>
    </w:rPr>
  </w:style>
  <w:style w:type="character" w:styleId="Hyperlink">
    <w:name w:val="Hyperlink"/>
    <w:basedOn w:val="DefaultParagraphFont"/>
    <w:rsid w:val="008B0184"/>
    <w:rPr>
      <w:color w:val="0000FF"/>
      <w:u w:val="single"/>
    </w:rPr>
  </w:style>
  <w:style w:type="character" w:customStyle="1" w:styleId="MTEquationSection">
    <w:name w:val="MTEquationSection"/>
    <w:basedOn w:val="DefaultParagraphFont"/>
    <w:rsid w:val="008B0184"/>
    <w:rPr>
      <w:vanish/>
      <w:color w:val="FF0000"/>
    </w:rPr>
  </w:style>
  <w:style w:type="character" w:styleId="PageNumber">
    <w:name w:val="page number"/>
    <w:basedOn w:val="DefaultParagraphFont"/>
    <w:rsid w:val="008B0184"/>
    <w:rPr>
      <w:sz w:val="20"/>
      <w:szCs w:val="20"/>
    </w:rPr>
  </w:style>
  <w:style w:type="paragraph" w:customStyle="1" w:styleId="Els-Chapterno">
    <w:name w:val="Els-Chapter no"/>
    <w:rsid w:val="008B0184"/>
    <w:pPr>
      <w:tabs>
        <w:tab w:val="num" w:pos="720"/>
      </w:tabs>
      <w:spacing w:before="907" w:line="260" w:lineRule="exact"/>
      <w:ind w:left="720" w:hanging="720"/>
    </w:pPr>
    <w:rPr>
      <w:lang w:val="en-US" w:eastAsia="en-US"/>
    </w:rPr>
  </w:style>
  <w:style w:type="paragraph" w:customStyle="1" w:styleId="Els-referenceno-number">
    <w:name w:val="Els-reference no-number"/>
    <w:basedOn w:val="Els-reference"/>
    <w:rsid w:val="008B0184"/>
    <w:pPr>
      <w:numPr>
        <w:numId w:val="0"/>
      </w:numPr>
      <w:ind w:left="240" w:hanging="240"/>
    </w:pPr>
  </w:style>
  <w:style w:type="character" w:customStyle="1" w:styleId="Els-captionChar">
    <w:name w:val="Els-caption Char"/>
    <w:basedOn w:val="DefaultParagraphFont"/>
    <w:rsid w:val="008B0184"/>
    <w:rPr>
      <w:sz w:val="18"/>
      <w:lang w:val="en-US" w:eastAsia="en-US" w:bidi="ar-SA"/>
    </w:rPr>
  </w:style>
  <w:style w:type="character" w:styleId="CommentReference">
    <w:name w:val="annotation reference"/>
    <w:basedOn w:val="DefaultParagraphFont"/>
    <w:semiHidden/>
    <w:rsid w:val="008B0184"/>
    <w:rPr>
      <w:sz w:val="16"/>
      <w:szCs w:val="16"/>
    </w:rPr>
  </w:style>
  <w:style w:type="paragraph" w:styleId="CommentText">
    <w:name w:val="annotation text"/>
    <w:basedOn w:val="Normal"/>
    <w:semiHidden/>
    <w:rsid w:val="008B0184"/>
  </w:style>
  <w:style w:type="paragraph" w:styleId="CommentSubject">
    <w:name w:val="annotation subject"/>
    <w:basedOn w:val="CommentText"/>
    <w:next w:val="CommentText"/>
    <w:semiHidden/>
    <w:rsid w:val="008B0184"/>
    <w:rPr>
      <w:b/>
      <w:bCs/>
    </w:rPr>
  </w:style>
  <w:style w:type="paragraph" w:styleId="BalloonText">
    <w:name w:val="Balloon Text"/>
    <w:basedOn w:val="Normal"/>
    <w:semiHidden/>
    <w:rsid w:val="008B0184"/>
    <w:rPr>
      <w:rFonts w:ascii="Tahoma" w:hAnsi="Tahoma" w:cs="Tahoma"/>
      <w:sz w:val="16"/>
      <w:szCs w:val="16"/>
    </w:rPr>
  </w:style>
  <w:style w:type="paragraph" w:customStyle="1" w:styleId="Els-Abstract">
    <w:name w:val="Els-Abstract"/>
    <w:basedOn w:val="Els-1storder-head"/>
    <w:next w:val="Els-body-text"/>
    <w:autoRedefine/>
    <w:rsid w:val="00402878"/>
    <w:pPr>
      <w:numPr>
        <w:ilvl w:val="0"/>
        <w:numId w:val="0"/>
      </w:numPr>
      <w:jc w:val="center"/>
    </w:pPr>
    <w:rPr>
      <w:sz w:val="20"/>
      <w:szCs w:val="18"/>
      <w:lang w:val="pt-BR"/>
    </w:rPr>
  </w:style>
  <w:style w:type="paragraph" w:styleId="NoSpacing">
    <w:name w:val="No Spacing"/>
    <w:uiPriority w:val="1"/>
    <w:qFormat/>
    <w:rsid w:val="00684389"/>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A658BE"/>
    <w:rPr>
      <w:color w:val="808080"/>
    </w:rPr>
  </w:style>
  <w:style w:type="table" w:styleId="TableGrid">
    <w:name w:val="Table Grid"/>
    <w:basedOn w:val="TableNormal"/>
    <w:rsid w:val="003F6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0A4877"/>
    <w:rPr>
      <w:noProof/>
      <w:lang w:eastAsia="en-US"/>
    </w:rPr>
  </w:style>
  <w:style w:type="character" w:customStyle="1" w:styleId="hlfld-contribauthor">
    <w:name w:val="hlfld-contribauthor"/>
    <w:basedOn w:val="DefaultParagraphFont"/>
    <w:rsid w:val="00FA2CC0"/>
  </w:style>
  <w:style w:type="paragraph" w:customStyle="1" w:styleId="comma-separator">
    <w:name w:val="comma-separator"/>
    <w:basedOn w:val="Normal"/>
    <w:rsid w:val="00FA2CC0"/>
    <w:pPr>
      <w:spacing w:before="100" w:beforeAutospacing="1" w:after="100" w:afterAutospacing="1"/>
    </w:pPr>
    <w:rPr>
      <w:rFonts w:ascii="Times New Roman" w:eastAsia="Times New Roman" w:hAnsi="Times New Roman" w:cs="Times New Roman"/>
    </w:rPr>
  </w:style>
  <w:style w:type="character" w:customStyle="1" w:styleId="comma-separator1">
    <w:name w:val="comma-separator1"/>
    <w:basedOn w:val="DefaultParagraphFont"/>
    <w:rsid w:val="00FA2CC0"/>
  </w:style>
  <w:style w:type="character" w:customStyle="1" w:styleId="Ttulo1Char">
    <w:name w:val="Título 1 Char"/>
    <w:basedOn w:val="DefaultParagraphFont"/>
    <w:rsid w:val="00FA2CC0"/>
    <w:rPr>
      <w:rFonts w:asciiTheme="majorHAnsi" w:eastAsiaTheme="majorEastAsia" w:hAnsiTheme="majorHAnsi" w:cstheme="majorBidi"/>
      <w:color w:val="365F91" w:themeColor="accent1" w:themeShade="BF"/>
      <w:kern w:val="2"/>
      <w:sz w:val="32"/>
      <w:szCs w:val="32"/>
      <w:lang w:val="pt-BR" w:eastAsia="en-US"/>
    </w:rPr>
  </w:style>
  <w:style w:type="character" w:customStyle="1" w:styleId="hlfld-title">
    <w:name w:val="hlfld-title"/>
    <w:basedOn w:val="DefaultParagraphFont"/>
    <w:rsid w:val="00FA2CC0"/>
  </w:style>
  <w:style w:type="character" w:customStyle="1" w:styleId="cit-title">
    <w:name w:val="cit-title"/>
    <w:basedOn w:val="DefaultParagraphFont"/>
    <w:rsid w:val="00FA2CC0"/>
  </w:style>
  <w:style w:type="character" w:customStyle="1" w:styleId="cit-year-info">
    <w:name w:val="cit-year-info"/>
    <w:basedOn w:val="DefaultParagraphFont"/>
    <w:rsid w:val="00FA2CC0"/>
  </w:style>
  <w:style w:type="character" w:customStyle="1" w:styleId="cit-volume">
    <w:name w:val="cit-volume"/>
    <w:basedOn w:val="DefaultParagraphFont"/>
    <w:rsid w:val="00FA2CC0"/>
  </w:style>
  <w:style w:type="character" w:customStyle="1" w:styleId="cit-issue">
    <w:name w:val="cit-issue"/>
    <w:basedOn w:val="DefaultParagraphFont"/>
    <w:rsid w:val="00FA2CC0"/>
  </w:style>
  <w:style w:type="character" w:customStyle="1" w:styleId="cit-pagerange">
    <w:name w:val="cit-pagerange"/>
    <w:basedOn w:val="DefaultParagraphFont"/>
    <w:rsid w:val="00FA2CC0"/>
  </w:style>
  <w:style w:type="paragraph" w:styleId="Revision">
    <w:name w:val="Revision"/>
    <w:hidden/>
    <w:uiPriority w:val="99"/>
    <w:semiHidden/>
    <w:rsid w:val="000444D4"/>
    <w:rPr>
      <w:rFonts w:asciiTheme="minorHAnsi" w:eastAsiaTheme="minorHAnsi" w:hAnsiTheme="minorHAnsi" w:cstheme="minorBidi"/>
      <w:kern w:val="2"/>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DB5EC1"/>
    <w:rPr>
      <w:noProof/>
      <w:lang w:eastAsia="en-US"/>
    </w:rPr>
  </w:style>
  <w:style w:type="paragraph" w:styleId="ListParagraph">
    <w:name w:val="List Paragraph"/>
    <w:basedOn w:val="Normal"/>
    <w:uiPriority w:val="34"/>
    <w:qFormat/>
    <w:rsid w:val="000F72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7283">
      <w:marLeft w:val="480"/>
      <w:marRight w:val="0"/>
      <w:marTop w:val="0"/>
      <w:marBottom w:val="0"/>
      <w:divBdr>
        <w:top w:val="none" w:sz="0" w:space="0" w:color="auto"/>
        <w:left w:val="none" w:sz="0" w:space="0" w:color="auto"/>
        <w:bottom w:val="none" w:sz="0" w:space="0" w:color="auto"/>
        <w:right w:val="none" w:sz="0" w:space="0" w:color="auto"/>
      </w:divBdr>
    </w:div>
    <w:div w:id="227154404">
      <w:marLeft w:val="480"/>
      <w:marRight w:val="0"/>
      <w:marTop w:val="0"/>
      <w:marBottom w:val="0"/>
      <w:divBdr>
        <w:top w:val="none" w:sz="0" w:space="0" w:color="auto"/>
        <w:left w:val="none" w:sz="0" w:space="0" w:color="auto"/>
        <w:bottom w:val="none" w:sz="0" w:space="0" w:color="auto"/>
        <w:right w:val="none" w:sz="0" w:space="0" w:color="auto"/>
      </w:divBdr>
    </w:div>
    <w:div w:id="335309980">
      <w:marLeft w:val="480"/>
      <w:marRight w:val="0"/>
      <w:marTop w:val="0"/>
      <w:marBottom w:val="0"/>
      <w:divBdr>
        <w:top w:val="none" w:sz="0" w:space="0" w:color="auto"/>
        <w:left w:val="none" w:sz="0" w:space="0" w:color="auto"/>
        <w:bottom w:val="none" w:sz="0" w:space="0" w:color="auto"/>
        <w:right w:val="none" w:sz="0" w:space="0" w:color="auto"/>
      </w:divBdr>
    </w:div>
    <w:div w:id="347753796">
      <w:marLeft w:val="480"/>
      <w:marRight w:val="0"/>
      <w:marTop w:val="0"/>
      <w:marBottom w:val="0"/>
      <w:divBdr>
        <w:top w:val="none" w:sz="0" w:space="0" w:color="auto"/>
        <w:left w:val="none" w:sz="0" w:space="0" w:color="auto"/>
        <w:bottom w:val="none" w:sz="0" w:space="0" w:color="auto"/>
        <w:right w:val="none" w:sz="0" w:space="0" w:color="auto"/>
      </w:divBdr>
    </w:div>
    <w:div w:id="540289074">
      <w:marLeft w:val="480"/>
      <w:marRight w:val="0"/>
      <w:marTop w:val="0"/>
      <w:marBottom w:val="0"/>
      <w:divBdr>
        <w:top w:val="none" w:sz="0" w:space="0" w:color="auto"/>
        <w:left w:val="none" w:sz="0" w:space="0" w:color="auto"/>
        <w:bottom w:val="none" w:sz="0" w:space="0" w:color="auto"/>
        <w:right w:val="none" w:sz="0" w:space="0" w:color="auto"/>
      </w:divBdr>
    </w:div>
    <w:div w:id="636839199">
      <w:marLeft w:val="480"/>
      <w:marRight w:val="0"/>
      <w:marTop w:val="0"/>
      <w:marBottom w:val="0"/>
      <w:divBdr>
        <w:top w:val="none" w:sz="0" w:space="0" w:color="auto"/>
        <w:left w:val="none" w:sz="0" w:space="0" w:color="auto"/>
        <w:bottom w:val="none" w:sz="0" w:space="0" w:color="auto"/>
        <w:right w:val="none" w:sz="0" w:space="0" w:color="auto"/>
      </w:divBdr>
    </w:div>
    <w:div w:id="867639592">
      <w:marLeft w:val="480"/>
      <w:marRight w:val="0"/>
      <w:marTop w:val="0"/>
      <w:marBottom w:val="0"/>
      <w:divBdr>
        <w:top w:val="none" w:sz="0" w:space="0" w:color="auto"/>
        <w:left w:val="none" w:sz="0" w:space="0" w:color="auto"/>
        <w:bottom w:val="none" w:sz="0" w:space="0" w:color="auto"/>
        <w:right w:val="none" w:sz="0" w:space="0" w:color="auto"/>
      </w:divBdr>
    </w:div>
    <w:div w:id="905411968">
      <w:marLeft w:val="480"/>
      <w:marRight w:val="0"/>
      <w:marTop w:val="0"/>
      <w:marBottom w:val="0"/>
      <w:divBdr>
        <w:top w:val="none" w:sz="0" w:space="0" w:color="auto"/>
        <w:left w:val="none" w:sz="0" w:space="0" w:color="auto"/>
        <w:bottom w:val="none" w:sz="0" w:space="0" w:color="auto"/>
        <w:right w:val="none" w:sz="0" w:space="0" w:color="auto"/>
      </w:divBdr>
    </w:div>
    <w:div w:id="942374764">
      <w:marLeft w:val="480"/>
      <w:marRight w:val="0"/>
      <w:marTop w:val="0"/>
      <w:marBottom w:val="0"/>
      <w:divBdr>
        <w:top w:val="none" w:sz="0" w:space="0" w:color="auto"/>
        <w:left w:val="none" w:sz="0" w:space="0" w:color="auto"/>
        <w:bottom w:val="none" w:sz="0" w:space="0" w:color="auto"/>
        <w:right w:val="none" w:sz="0" w:space="0" w:color="auto"/>
      </w:divBdr>
    </w:div>
    <w:div w:id="1041444216">
      <w:marLeft w:val="480"/>
      <w:marRight w:val="0"/>
      <w:marTop w:val="0"/>
      <w:marBottom w:val="0"/>
      <w:divBdr>
        <w:top w:val="none" w:sz="0" w:space="0" w:color="auto"/>
        <w:left w:val="none" w:sz="0" w:space="0" w:color="auto"/>
        <w:bottom w:val="none" w:sz="0" w:space="0" w:color="auto"/>
        <w:right w:val="none" w:sz="0" w:space="0" w:color="auto"/>
      </w:divBdr>
    </w:div>
    <w:div w:id="1077216469">
      <w:bodyDiv w:val="1"/>
      <w:marLeft w:val="0"/>
      <w:marRight w:val="0"/>
      <w:marTop w:val="0"/>
      <w:marBottom w:val="0"/>
      <w:divBdr>
        <w:top w:val="none" w:sz="0" w:space="0" w:color="auto"/>
        <w:left w:val="none" w:sz="0" w:space="0" w:color="auto"/>
        <w:bottom w:val="none" w:sz="0" w:space="0" w:color="auto"/>
        <w:right w:val="none" w:sz="0" w:space="0" w:color="auto"/>
      </w:divBdr>
    </w:div>
    <w:div w:id="1080761547">
      <w:marLeft w:val="480"/>
      <w:marRight w:val="0"/>
      <w:marTop w:val="0"/>
      <w:marBottom w:val="0"/>
      <w:divBdr>
        <w:top w:val="none" w:sz="0" w:space="0" w:color="auto"/>
        <w:left w:val="none" w:sz="0" w:space="0" w:color="auto"/>
        <w:bottom w:val="none" w:sz="0" w:space="0" w:color="auto"/>
        <w:right w:val="none" w:sz="0" w:space="0" w:color="auto"/>
      </w:divBdr>
    </w:div>
    <w:div w:id="1415391789">
      <w:marLeft w:val="480"/>
      <w:marRight w:val="0"/>
      <w:marTop w:val="0"/>
      <w:marBottom w:val="0"/>
      <w:divBdr>
        <w:top w:val="none" w:sz="0" w:space="0" w:color="auto"/>
        <w:left w:val="none" w:sz="0" w:space="0" w:color="auto"/>
        <w:bottom w:val="none" w:sz="0" w:space="0" w:color="auto"/>
        <w:right w:val="none" w:sz="0" w:space="0" w:color="auto"/>
      </w:divBdr>
    </w:div>
    <w:div w:id="1509179166">
      <w:marLeft w:val="480"/>
      <w:marRight w:val="0"/>
      <w:marTop w:val="0"/>
      <w:marBottom w:val="0"/>
      <w:divBdr>
        <w:top w:val="none" w:sz="0" w:space="0" w:color="auto"/>
        <w:left w:val="none" w:sz="0" w:space="0" w:color="auto"/>
        <w:bottom w:val="none" w:sz="0" w:space="0" w:color="auto"/>
        <w:right w:val="none" w:sz="0" w:space="0" w:color="auto"/>
      </w:divBdr>
    </w:div>
    <w:div w:id="1535532348">
      <w:marLeft w:val="480"/>
      <w:marRight w:val="0"/>
      <w:marTop w:val="0"/>
      <w:marBottom w:val="0"/>
      <w:divBdr>
        <w:top w:val="none" w:sz="0" w:space="0" w:color="auto"/>
        <w:left w:val="none" w:sz="0" w:space="0" w:color="auto"/>
        <w:bottom w:val="none" w:sz="0" w:space="0" w:color="auto"/>
        <w:right w:val="none" w:sz="0" w:space="0" w:color="auto"/>
      </w:divBdr>
    </w:div>
    <w:div w:id="1540243816">
      <w:marLeft w:val="480"/>
      <w:marRight w:val="0"/>
      <w:marTop w:val="0"/>
      <w:marBottom w:val="0"/>
      <w:divBdr>
        <w:top w:val="none" w:sz="0" w:space="0" w:color="auto"/>
        <w:left w:val="none" w:sz="0" w:space="0" w:color="auto"/>
        <w:bottom w:val="none" w:sz="0" w:space="0" w:color="auto"/>
        <w:right w:val="none" w:sz="0" w:space="0" w:color="auto"/>
      </w:divBdr>
    </w:div>
    <w:div w:id="1742866571">
      <w:marLeft w:val="480"/>
      <w:marRight w:val="0"/>
      <w:marTop w:val="0"/>
      <w:marBottom w:val="0"/>
      <w:divBdr>
        <w:top w:val="none" w:sz="0" w:space="0" w:color="auto"/>
        <w:left w:val="none" w:sz="0" w:space="0" w:color="auto"/>
        <w:bottom w:val="none" w:sz="0" w:space="0" w:color="auto"/>
        <w:right w:val="none" w:sz="0" w:space="0" w:color="auto"/>
      </w:divBdr>
    </w:div>
    <w:div w:id="1754425773">
      <w:marLeft w:val="480"/>
      <w:marRight w:val="0"/>
      <w:marTop w:val="0"/>
      <w:marBottom w:val="0"/>
      <w:divBdr>
        <w:top w:val="none" w:sz="0" w:space="0" w:color="auto"/>
        <w:left w:val="none" w:sz="0" w:space="0" w:color="auto"/>
        <w:bottom w:val="none" w:sz="0" w:space="0" w:color="auto"/>
        <w:right w:val="none" w:sz="0" w:space="0" w:color="auto"/>
      </w:divBdr>
    </w:div>
    <w:div w:id="1799952699">
      <w:marLeft w:val="480"/>
      <w:marRight w:val="0"/>
      <w:marTop w:val="0"/>
      <w:marBottom w:val="0"/>
      <w:divBdr>
        <w:top w:val="none" w:sz="0" w:space="0" w:color="auto"/>
        <w:left w:val="none" w:sz="0" w:space="0" w:color="auto"/>
        <w:bottom w:val="none" w:sz="0" w:space="0" w:color="auto"/>
        <w:right w:val="none" w:sz="0" w:space="0" w:color="auto"/>
      </w:divBdr>
    </w:div>
    <w:div w:id="1844514166">
      <w:marLeft w:val="480"/>
      <w:marRight w:val="0"/>
      <w:marTop w:val="0"/>
      <w:marBottom w:val="0"/>
      <w:divBdr>
        <w:top w:val="none" w:sz="0" w:space="0" w:color="auto"/>
        <w:left w:val="none" w:sz="0" w:space="0" w:color="auto"/>
        <w:bottom w:val="none" w:sz="0" w:space="0" w:color="auto"/>
        <w:right w:val="none" w:sz="0" w:space="0" w:color="auto"/>
      </w:divBdr>
    </w:div>
    <w:div w:id="1856963058">
      <w:marLeft w:val="480"/>
      <w:marRight w:val="0"/>
      <w:marTop w:val="0"/>
      <w:marBottom w:val="0"/>
      <w:divBdr>
        <w:top w:val="none" w:sz="0" w:space="0" w:color="auto"/>
        <w:left w:val="none" w:sz="0" w:space="0" w:color="auto"/>
        <w:bottom w:val="none" w:sz="0" w:space="0" w:color="auto"/>
        <w:right w:val="none" w:sz="0" w:space="0" w:color="auto"/>
      </w:divBdr>
    </w:div>
    <w:div w:id="1924993539">
      <w:marLeft w:val="480"/>
      <w:marRight w:val="0"/>
      <w:marTop w:val="0"/>
      <w:marBottom w:val="0"/>
      <w:divBdr>
        <w:top w:val="none" w:sz="0" w:space="0" w:color="auto"/>
        <w:left w:val="none" w:sz="0" w:space="0" w:color="auto"/>
        <w:bottom w:val="none" w:sz="0" w:space="0" w:color="auto"/>
        <w:right w:val="none" w:sz="0" w:space="0" w:color="auto"/>
      </w:divBdr>
    </w:div>
    <w:div w:id="2069257619">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63913D8-D785-449F-8B77-9F148A88F6CF}"/>
      </w:docPartPr>
      <w:docPartBody>
        <w:p w:rsidR="00ED21AE" w:rsidRDefault="00B55659">
          <w:r w:rsidRPr="00897820">
            <w:rPr>
              <w:rStyle w:val="PlaceholderText"/>
            </w:rPr>
            <w:t>Click or tap here to enter text.</w:t>
          </w:r>
        </w:p>
      </w:docPartBody>
    </w:docPart>
    <w:docPart>
      <w:docPartPr>
        <w:name w:val="7646F1C8034947A092CBFD4627FA9567"/>
        <w:category>
          <w:name w:val="General"/>
          <w:gallery w:val="placeholder"/>
        </w:category>
        <w:types>
          <w:type w:val="bbPlcHdr"/>
        </w:types>
        <w:behaviors>
          <w:behavior w:val="content"/>
        </w:behaviors>
        <w:guid w:val="{60F72F19-A349-4068-B9F4-3CFD7A337348}"/>
      </w:docPartPr>
      <w:docPartBody>
        <w:p w:rsidR="00ED21AE" w:rsidRDefault="00B55659" w:rsidP="00B55659">
          <w:pPr>
            <w:pStyle w:val="7646F1C8034947A092CBFD4627FA9567"/>
          </w:pPr>
          <w:r w:rsidRPr="002863C2">
            <w:rPr>
              <w:rStyle w:val="PlaceholderText"/>
            </w:rPr>
            <w:t>Click or tap here to enter text.</w:t>
          </w:r>
        </w:p>
      </w:docPartBody>
    </w:docPart>
    <w:docPart>
      <w:docPartPr>
        <w:name w:val="B1D0E066823945F18BF62A82B55885F3"/>
        <w:category>
          <w:name w:val="General"/>
          <w:gallery w:val="placeholder"/>
        </w:category>
        <w:types>
          <w:type w:val="bbPlcHdr"/>
        </w:types>
        <w:behaviors>
          <w:behavior w:val="content"/>
        </w:behaviors>
        <w:guid w:val="{50F5271E-42F2-468A-BD01-E2A976DC7F7B}"/>
      </w:docPartPr>
      <w:docPartBody>
        <w:p w:rsidR="00ED21AE" w:rsidRDefault="00B55659" w:rsidP="00B55659">
          <w:pPr>
            <w:pStyle w:val="B1D0E066823945F18BF62A82B55885F3"/>
          </w:pPr>
          <w:r w:rsidRPr="00897820">
            <w:rPr>
              <w:rStyle w:val="PlaceholderText"/>
            </w:rPr>
            <w:t>Click or tap here to enter text.</w:t>
          </w:r>
        </w:p>
      </w:docPartBody>
    </w:docPart>
    <w:docPart>
      <w:docPartPr>
        <w:name w:val="79CD76C5941B48ACBD038172125A2CF4"/>
        <w:category>
          <w:name w:val="General"/>
          <w:gallery w:val="placeholder"/>
        </w:category>
        <w:types>
          <w:type w:val="bbPlcHdr"/>
        </w:types>
        <w:behaviors>
          <w:behavior w:val="content"/>
        </w:behaviors>
        <w:guid w:val="{994E1564-5FC2-4D06-B025-5954CE1EB92A}"/>
      </w:docPartPr>
      <w:docPartBody>
        <w:p w:rsidR="00ED21AE" w:rsidRDefault="00B55659" w:rsidP="00B55659">
          <w:pPr>
            <w:pStyle w:val="79CD76C5941B48ACBD038172125A2CF4"/>
          </w:pPr>
          <w:r w:rsidRPr="00A3391C">
            <w:rPr>
              <w:rStyle w:val="PlaceholderText"/>
            </w:rPr>
            <w:t>Click or tap here to enter text.</w:t>
          </w:r>
        </w:p>
      </w:docPartBody>
    </w:docPart>
    <w:docPart>
      <w:docPartPr>
        <w:name w:val="6D9B7D4CB399405E9875708FCF9C61C1"/>
        <w:category>
          <w:name w:val="General"/>
          <w:gallery w:val="placeholder"/>
        </w:category>
        <w:types>
          <w:type w:val="bbPlcHdr"/>
        </w:types>
        <w:behaviors>
          <w:behavior w:val="content"/>
        </w:behaviors>
        <w:guid w:val="{6137F77A-DB6D-45D6-9BBD-09A9ED3754F8}"/>
      </w:docPartPr>
      <w:docPartBody>
        <w:p w:rsidR="007C7A25" w:rsidRDefault="00CC55E0" w:rsidP="00CC55E0">
          <w:pPr>
            <w:pStyle w:val="6D9B7D4CB399405E9875708FCF9C61C1"/>
          </w:pPr>
          <w:r w:rsidRPr="00CE5A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59"/>
    <w:rsid w:val="0003007B"/>
    <w:rsid w:val="000D33F9"/>
    <w:rsid w:val="002079F0"/>
    <w:rsid w:val="00285CB1"/>
    <w:rsid w:val="002A4514"/>
    <w:rsid w:val="002E691E"/>
    <w:rsid w:val="004A60C2"/>
    <w:rsid w:val="007C7A25"/>
    <w:rsid w:val="00A81A3F"/>
    <w:rsid w:val="00B55659"/>
    <w:rsid w:val="00BE3644"/>
    <w:rsid w:val="00CC55E0"/>
    <w:rsid w:val="00D8789A"/>
    <w:rsid w:val="00ED21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55E0"/>
    <w:rPr>
      <w:color w:val="808080"/>
    </w:rPr>
  </w:style>
  <w:style w:type="paragraph" w:customStyle="1" w:styleId="ADA66EC1D51C45849B2D84D5C7A67A9F">
    <w:name w:val="ADA66EC1D51C45849B2D84D5C7A67A9F"/>
    <w:rsid w:val="00B55659"/>
  </w:style>
  <w:style w:type="paragraph" w:customStyle="1" w:styleId="7646F1C8034947A092CBFD4627FA9567">
    <w:name w:val="7646F1C8034947A092CBFD4627FA9567"/>
    <w:rsid w:val="00B55659"/>
  </w:style>
  <w:style w:type="paragraph" w:customStyle="1" w:styleId="B1D0E066823945F18BF62A82B55885F3">
    <w:name w:val="B1D0E066823945F18BF62A82B55885F3"/>
    <w:rsid w:val="00B55659"/>
  </w:style>
  <w:style w:type="paragraph" w:customStyle="1" w:styleId="79CD76C5941B48ACBD038172125A2CF4">
    <w:name w:val="79CD76C5941B48ACBD038172125A2CF4"/>
    <w:rsid w:val="00B55659"/>
  </w:style>
  <w:style w:type="paragraph" w:customStyle="1" w:styleId="6D9B7D4CB399405E9875708FCF9C61C1">
    <w:name w:val="6D9B7D4CB399405E9875708FCF9C61C1"/>
    <w:rsid w:val="00CC5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903361-8AE8-41F4-90ED-6C7CD30708A8}">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4106143919"/>
    <we:property name="MENDELEY_CITATIONS" value="[{&quot;citationID&quot;:&quot;MENDELEY_CITATION_92e33f2d-e290-4be9-a331-3f4ce6a073a2&quot;,&quot;properties&quot;:{&quot;noteIndex&quot;:0},&quot;isEdited&quot;:false,&quot;manualOverride&quot;:{&quot;isManuallyOverridden&quot;:false,&quot;citeprocText&quot;:&quot;(Ferrer &amp;#38; Thomé, 2023)&quot;,&quot;manualOverrideText&quot;:&quot;&quot;},&quot;citationItems&quot;:[{&quot;id&quot;:&quot;e1ac1355-078c-3501-9078-2e49c1fd6f33&quot;,&quot;itemData&quot;:{&quot;type&quot;:&quot;article-journal&quot;,&quot;id&quot;:&quot;e1ac1355-078c-3501-9078-2e49c1fd6f33&quot;,&quot;title&quot;:&quot;Carbon Emissions in Transportation: A Synthesis Framework&quot;,&quot;author&quot;:[{&quot;family&quot;:&quot;Ferrer&quot;,&quot;given&quot;:&quot;Ana Luiza Carvalho&quot;,&quot;parse-names&quot;:false,&quot;dropping-particle&quot;:&quot;&quot;,&quot;non-dropping-particle&quot;:&quot;&quot;},{&quot;family&quot;:&quot;Thomé&quot;,&quot;given&quot;:&quot;Antonio Márcio Tavares&quot;,&quot;parse-names&quot;:false,&quot;dropping-particle&quot;:&quot;&quot;,&quot;non-dropping-particle&quot;:&quot;&quot;}],&quot;container-title&quot;:&quot;Sustainability&quot;,&quot;container-title-short&quot;:&quot;Sustainability&quot;,&quot;DOI&quot;:&quot;10.3390/su15118475&quot;,&quot;ISSN&quot;:&quot;2071-1050&quot;,&quot;issued&quot;:{&quot;date-parts&quot;:[[2023,5,23]]},&quot;page&quot;:&quot;8475&quot;,&quot;abstract&quot;:&quot;&lt;p&gt;With the growing concern worldwide regarding greenhouse gas (GHG) emissions and their impacts on human health and the environment, transportation has become a central theme in their mitigation, responsible for 15% of anthropogenic GHG, 23% of global energy-related, and 8.7 Gt CO2-eq emissions. This study’s objective was to comprehensively review the current state of carbon mitigation in the transportation sector. This was conducted through a systematic literature review based on the multi-level perspective of socio-technical transition theory and structural contingency theory. In total, 30 review papers covering 3561 original articles were selected for full-text examination. The main findings were related to the fact that in order to build resilience against climate change, transportation services must adapt to the current scenario and act quickly to avert future changes. Enablers, barriers, benefits, disadvantages, and metrics in carbon emission reduction were identified. A comprehensive framework and a dynamic co-word analysis emphasised the interrelationships among the dimensions of sustainability transition in transportation. Important trade-offs among the transition dimensions are context-dependent and should be adapted to different countries and transport modes to succeed. The study sheds light on the need to investigate mitigation’s often-neglected consequences and disadvantages.&lt;/p&gt;&quot;,&quot;issue&quot;:&quot;11&quot;,&quot;volume&quot;:&quot;15&quot;},&quot;isTemporary&quot;:false,&quot;suppress-author&quot;:false,&quot;composite&quot;:false,&quot;author-only&quot;:false}],&quot;citationTag&quot;:&quot;MENDELEY_CITATION_v3_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&quot;},{&quot;citationID&quot;:&quot;MENDELEY_CITATION_3defef94-45b1-4f05-b503-977f854c4537&quot;,&quot;properties&quot;:{&quot;noteIndex&quot;:0},&quot;isEdited&quot;:false,&quot;manualOverride&quot;:{&quot;isManuallyOverridden&quot;:false,&quot;citeprocText&quot;:&quot;(Intergovernmental Panel on Climate Change, 2022)&quot;,&quot;manualOverrideText&quot;:&quot;&quot;},&quot;citationTag&quot;:&quot;MENDELEY_CITATION_v3_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&quot;,&quot;citationItems&quot;:[{&quot;id&quot;:&quot;04ab1a5b-0a9c-384c-a9ec-fba9b398f3d6&quot;,&quot;itemData&quot;:{&quot;type&quot;:&quot;book&quot;,&quot;id&quot;:&quot;04ab1a5b-0a9c-384c-a9ec-fba9b398f3d6&quot;,&quot;title&quot;:&quot;Climate Change 2022: Mitigation of Climate Change&quot;,&quot;author&quot;:[{&quot;family&quot;:&quot;Intergovernmental Panel on Climate Change&quot;,&quot;given&quot;:&quot;&quot;,&quot;parse-names&quot;:false,&quot;dropping-particle&quot;:&quot;&quot;,&quot;non-dropping-particle&quot;:&quot;&quot;}],&quot;editor&quot;:[{&quot;family&quot;:&quot;Shukla&quot;,&quot;given&quot;:&quot;P. R.&quot;,&quot;parse-names&quot;:false,&quot;dropping-particle&quot;:&quot;&quot;,&quot;non-dropping-particle&quot;:&quot;&quot;},{&quot;family&quot;:&quot;Skea&quot;,&quot;given&quot;:&quot;J.&quot;,&quot;parse-names&quot;:false,&quot;dropping-particle&quot;:&quot;&quot;,&quot;non-dropping-particle&quot;:&quot;&quot;},{&quot;family&quot;:&quot;Slade&quot;,&quot;given&quot;:&quot;R.&quot;,&quot;parse-names&quot;:false,&quot;dropping-particle&quot;:&quot;&quot;,&quot;non-dropping-particle&quot;:&quot;&quot;},{&quot;family&quot;:&quot;Khourdajie&quot;,&quot;given&quot;:&quot;A.&quot;,&quot;parse-names&quot;:false,&quot;dropping-particle&quot;:&quot;&quot;,&quot;non-dropping-particle&quot;:&quot;Al&quot;},{&quot;family&quot;:&quot;Diemen&quot;,&quot;given&quot;:&quot;R.&quot;,&quot;parse-names&quot;:false,&quot;dropping-particle&quot;:&quot;&quot;,&quot;non-dropping-particle&quot;:&quot;van&quot;},{&quot;family&quot;:&quot;McCollum&quot;,&quot;given&quot;:&quot;D.&quot;,&quot;parse-names&quot;:false,&quot;dropping-particle&quot;:&quot;&quot;,&quot;non-dropping-particle&quot;:&quot;&quot;},{&quot;family&quot;:&quot;Pathak&quot;,&quot;given&quot;:&quot;M.&quot;,&quot;parse-names&quot;:false,&quot;dropping-particle&quot;:&quot;&quot;,&quot;non-dropping-particle&quot;:&quot;&quot;},{&quot;family&quot;:&quot;Some&quot;,&quot;given&quot;:&quot;S.&quot;,&quot;parse-names&quot;:false,&quot;dropping-particle&quot;:&quot;&quot;,&quot;non-dropping-particle&quot;:&quot;&quot;},{&quot;family&quot;:&quot;Vyas&quot;,&quot;given&quot;:&quot;P.&quot;,&quot;parse-names&quot;:false,&quot;dropping-particle&quot;:&quot;&quot;,&quot;non-dropping-particle&quot;:&quot;&quot;},{&quot;family&quot;:&quot;Fradera&quot;,&quot;given&quot;:&quot;R.&quot;,&quot;parse-names&quot;:false,&quot;dropping-particle&quot;:&quot;&quot;,&quot;non-dropping-particle&quot;:&quot;&quot;},{&quot;family&quot;:&quot;Belkacemi&quot;,&quot;given&quot;:&quot;M.&quot;,&quot;parse-names&quot;:false,&quot;dropping-particle&quot;:&quot;&quot;,&quot;non-dropping-particle&quot;:&quot;&quot;},{&quot;family&quot;:&quot;Hasija&quot;,&quot;given&quot;:&quot;A.&quot;,&quot;parse-names&quot;:false,&quot;dropping-particle&quot;:&quot;&quot;,&quot;non-dropping-particle&quot;:&quot;&quot;},{&quot;family&quot;:&quot;Lisboa&quot;,&quot;given&quot;:&quot;G.&quot;,&quot;parse-names&quot;:false,&quot;dropping-particle&quot;:&quot;&quot;,&quot;non-dropping-particle&quot;:&quot;&quot;},{&quot;family&quot;:&quot;Luz&quot;,&quot;given&quot;:&quot;S.&quot;,&quot;parse-names&quot;:false,&quot;dropping-particle&quot;:&quot;&quot;,&quot;non-dropping-particle&quot;:&quot;&quot;},{&quot;family&quot;:&quot;Malley&quot;,&quot;given&quot;:&quot;J.&quot;,&quot;parse-names&quot;:false,&quot;dropping-particle&quot;:&quot;&quot;,&quot;non-dropping-particle&quot;:&quot;&quot;}],&quot;issued&quot;:{&quot;date-parts&quot;:[[2022]]},&quot;publisher&quot;:&quot;Cambridge University Press&quot;,&quot;container-title-short&quot;:&quot;&quot;},&quot;isTemporary&quot;:false,&quot;suppress-author&quot;:false,&quot;composite&quot;:false,&quot;author-only&quot;:false}]},{&quot;citationID&quot;:&quot;MENDELEY_CITATION_c074ab13-0b87-40c1-8301-b744b17bf5b6&quot;,&quot;properties&quot;:{&quot;noteIndex&quot;:0},&quot;isEdited&quot;:false,&quot;manualOverride&quot;:{&quot;isManuallyOverridden&quot;:false,&quot;citeprocText&quot;:&quot;(U.S. Department of Energy, 2025)&quot;,&quot;manualOverrideText&quot;:&quot;&quot;},&quot;citationTag&quot;:&quot;MENDELEY_CITATION_v3_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&quot;,&quot;citationItems&quot;:[{&quot;id&quot;:&quot;d1f1044b-7310-30fb-ae2c-72c9236127a0&quot;,&quot;itemData&quot;:{&quot;type&quot;:&quot;webpage&quot;,&quot;id&quot;:&quot;d1f1044b-7310-30fb-ae2c-72c9236127a0&quot;,&quot;title&quot;:&quot;Alternative Fuels Data Center: Global Ethanol Production by Country or Region&quot;,&quot;author&quot;:[{&quot;family&quot;:&quot;U.S. Department of Energy&quot;,&quot;given&quot;:&quot;&quot;,&quot;parse-names&quot;:false,&quot;dropping-particle&quot;:&quot;&quot;,&quot;non-dropping-particle&quot;:&quot;&quot;}],&quot;container-title&quot;:&quot;U.S. Department of Energy&quot;,&quot;accessed&quot;:{&quot;date-parts&quot;:[[2026,2,10]]},&quot;URL&quot;:&quot;https://afdc.energy.gov/data/10331&quot;,&quot;issued&quot;:{&quot;date-parts&quot;:[[2025]]},&quot;container-title-short&quot;:&quot;&quot;},&quot;isTemporary&quot;:false,&quot;suppress-author&quot;:false,&quot;composite&quot;:false,&quot;author-only&quot;:false}]},{&quot;citationID&quot;:&quot;MENDELEY_CITATION_d2b8a83f-722e-4502-9cce-383b954f9efa&quot;,&quot;properties&quot;:{&quot;noteIndex&quot;:0},&quot;isEdited&quot;:false,&quot;manualOverride&quot;:{&quot;isManuallyOverridden&quot;:false,&quot;citeprocText&quot;:&quot;(Ibrahim et al., 2018)&quot;,&quot;manualOverrideText&quot;:&quot;&quot;},&quot;citationTag&quot;:&quot;MENDELEY_CITATION_v3_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&quot;,&quot;citationItems&quot;:[{&quot;id&quot;:&quot;b3ad95cd-ac79-31bf-9f7f-d794ec9a2692&quot;,&quot;itemData&quot;:{&quot;type&quot;:&quot;article-journal&quot;,&quot;id&quot;:&quot;b3ad95cd-ac79-31bf-9f7f-d794ec9a2692&quot;,&quot;title&quot;:&quot;Advanced bioprocessing strategies for biobutanol production from biomass&quot;,&quot;author&quot;:[{&quot;family&quot;:&quot;Ibrahim&quot;,&quot;given&quot;:&quot;Mohamad Faizal&quot;,&quot;parse-names&quot;:false,&quot;dropping-particle&quot;:&quot;&quot;,&quot;non-dropping-particle&quot;:&quot;&quot;},{&quot;family&quot;:&quot;Kim&quot;,&quot;given&quot;:&quot;Seung Wook&quot;,&quot;parse-names&quot;:false,&quot;dropping-particle&quot;:&quot;&quot;,&quot;non-dropping-particle&quot;:&quot;&quot;},{&quot;family&quot;:&quot;Abd-Aziz&quot;,&quot;given&quot;:&quot;Suraini&quot;,&quot;parse-names&quot;:false,&quot;dropping-particle&quot;:&quot;&quot;,&quot;non-dropping-particle&quot;:&quot;&quot;}],&quot;container-title&quot;:&quot;Renewable and Sustainable Energy Reviews&quot;,&quot;DOI&quot;:&quot;10.1016/j.rser.2018.04.060&quot;,&quot;ISSN&quot;:&quot;13640321&quot;,&quot;issued&quot;:{&quot;date-parts&quot;:[[2018,8]]},&quot;page&quot;:&quot;1192-1204&quot;,&quot;volume&quot;:&quot;91&quot;,&quot;container-title-short&quot;:&quot;&quot;},&quot;isTemporary&quot;:false,&quot;suppress-author&quot;:false,&quot;composite&quot;:false,&quot;author-only&quot;:false}]},{&quot;citationID&quot;:&quot;MENDELEY_CITATION_efc8844a-37c5-4696-ae41-5182458ddece&quot;,&quot;properties&quot;:{&quot;noteIndex&quot;:0},&quot;isEdited&quot;:false,&quot;manualOverride&quot;:{&quot;isManuallyOverridden&quot;:false,&quot;citeprocText&quot;:&quot;(Tekin et al., 2023)&quot;,&quot;manualOverrideText&quot;:&quot;&quot;},&quot;citationTag&quot;:&quot;MENDELEY_CITATION_v3_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&quot;,&quot;citationItems&quot;:[{&quot;id&quot;:&quot;63df1ca1-12b4-3a9d-8016-db330863bd3d&quot;,&quot;itemData&quot;:{&quot;type&quot;:&quot;article-journal&quot;,&quot;id&quot;:&quot;63df1ca1-12b4-3a9d-8016-db330863bd3d&quot;,&quot;title&quot;:&quot;Optimization studies about efficient biobutanol production from industrial tea waste by Clostridium beijerinckii&quot;,&quot;author&quot;:[{&quot;family&quot;:&quot;Tekin&quot;,&quot;given&quot;:&quot;Nazlıhan&quot;,&quot;parse-names&quot;:false,&quot;dropping-particle&quot;:&quot;&quot;,&quot;non-dropping-particle&quot;:&quot;&quot;},{&quot;family&quot;:&quot;Karatay&quot;,&quot;given&quot;:&quot;Sevgi Ertuğrul&quot;,&quot;parse-names&quot;:false,&quot;dropping-particle&quot;:&quot;&quot;,&quot;non-dropping-particle&quot;:&quot;&quot;},{&quot;family&quot;:&quot;Dönmez&quot;,&quot;given&quot;:&quot;Gönül&quot;,&quot;parse-names&quot;:false,&quot;dropping-particle&quot;:&quot;&quot;,&quot;non-dropping-particle&quot;:&quot;&quot;}],&quot;container-title&quot;:&quot;Fuel&quot;,&quot;DOI&quot;:&quot;10.1016/j.fuel.2022.125763&quot;,&quot;ISSN&quot;:&quot;00162361&quot;,&quot;issued&quot;:{&quot;date-parts&quot;:[[2023,1]]},&quot;page&quot;:&quot;125763&quot;,&quot;volume&quot;:&quot;331&quot;,&quot;container-title-short&quot;:&quot;&quot;},&quot;isTemporary&quot;:false,&quot;suppress-author&quot;:false,&quot;composite&quot;:false,&quot;author-only&quot;:false}]},{&quot;citationID&quot;:&quot;MENDELEY_CITATION_2969a74f-3e96-496c-8d19-752f77e33533&quot;,&quot;properties&quot;:{&quot;noteIndex&quot;:0},&quot;isEdited&quot;:false,&quot;manualOverride&quot;:{&quot;isManuallyOverridden&quot;:false,&quot;citeprocText&quot;:&quot;(Abdehagh et al., 2014)&quot;,&quot;manualOverrideText&quot;:&quot;&quot;},&quot;citationTag&quot;:&quot;MENDELEY_CITATION_v3_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&quot;,&quot;citationItems&quot;:[{&quot;id&quot;:&quot;e4e05b53-7d0d-34c0-926d-a9f8c03302ec&quot;,&quot;itemData&quot;:{&quot;type&quot;:&quot;article-journal&quot;,&quot;id&quot;:&quot;e4e05b53-7d0d-34c0-926d-a9f8c03302ec&quot;,&quot;title&quot;:&quot;Separation techniques in butanol production: Challenges and developments&quot;,&quot;author&quot;:[{&quot;family&quot;:&quot;Abdehagh&quot;,&quot;given&quot;:&quot;Niloofar&quot;,&quot;parse-names&quot;:false,&quot;dropping-particle&quot;:&quot;&quot;,&quot;non-dropping-particle&quot;:&quot;&quot;},{&quot;family&quot;:&quot;Tezel&quot;,&quot;given&quot;:&quot;F. Handan&quot;,&quot;parse-names&quot;:false,&quot;dropping-particle&quot;:&quot;&quot;,&quot;non-dropping-particle&quot;:&quot;&quot;},{&quot;family&quot;:&quot;Thibault&quot;,&quot;given&quot;:&quot;Jules&quot;,&quot;parse-names&quot;:false,&quot;dropping-particle&quot;:&quot;&quot;,&quot;non-dropping-particle&quot;:&quot;&quot;}],&quot;container-title&quot;:&quot;Biomass and Bioenergy&quot;,&quot;container-title-short&quot;:&quot;Biomass Bioenergy&quot;,&quot;DOI&quot;:&quot;10.1016/j.biombioe.2013.10.003&quot;,&quot;ISSN&quot;:&quot;09619534&quot;,&quot;issued&quot;:{&quot;date-parts&quot;:[[2014,1]]},&quot;page&quot;:&quot;222-246&quot;,&quot;volume&quot;:&quot;60&quot;},&quot;isTemporary&quot;:false,&quot;suppress-author&quot;:false,&quot;composite&quot;:false,&quot;author-only&quot;:false}]},{&quot;citationID&quot;:&quot;MENDELEY_CITATION_8b0872c8-ed9d-448f-b721-2bdc6e77f970&quot;,&quot;properties&quot;:{&quot;noteIndex&quot;:0},&quot;isEdited&quot;:false,&quot;manualOverride&quot;:{&quot;isManuallyOverridden&quot;:false,&quot;citeprocText&quot;:&quot;(Bharathiraja et al., 2017)&quot;,&quot;manualOverrideText&quot;:&quot;&quot;},&quot;citationTag&quot;:&quot;MENDELEY_CITATION_v3_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&quot;,&quot;citationItems&quot;:[{&quot;id&quot;:&quot;e4713d95-5ffa-365f-b8b5-a165c37ea942&quot;,&quot;itemData&quot;:{&quot;type&quot;:&quot;article-journal&quot;,&quot;id&quot;:&quot;e4713d95-5ffa-365f-b8b5-a165c37ea942&quot;,&quot;title&quot;:&quot;Biobutanol – An impending biofuel for future: A review on upstream and downstream processing tecniques&quot;,&quot;author&quot;:[{&quot;family&quot;:&quot;Bharathiraja&quot;,&quot;given&quot;:&quot;B.&quot;,&quot;parse-names&quot;:false,&quot;dropping-particle&quot;:&quot;&quot;,&quot;non-dropping-particle&quot;:&quot;&quot;},{&quot;family&quot;:&quot;Jayamuthunagai&quot;,&quot;given&quot;:&quot;J.&quot;,&quot;parse-names&quot;:false,&quot;dropping-particle&quot;:&quot;&quot;,&quot;non-dropping-particle&quot;:&quot;&quot;},{&quot;family&quot;:&quot;Sudharsanaa&quot;,&quot;given&quot;:&quot;T.&quot;,&quot;parse-names&quot;:false,&quot;dropping-particle&quot;:&quot;&quot;,&quot;non-dropping-particle&quot;:&quot;&quot;},{&quot;family&quot;:&quot;Bharghavi&quot;,&quot;given&quot;:&quot;A.&quot;,&quot;parse-names&quot;:false,&quot;dropping-particle&quot;:&quot;&quot;,&quot;non-dropping-particle&quot;:&quot;&quot;},{&quot;family&quot;:&quot;Praveenkumar&quot;,&quot;given&quot;:&quot;R.&quot;,&quot;parse-names&quot;:false,&quot;dropping-particle&quot;:&quot;&quot;,&quot;non-dropping-particle&quot;:&quot;&quot;},{&quot;family&quot;:&quot;Chakravarthy&quot;,&quot;given&quot;:&quot;M.&quot;,&quot;parse-names&quot;:false,&quot;dropping-particle&quot;:&quot;&quot;,&quot;non-dropping-particle&quot;:&quot;&quot;},{&quot;family&quot;:&quot;Yuvaraj&quot;,&quot;given&quot;:&quot;D.&quot;,&quot;parse-names&quot;:false,&quot;dropping-particle&quot;:&quot;&quot;,&quot;non-dropping-particle&quot;:&quot;&quot;}],&quot;container-title&quot;:&quot;Renewable and Sustainable Energy Reviews&quot;,&quot;DOI&quot;:&quot;10.1016/j.rser.2016.10.017&quot;,&quot;ISSN&quot;:&quot;13640321&quot;,&quot;issued&quot;:{&quot;date-parts&quot;:[[2017,2]]},&quot;page&quot;:&quot;788-807&quot;,&quot;volume&quot;:&quot;68&quot;,&quot;container-title-short&quot;:&quot;&quot;},&quot;isTemporary&quot;:false,&quot;suppress-author&quot;:false,&quot;composite&quot;:false,&quot;author-only&quot;:false}]},{&quot;citationID&quot;:&quot;MENDELEY_CITATION_2c2809ea-7a94-4df6-b11c-f7b1384f5d18&quot;,&quot;properties&quot;:{&quot;noteIndex&quot;:0},&quot;isEdited&quot;:false,&quot;manualOverride&quot;:{&quot;isManuallyOverridden&quot;:false,&quot;citeprocText&quot;:&quot;(Meramo et al., 2022)&quot;,&quot;manualOverrideText&quot;:&quot;&quot;},&quot;citationTag&quot;:&quot;MENDELEY_CITATION_v3_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&quot;,&quot;citationItems&quot;:[{&quot;id&quot;:&quot;fd413fde-c70e-3acf-8239-425bcf410e56&quot;,&quot;itemData&quot;:{&quot;type&quot;:&quot;article-journal&quot;,&quot;id&quot;:&quot;fd413fde-c70e-3acf-8239-425bcf410e56&quot;,&quot;title&quot;:&quot;Technical, Environmental, and Process Safety Assessment of Acetone-Butanol-Ethanol Fermentation of Cassava Residues&quot;,&quot;author&quot;:[{&quot;family&quot;:&quot;Meramo&quot;,&quot;given&quot;:&quot;Samir&quot;,&quot;parse-names&quot;:false,&quot;dropping-particle&quot;:&quot;&quot;,&quot;non-dropping-particle&quot;:&quot;&quot;},{&quot;family&quot;:&quot;Gonzalez-Quiroga&quot;,&quot;given&quot;:&quot;Arturo&quot;,&quot;parse-names&quot;:false,&quot;dropping-particle&quot;:&quot;&quot;,&quot;non-dropping-particle&quot;:&quot;&quot;},{&quot;family&quot;:&quot;Gonzalez-Delgado&quot;,&quot;given&quot;:&quot;Angel&quot;,&quot;parse-names&quot;:false,&quot;dropping-particle&quot;:&quot;&quot;,&quot;non-dropping-particle&quot;:&quot;&quot;}],&quot;container-title&quot;:&quot;Sustainability&quot;,&quot;container-title-short&quot;:&quot;Sustainability&quot;,&quot;DOI&quot;:&quot;10.3390/su142316185&quot;,&quot;ISSN&quot;:&quot;2071-1050&quot;,&quot;issued&quot;:{&quot;date-parts&quot;:[[2022,12,4]]},&quot;page&quot;:&quot;16185&quot;,&quot;abstract&quot;:&quot;&lt;p&gt;The North-Colombian region has enormous potential for producing bioproducts and bioenergy from agricultural residues. Yet, scaling bioproducts and bioenergy to industrial practice requires further investigation, especially for environmental impact minimization and improved process safety. This work assesses two alternatives for valorizing cassava residues via acetone, butanol, and ethanol (ABE) fermentation. Two ABE fermentation routes are assessed. In Route 1, pretreatment and purification involve dilute-acid pretreatment and multi-effect distillation and decantation operations, while Route 2 includes steam explosion and reactive distillation. Hazard Identification and Risk Assessment (HIRA) and Waste Reduction Algorithm (WAR) were applied to assess ABE fermentation. Simulation results indicate butanol yields of 0.10–0.12 kg/kg feedstock and net energy ratio (NER) &amp;lt;1. Route 2 shows the highest total output of Potential Environmental Impacts (PEI) with 5.56 PEI/kg butanol. Both ABE fermentation routes obtained Fire and Explosion Damage Index (FEDI) values above 300 for acetone and ethanol recovery/purification stages. Both routes are classified as “hazardous” considering the flammability of handled substances, and their relative safety performance is remarkably similar. These results pave the way toward deploying both routes for adding value to the cassava residues in North Colombia by applying safe, efficient, and environmentally friendly transformation technologies.&lt;/p&gt;&quot;,&quot;issue&quot;:&quot;23&quot;,&quot;volume&quot;:&quot;14&quot;},&quot;isTemporary&quot;:false,&quot;suppress-author&quot;:false,&quot;composite&quot;:false,&quot;author-only&quot;:false}]},{&quot;citationID&quot;:&quot;MENDELEY_CITATION_c3a2f93c-4834-4158-a3e0-4746d4c10cc5&quot;,&quot;properties&quot;:{&quot;noteIndex&quot;:0},&quot;isEdited&quot;:false,&quot;manualOverride&quot;:{&quot;isManuallyOverridden&quot;:false,&quot;citeprocText&quot;:&quot;(Muñoz-Maldonado et al., 2023)&quot;,&quot;manualOverrideText&quot;:&quot;&quot;},&quot;citationItems&quot;:[{&quot;id&quot;:&quot;9d8e3acd-8401-3f98-b337-e6472eb74fc0&quot;,&quot;itemData&quot;:{&quot;type&quot;:&quot;article-journal&quot;,&quot;id&quot;:&quot;9d8e3acd-8401-3f98-b337-e6472eb74fc0&quot;,&quot;title&quot;:&quot;Electrification of Industrial Processes as an Alternative to Replace Conventional Thermal Power Sources&quot;,&quot;author&quot;:[{&quot;family&quot;:&quot;Muñoz-Maldonado&quot;,&quot;given&quot;:&quot;Yecid&quot;,&quot;parse-names&quot;:false,&quot;dropping-particle&quot;:&quot;&quot;,&quot;non-dropping-particle&quot;:&quot;&quot;},{&quot;family&quot;:&quot;Correa-Quintana&quot;,&quot;given&quot;:&quot;Edgar&quot;,&quot;parse-names&quot;:false,&quot;dropping-particle&quot;:&quot;&quot;,&quot;non-dropping-particle&quot;:&quot;&quot;},{&quot;family&quot;:&quot;Ospino-Castro&quot;,&quot;given&quot;:&quot;Adalberto&quot;,&quot;parse-names&quot;:false,&quot;dropping-particle&quot;:&quot;&quot;,&quot;non-dropping-particle&quot;:&quot;&quot;}],&quot;container-title&quot;:&quot;Energies&quot;,&quot;container-title-short&quot;:&quot;Energies (Basel).&quot;,&quot;DOI&quot;:&quot;10.3390/en16196894&quot;,&quot;ISSN&quot;:&quot;1996-1073&quot;,&quot;issued&quot;:{&quot;date-parts&quot;:[[2023,9,29]]},&quot;page&quot;:&quot;6894&quot;,&quot;abstract&quot;:&quot;&lt;p&gt;The electrification of industrial processes offers sustainable opportunities for reducing carbon footprints and enhancing energy efficiency in the chemical industry. This paper presents an overview of recent research developments in incorporating electrical energy as a replacement for conventional thermal sources like gas and coal in industrial sectors. A literature review was conducted, identifying 70 relevant articles published until September 2020. The topics cover applications for industrial hydrogen generation processes and others, heat pumps, heat pumps, vapor re-compression systems, electric and magnetic fields as heat sources, nanoparticles for improved heat exchange, and ionized gases (plasma) in heating systems. While the application of industrial electrification shows promise globally, its sustainability depends on the efficiency and cost of electrical energy production and transportation at the regional and national levels. Among the various technologies, heat pumps integrated with vapor re-compression systems (VCR) for chemical processes, particularly in industrial distillation product separation columns, appear to be the most viable and widely applicable for waste heat recovery in the near future. Other technologies like electrochemical, plasma, microwave, magnetic, and electric field heating are still in the early stages of development or are limited to specific pilot or laboratory-scale processes.&lt;/p&gt;&quot;,&quot;issue&quot;:&quot;19&quot;,&quot;volume&quot;:&quot;16&quot;},&quot;isTemporary&quot;:false,&quot;suppress-author&quot;:false,&quot;composite&quot;:false,&quot;author-only&quot;:false}],&quot;citationTag&quot;:&quot;MENDELEY_CITATION_v3_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&quot;},{&quot;citationID&quot;:&quot;MENDELEY_CITATION_408b7e9c-ac4c-4530-b375-97aaceffdaa6&quot;,&quot;properties&quot;:{&quot;noteIndex&quot;:0},&quot;isEdited&quot;:false,&quot;manualOverride&quot;:{&quot;isManuallyOverridden&quot;:false,&quot;citeprocText&quot;:&quot;(Jana, 2014)&quot;,&quot;manualOverrideText&quot;:&quot;&quot;},&quot;citationItems&quot;:[{&quot;id&quot;:&quot;ba065443-1e88-3fa9-9c7f-787cc19b7c3c&quot;,&quot;itemData&quot;:{&quot;type&quot;:&quot;article-journal&quot;,&quot;id&quot;:&quot;ba065443-1e88-3fa9-9c7f-787cc19b7c3c&quot;,&quot;title&quot;:&quot;Advances in heat pump assisted distillation column: A review&quot;,&quot;author&quot;:[{&quot;family&quot;:&quot;Jana&quot;,&quot;given&quot;:&quot;Amiya K.&quot;,&quot;parse-names&quot;:false,&quot;dropping-particle&quot;:&quot;&quot;,&quot;non-dropping-particle&quot;:&quot;&quot;}],&quot;container-title&quot;:&quot;Energy Conversion and Management&quot;,&quot;DOI&quot;:&quot;10.1016/j.enconman.2013.09.055&quot;,&quot;ISSN&quot;:&quot;01968904&quot;,&quot;issued&quot;:{&quot;date-parts&quot;:[[2014,1]]},&quot;page&quot;:&quot;287-297&quot;,&quot;volume&quot;:&quot;77&quot;,&quot;container-title-short&quot;:&quot;Energy Convers. Manag.&quot;},&quot;isTemporary&quot;:false,&quot;suppress-author&quot;:false,&quot;composite&quot;:false,&quot;author-only&quot;:false}],&quot;citationTag&quot;:&quot;MENDELEY_CITATION_v3_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&quot;},{&quot;citationID&quot;:&quot;MENDELEY_CITATION_7e39d7c2-2205-4915-8858-fa193313026e&quot;,&quot;properties&quot;:{&quot;noteIndex&quot;:0},&quot;isEdited&quot;:false,&quot;manualOverride&quot;:{&quot;isManuallyOverridden&quot;:false,&quot;citeprocText&quot;:&quot;(Pavão et al., 2025)&quot;,&quot;manualOverrideText&quot;:&quot;&quot;},&quot;citationItems&quot;:[{&quot;id&quot;:&quot;072e52ea-f12e-3a8d-89b2-3b3ac1a5a977&quot;,&quot;itemData&quot;:{&quot;type&quot;:&quot;article-journal&quot;,&quot;id&quot;:&quot;072e52ea-f12e-3a8d-89b2-3b3ac1a5a977&quot;,&quot;title&quot;:&quot;A meta-heuristic approach for heat-integrated distillation sequence synthesis with nonsharp splits and thermal coupling&quot;,&quot;author&quot;:[{&quot;family&quot;:&quot;Pavão&quot;,&quot;given&quot;:&quot;Leandro&quot;,&quot;parse-names&quot;:false,&quot;dropping-particle&quot;:&quot;V.&quot;,&quot;non-dropping-particle&quot;:&quot;&quot;},{&quot;family&quot;:&quot;Siqueira&quot;,&quot;given&quot;:&quot;Willian D.P.&quot;,&quot;parse-names&quot;:false,&quot;dropping-particle&quot;:&quot;&quot;,&quot;non-dropping-particle&quot;:&quot;&quot;},{&quot;family&quot;:&quot;Caballero&quot;,&quot;given&quot;:&quot;José A.&quot;,&quot;parse-names&quot;:false,&quot;dropping-particle&quot;:&quot;&quot;,&quot;non-dropping-particle&quot;:&quot;&quot;},{&quot;family&quot;:&quot;Costa&quot;,&quot;given&quot;:&quot;Caliane B.B.&quot;,&quot;parse-names&quot;:false,&quot;dropping-particle&quot;:&quot;&quot;,&quot;non-dropping-particle&quot;:&quot;&quot;},{&quot;family&quot;:&quot;Ravagnani&quot;,&quot;given&quot;:&quot;Mauro A.S.S.&quot;,&quot;parse-names&quot;:false,&quot;dropping-particle&quot;:&quot;&quot;,&quot;non-dropping-particle&quot;:&quot;&quot;}],&quot;container-title&quot;:&quot;Chemical Engineering and Processing - Process Intensification&quot;,&quot;DOI&quot;:&quot;10.1016/j.cep.2025.110411&quot;,&quot;ISSN&quot;:&quot;02552701&quot;,&quot;issued&quot;:{&quot;date-parts&quot;:[[2025,10]]},&quot;page&quot;:&quot;110411&quot;,&quot;volume&quot;:&quot;216&quot;,&quot;container-title-short&quot;:&quot;&quot;},&quot;isTemporary&quot;:false,&quot;suppress-author&quot;:false,&quot;composite&quot;:false,&quot;author-only&quot;:false}],&quot;citationTag&quot;:&quot;MENDELEY_CITATION_v3_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&quot;},{&quot;citationID&quot;:&quot;MENDELEY_CITATION_4fa531b6-a478-456c-bc1c-8a2bfba0564a&quot;,&quot;properties&quot;:{&quot;noteIndex&quot;:0},&quot;isEdited&quot;:false,&quot;manualOverride&quot;:{&quot;isManuallyOverridden&quot;:false,&quot;citeprocText&quot;:&quot;(Hou et al., 2025)&quot;,&quot;manualOverrideText&quot;:&quot;&quot;},&quot;citationTag&quot;:&quot;MENDELEY_CITATION_v3_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&quot;,&quot;citationItems&quot;:[{&quot;id&quot;:&quot;d3de261e-859d-3d6e-979a-994328de29d4&quot;,&quot;itemData&quot;:{&quot;type&quot;:&quot;article-journal&quot;,&quot;id&quot;:&quot;d3de261e-859d-3d6e-979a-994328de29d4&quot;,&quot;title&quot;:&quot;Current advances in distillation processes for fermentative acetone-butanol-ethanol purification&quot;,&quot;author&quot;:[{&quot;family&quot;:&quot;Hou&quot;,&quot;given&quot;:&quot;Xuedan&quot;,&quot;parse-names&quot;:false,&quot;dropping-particle&quot;:&quot;&quot;,&quot;non-dropping-particle&quot;:&quot;&quot;},{&quot;family&quot;:&quot;Zhao&quot;,&quot;given&quot;:&quot;Pengfei&quot;,&quot;parse-names&quot;:false,&quot;dropping-particle&quot;:&quot;&quot;,&quot;non-dropping-particle&quot;:&quot;&quot;},{&quot;family&quot;:&quot;Lin&quot;,&quot;given&quot;:&quot;Xiaohui&quot;,&quot;parse-names&quot;:false,&quot;dropping-particle&quot;:&quot;&quot;,&quot;non-dropping-particle&quot;:&quot;&quot;},{&quot;family&quot;:&quot;Gao&quot;,&quot;given&quot;:&quot;Yunxing&quot;,&quot;parse-names&quot;:false,&quot;dropping-particle&quot;:&quot;&quot;,&quot;non-dropping-particle&quot;:&quot;&quot;},{&quot;family&quot;:&quot;Chen&quot;,&quot;given&quot;:&quot;Huidong&quot;,&quot;parse-names&quot;:false,&quot;dropping-particle&quot;:&quot;&quot;,&quot;non-dropping-particle&quot;:&quot;&quot;},{&quot;family&quot;:&quot;Cai&quot;,&quot;given&quot;:&quot;Di&quot;,&quot;parse-names&quot;:false,&quot;dropping-particle&quot;:&quot;&quot;,&quot;non-dropping-particle&quot;:&quot;&quot;},{&quot;family&quot;:&quot;Qin&quot;,&quot;given&quot;:&quot;Peiyong&quot;,&quot;parse-names&quot;:false,&quot;dropping-particle&quot;:&quot;&quot;,&quot;non-dropping-particle&quot;:&quot;&quot;}],&quot;container-title&quot;:&quot;Chinese Journal of Chemical Engineering&quot;,&quot;container-title-short&quot;:&quot;Chin. J. Chem. Eng.&quot;,&quot;DOI&quot;:&quot;10.1016/j.cjche.2024.08.014&quot;,&quot;ISSN&quot;:&quot;10049541&quot;,&quot;issued&quot;:{&quot;date-parts&quot;:[[2025,3]]},&quot;page&quot;:&quot;91-108&quot;,&quot;volume&quot;:&quot;79&quot;},&quot;isTemporary&quot;:false,&quot;suppress-author&quot;:false,&quot;composite&quot;:false,&quot;author-only&quot;:false}]},{&quot;citationID&quot;:&quot;MENDELEY_CITATION_2b5407a6-0808-4a5e-99e8-ed030b43019d&quot;,&quot;properties&quot;:{&quot;noteIndex&quot;:0},&quot;isEdited&quot;:false,&quot;manualOverride&quot;:{&quot;isManuallyOverridden&quot;:false,&quot;citeprocText&quot;:&quot;(Grisales Diaz &amp;#38; Olivar Tost, 2018)&quot;,&quot;manualOverrideText&quot;:&quot;&quot;},&quot;citationTag&quot;:&quot;MENDELEY_CITATION_v3_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&quot;,&quot;citationItems&quot;:[{&quot;id&quot;:&quot;8673835c-d863-34b2-af28-83f25feab370&quot;,&quot;itemData&quot;:{&quot;type&quot;:&quot;article-journal&quot;,&quot;id&quot;:&quot;8673835c-d863-34b2-af28-83f25feab370&quot;,&quot;title&quot;:&quot;Energy efficiency of acetone, butanol, and ethanol (ABE) recovery by heat-integrated distillation&quot;,&quot;author&quot;:[{&quot;family&quot;:&quot;Grisales Diaz&quot;,&quot;given&quot;:&quot;Victor Hugo&quot;,&quot;parse-names&quot;:false,&quot;dropping-particle&quot;:&quot;&quot;,&quot;non-dropping-particle&quot;:&quot;&quot;},{&quot;family&quot;:&quot;Olivar Tost&quot;,&quot;given&quot;:&quot;Gerard&quot;,&quot;parse-names&quot;:false,&quot;dropping-particle&quot;:&quot;&quot;,&quot;non-dropping-particle&quot;:&quot;&quot;}],&quot;container-title&quot;:&quot;Bioprocess and Biosystems Engineering&quot;,&quot;container-title-short&quot;:&quot;Bioprocess Biosyst. Eng.&quot;,&quot;DOI&quot;:&quot;10.1007/s00449-017-1874-z&quot;,&quot;ISSN&quot;:&quot;1615-7591&quot;,&quot;issued&quot;:{&quot;date-parts&quot;:[[2018,3,5]]},&quot;page&quot;:&quot;395-405&quot;,&quot;issue&quot;:&quot;3&quot;,&quot;volume&quot;:&quot;41&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zY8MPAphOmFcnqAVC82yywYwA==">CgMxLjAyDmgucTJxMTBvd3lucjQxOAByITF6RzRtaWFIbWpxTUhld1RnMDMxeS16U05GRTZIZGl5SQ==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B2BBA3-9C90-404C-A5ED-BE7104198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5341</Words>
  <Characters>30449</Characters>
  <Application>Microsoft Office Word</Application>
  <DocSecurity>0</DocSecurity>
  <Lines>253</Lines>
  <Paragraphs>71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Reis</dc:creator>
  <cp:lastModifiedBy>Willian Dimas Pompeo Siqueira</cp:lastModifiedBy>
  <cp:revision>2</cp:revision>
  <cp:lastPrinted>2026-01-30T19:20:00Z</cp:lastPrinted>
  <dcterms:created xsi:type="dcterms:W3CDTF">2026-04-06T20:36:00Z</dcterms:created>
  <dcterms:modified xsi:type="dcterms:W3CDTF">2026-04-06T20:36:00Z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2021-11-04T09:12:24Z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5587a44c-12f0-4d84-98cd-f79dcdb8b2fc</vt:lpwstr>
  </property>
  <property fmtid="{D5CDD505-2E9C-101B-9397-08002B2CF9AE}" pid="8" name="MSIP_Label_549ac42a-3eb4-4074-b885-aea26bd6241e_ContentBits">
    <vt:lpwstr>0</vt:lpwstr>
  </property>
  <property fmtid="{D5CDD505-2E9C-101B-9397-08002B2CF9AE}" pid="9" name="Mendeley Recent Style Id 0_1">
    <vt:lpwstr>http://www.zotero.org/styles/applied-thermal-engineering</vt:lpwstr>
  </property>
  <property fmtid="{D5CDD505-2E9C-101B-9397-08002B2CF9AE}" pid="10" name="Mendeley Recent Style Name 0_1">
    <vt:lpwstr>Applied Thermal Engineering</vt:lpwstr>
  </property>
  <property fmtid="{D5CDD505-2E9C-101B-9397-08002B2CF9AE}" pid="11" name="Mendeley Recent Style Id 1_1">
    <vt:lpwstr>http://www.zotero.org/styles/associacao-brasileira-de-normas-tecnicas</vt:lpwstr>
  </property>
  <property fmtid="{D5CDD505-2E9C-101B-9397-08002B2CF9AE}" pid="12" name="Mendeley Recent Style Name 1_1">
    <vt:lpwstr>Associação Brasileira de Normas Técnicas (Português - Brasil)</vt:lpwstr>
  </property>
  <property fmtid="{D5CDD505-2E9C-101B-9397-08002B2CF9AE}" pid="13" name="Mendeley Recent Style Id 2_1">
    <vt:lpwstr>http://www.zotero.org/styles/chemical-engineering-and-processing-process-intensification</vt:lpwstr>
  </property>
  <property fmtid="{D5CDD505-2E9C-101B-9397-08002B2CF9AE}" pid="14" name="Mendeley Recent Style Name 2_1">
    <vt:lpwstr>Chemical Engineering and Processing - Process Intensification</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12th edition - Harvard</vt:lpwstr>
  </property>
  <property fmtid="{D5CDD505-2E9C-101B-9397-08002B2CF9AE}" pid="17" name="Mendeley Recent Style Id 4_1">
    <vt:lpwstr>http://www.zotero.org/styles/computers-and-chemical-engineering</vt:lpwstr>
  </property>
  <property fmtid="{D5CDD505-2E9C-101B-9397-08002B2CF9AE}" pid="18" name="Mendeley Recent Style Name 4_1">
    <vt:lpwstr>Computers and Chemical Engineering</vt:lpwstr>
  </property>
  <property fmtid="{D5CDD505-2E9C-101B-9397-08002B2CF9AE}" pid="19" name="Mendeley Recent Style Id 5_1">
    <vt:lpwstr>http://www.zotero.org/styles/industrial-and-engineering-chemistry-research</vt:lpwstr>
  </property>
  <property fmtid="{D5CDD505-2E9C-101B-9397-08002B2CF9AE}" pid="20" name="Mendeley Recent Style Name 5_1">
    <vt:lpwstr>Industrial &amp; Engineering Chemistry Research</vt:lpwstr>
  </property>
  <property fmtid="{D5CDD505-2E9C-101B-9397-08002B2CF9AE}" pid="21" name="Mendeley Recent Style Id 6_1">
    <vt:lpwstr>http://www.zotero.org/styles/modern-humanities-research-association</vt:lpwstr>
  </property>
  <property fmtid="{D5CDD505-2E9C-101B-9397-08002B2CF9AE}" pid="22" name="Mendeley Recent Style Name 6_1">
    <vt:lpwstr>Modern Humanities Research Association 4th edition (note with bibliography)</vt:lpwstr>
  </property>
  <property fmtid="{D5CDD505-2E9C-101B-9397-08002B2CF9AE}" pid="23" name="Mendeley Recent Style Id 7_1">
    <vt:lpwstr>http://www.zotero.org/styles/vancouver-brackets</vt:lpwstr>
  </property>
  <property fmtid="{D5CDD505-2E9C-101B-9397-08002B2CF9AE}" pid="24" name="Mendeley Recent Style Name 7_1">
    <vt:lpwstr>Vancouver (brackets)</vt:lpwstr>
  </property>
  <property fmtid="{D5CDD505-2E9C-101B-9397-08002B2CF9AE}" pid="25" name="Mendeley Recent Style Id 8_1">
    <vt:lpwstr>http://www.zotero.org/styles/vancouver-brackets-no-et-al</vt:lpwstr>
  </property>
  <property fmtid="{D5CDD505-2E9C-101B-9397-08002B2CF9AE}" pid="26" name="Mendeley Recent Style Name 8_1">
    <vt:lpwstr>Vancouver (brackets, no "et al.")</vt:lpwstr>
  </property>
  <property fmtid="{D5CDD505-2E9C-101B-9397-08002B2CF9AE}" pid="27" name="Mendeley Recent Style Id 9_1">
    <vt:lpwstr>http://www.zotero.org/styles/vancouver-superscript-brackets-only-year</vt:lpwstr>
  </property>
  <property fmtid="{D5CDD505-2E9C-101B-9397-08002B2CF9AE}" pid="28" name="Mendeley Recent Style Name 9_1">
    <vt:lpwstr>Vancouver (superscript, brackets, only year in date)</vt:lpwstr>
  </property>
  <property fmtid="{D5CDD505-2E9C-101B-9397-08002B2CF9AE}" pid="29" name="Mendeley Document_1">
    <vt:lpwstr>True</vt:lpwstr>
  </property>
  <property fmtid="{D5CDD505-2E9C-101B-9397-08002B2CF9AE}" pid="30" name="Mendeley Unique User Id_1">
    <vt:lpwstr>d6a17c61-3149-3ac0-a114-c8f4b0236607</vt:lpwstr>
  </property>
  <property fmtid="{D5CDD505-2E9C-101B-9397-08002B2CF9AE}" pid="31" name="Mendeley Citation Style_1">
    <vt:lpwstr>http://www.zotero.org/styles/computers-and-chemical-engineering</vt:lpwstr>
  </property>
</Properties>
</file>