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8E41A" w14:textId="28D3E833" w:rsidR="00466963" w:rsidRPr="004924BE" w:rsidRDefault="00EF5B40" w:rsidP="002C0E35">
      <w:pPr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Avaliação de modelo </w:t>
      </w:r>
      <w:proofErr w:type="spellStart"/>
      <w:r w:rsidR="00D2618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shortcut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para a separação de </w:t>
      </w:r>
      <m:oMath>
        <m:sSub>
          <m:sSubPr>
            <m:ctrlPr>
              <w:rPr>
                <w:rFonts w:ascii="Cambria Math" w:eastAsia="Times New Roman" w:hAnsi="Cambria Math" w:cs="Times New Roman"/>
                <w:b/>
                <w:bCs/>
                <w:i/>
                <w:color w:val="000000"/>
                <w:sz w:val="32"/>
                <w:szCs w:val="32"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color w:val="000000"/>
                <w:sz w:val="32"/>
                <w:szCs w:val="32"/>
              </w:rPr>
              <m:t>N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 w:cs="Times New Roman"/>
                <w:color w:val="000000"/>
                <w:sz w:val="32"/>
                <w:szCs w:val="32"/>
              </w:rPr>
              <m:t>2</m:t>
            </m:r>
          </m:sub>
        </m:sSub>
      </m:oMath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e </w:t>
      </w:r>
      <m:oMath>
        <m:sSub>
          <m:sSubPr>
            <m:ctrlPr>
              <w:rPr>
                <w:rFonts w:ascii="Cambria Math" w:eastAsia="Times New Roman" w:hAnsi="Cambria Math" w:cs="Times New Roman"/>
                <w:b/>
                <w:bCs/>
                <w:i/>
                <w:color w:val="000000"/>
                <w:sz w:val="32"/>
                <w:szCs w:val="32"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color w:val="000000"/>
                <w:sz w:val="32"/>
                <w:szCs w:val="32"/>
              </w:rPr>
              <m:t>H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 w:cs="Times New Roman"/>
                <w:color w:val="000000"/>
                <w:sz w:val="32"/>
                <w:szCs w:val="32"/>
              </w:rPr>
              <m:t>2</m:t>
            </m:r>
          </m:sub>
        </m:sSub>
        <m:r>
          <m:rPr>
            <m:sty m:val="bi"/>
          </m:rPr>
          <w:rPr>
            <w:rFonts w:ascii="Cambria Math" w:eastAsia="Times New Roman" w:hAnsi="Cambria Math" w:cs="Times New Roman"/>
            <w:color w:val="000000"/>
            <w:sz w:val="32"/>
            <w:szCs w:val="32"/>
          </w:rPr>
          <m:t>O</m:t>
        </m:r>
      </m:oMath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="0080687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em condições extremas de pressão e </w:t>
      </w:r>
      <w:r w:rsidR="004D5D7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de temperatura</w:t>
      </w:r>
    </w:p>
    <w:p w14:paraId="4718E41B" w14:textId="101B1F01" w:rsidR="00466963" w:rsidRPr="00CA5F29" w:rsidRDefault="00303517">
      <w:pPr>
        <w:keepNext/>
        <w:pBdr>
          <w:top w:val="nil"/>
          <w:left w:val="nil"/>
          <w:bottom w:val="nil"/>
          <w:right w:val="nil"/>
          <w:between w:val="nil"/>
        </w:pBdr>
        <w:spacing w:after="60" w:line="310" w:lineRule="auto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Rafaela Martins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Lazarini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vertAlign w:val="superscript"/>
        </w:rPr>
        <w:t>a</w:t>
      </w:r>
      <w:proofErr w:type="spellEnd"/>
      <w:r w:rsidR="0076389A">
        <w:rPr>
          <w:rFonts w:ascii="Times New Roman" w:eastAsia="Times New Roman" w:hAnsi="Times New Roman" w:cs="Times New Roman"/>
          <w:color w:val="000000"/>
          <w:sz w:val="22"/>
          <w:szCs w:val="22"/>
          <w:vertAlign w:val="superscript"/>
        </w:rPr>
        <w:t>*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, Igor </w:t>
      </w:r>
      <w:r w:rsidR="001B089B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Oliveira de Freitas </w:t>
      </w:r>
      <w:proofErr w:type="spellStart"/>
      <w:r w:rsidR="001B089B">
        <w:rPr>
          <w:rFonts w:ascii="Times New Roman" w:eastAsia="Times New Roman" w:hAnsi="Times New Roman" w:cs="Times New Roman"/>
          <w:color w:val="000000"/>
          <w:sz w:val="22"/>
          <w:szCs w:val="22"/>
        </w:rPr>
        <w:t>Campos</w:t>
      </w:r>
      <w:r w:rsidR="004C6755">
        <w:rPr>
          <w:rFonts w:ascii="Times New Roman" w:eastAsia="Times New Roman" w:hAnsi="Times New Roman" w:cs="Times New Roman"/>
          <w:color w:val="000000"/>
          <w:sz w:val="22"/>
          <w:szCs w:val="22"/>
          <w:vertAlign w:val="superscript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, </w:t>
      </w:r>
      <w:r w:rsidR="001B089B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Amaro Gomes Barreto </w:t>
      </w:r>
      <w:proofErr w:type="spellStart"/>
      <w:proofErr w:type="gramStart"/>
      <w:r w:rsidR="001B089B">
        <w:rPr>
          <w:rFonts w:ascii="Times New Roman" w:eastAsia="Times New Roman" w:hAnsi="Times New Roman" w:cs="Times New Roman"/>
          <w:color w:val="000000"/>
          <w:sz w:val="22"/>
          <w:szCs w:val="22"/>
        </w:rPr>
        <w:t>Junior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vertAlign w:val="superscript"/>
        </w:rPr>
        <w:t>a,b</w:t>
      </w:r>
      <w:proofErr w:type="spellEnd"/>
      <w:proofErr w:type="gramEnd"/>
      <w:r w:rsidR="001B089B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, </w:t>
      </w:r>
      <w:r w:rsidR="00185846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Tamires </w:t>
      </w:r>
      <w:r w:rsidR="004C675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dos Reis </w:t>
      </w:r>
      <w:proofErr w:type="spellStart"/>
      <w:r w:rsidR="004C6755">
        <w:rPr>
          <w:rFonts w:ascii="Times New Roman" w:eastAsia="Times New Roman" w:hAnsi="Times New Roman" w:cs="Times New Roman"/>
          <w:color w:val="000000"/>
          <w:sz w:val="22"/>
          <w:szCs w:val="22"/>
        </w:rPr>
        <w:t>Menezes</w:t>
      </w:r>
      <w:r w:rsidR="004C6755">
        <w:rPr>
          <w:rFonts w:ascii="Times New Roman" w:eastAsia="Times New Roman" w:hAnsi="Times New Roman" w:cs="Times New Roman"/>
          <w:color w:val="000000"/>
          <w:sz w:val="22"/>
          <w:szCs w:val="22"/>
          <w:vertAlign w:val="superscript"/>
        </w:rPr>
        <w:t>a</w:t>
      </w:r>
      <w:proofErr w:type="spellEnd"/>
      <w:r w:rsidR="006A79A6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, </w:t>
      </w:r>
      <w:r w:rsidR="007E29DB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Luiz Flavio </w:t>
      </w:r>
      <w:r w:rsidR="00CC0D99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da </w:t>
      </w:r>
      <w:proofErr w:type="spellStart"/>
      <w:r w:rsidR="00CC0D99">
        <w:rPr>
          <w:rFonts w:ascii="Times New Roman" w:eastAsia="Times New Roman" w:hAnsi="Times New Roman" w:cs="Times New Roman"/>
          <w:color w:val="000000"/>
          <w:sz w:val="22"/>
          <w:szCs w:val="22"/>
        </w:rPr>
        <w:t>Silva</w:t>
      </w:r>
      <w:r w:rsidR="00CC0D99">
        <w:rPr>
          <w:rFonts w:ascii="Times New Roman" w:eastAsia="Times New Roman" w:hAnsi="Times New Roman" w:cs="Times New Roman"/>
          <w:color w:val="000000"/>
          <w:sz w:val="22"/>
          <w:szCs w:val="22"/>
          <w:vertAlign w:val="superscript"/>
        </w:rPr>
        <w:t>a</w:t>
      </w:r>
      <w:proofErr w:type="spellEnd"/>
      <w:r w:rsidR="00CC0D99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e </w:t>
      </w:r>
      <w:r w:rsidR="006A79A6">
        <w:rPr>
          <w:rFonts w:ascii="Times New Roman" w:eastAsia="Times New Roman" w:hAnsi="Times New Roman" w:cs="Times New Roman"/>
          <w:color w:val="000000"/>
          <w:sz w:val="22"/>
          <w:szCs w:val="22"/>
        </w:rPr>
        <w:t>Vini</w:t>
      </w:r>
      <w:r w:rsidR="00CA5F29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cius Airão </w:t>
      </w:r>
      <w:proofErr w:type="spellStart"/>
      <w:r w:rsidR="00CA5F29">
        <w:rPr>
          <w:rFonts w:ascii="Times New Roman" w:eastAsia="Times New Roman" w:hAnsi="Times New Roman" w:cs="Times New Roman"/>
          <w:color w:val="000000"/>
          <w:sz w:val="22"/>
          <w:szCs w:val="22"/>
        </w:rPr>
        <w:t>Barros</w:t>
      </w:r>
      <w:r w:rsidR="00CA5F29">
        <w:rPr>
          <w:rFonts w:ascii="Times New Roman" w:eastAsia="Times New Roman" w:hAnsi="Times New Roman" w:cs="Times New Roman"/>
          <w:color w:val="000000"/>
          <w:sz w:val="22"/>
          <w:szCs w:val="22"/>
          <w:vertAlign w:val="superscript"/>
        </w:rPr>
        <w:t>c</w:t>
      </w:r>
      <w:proofErr w:type="spellEnd"/>
    </w:p>
    <w:p w14:paraId="4718E41C" w14:textId="613DD97B" w:rsidR="00466963" w:rsidRDefault="002C0E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vertAlign w:val="superscript"/>
        </w:rPr>
        <w:t>a</w:t>
      </w:r>
      <w:r w:rsidR="00B30EB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SENAI</w:t>
      </w:r>
      <w:proofErr w:type="spellEnd"/>
      <w:r w:rsidR="00B30EB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CIMATEC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, </w:t>
      </w:r>
      <w:r w:rsidR="00B30EB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Petróleo e Gás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, </w:t>
      </w:r>
      <w:proofErr w:type="spellStart"/>
      <w:r w:rsidR="00B30EB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Salvador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-</w:t>
      </w:r>
      <w:r w:rsidR="00B30EB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BA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, </w:t>
      </w:r>
      <w:r w:rsidR="00B30EB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Brasil</w:t>
      </w:r>
    </w:p>
    <w:p w14:paraId="4718E41D" w14:textId="2FEEECCF" w:rsidR="00466963" w:rsidRDefault="002C0E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vertAlign w:val="superscript"/>
        </w:rPr>
        <w:t>b</w:t>
      </w:r>
      <w:r w:rsidR="006E7D4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EPQB</w:t>
      </w:r>
      <w:proofErr w:type="spellEnd"/>
      <w:r w:rsidR="006E7D4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– Programa de </w:t>
      </w:r>
      <w:r w:rsidR="00080C06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Pós-graduação</w:t>
      </w:r>
      <w:r w:rsidR="006E7D4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em </w:t>
      </w:r>
      <w:r w:rsidR="00216089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Engenharia de Processos Químicos e Bioquímicos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, </w:t>
      </w:r>
      <w:r w:rsidR="00214337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Escola de Química (EQ)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,</w:t>
      </w:r>
      <w:r w:rsidR="00214337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Universidade Federal do Rio de Janeiro,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="00214337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Rio de Janeiro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-</w:t>
      </w:r>
      <w:r w:rsidR="00214337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RJ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, </w:t>
      </w:r>
      <w:r w:rsidR="00214337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Brasil</w:t>
      </w:r>
    </w:p>
    <w:p w14:paraId="568B8B73" w14:textId="3ED6A56D" w:rsidR="00CA5F29" w:rsidRPr="00CA5F29" w:rsidRDefault="00CA5F2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vertAlign w:val="superscript"/>
        </w:rPr>
        <w:t>c</w:t>
      </w:r>
      <w:r w:rsidR="00E809D4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PETROBRAS</w:t>
      </w:r>
      <w:proofErr w:type="spellEnd"/>
      <w:r w:rsidR="00E809D4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– Petróleo Brasileiro S.A.</w:t>
      </w:r>
      <w:r w:rsidR="006B0B8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, CENPES, Rio de Janeiro-RJ, Brasil</w:t>
      </w:r>
    </w:p>
    <w:p w14:paraId="4718E41E" w14:textId="6F03307B" w:rsidR="00466963" w:rsidRDefault="002C0E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*</w:t>
      </w:r>
      <w:r w:rsidR="004C675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rafaela.lazarini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@</w:t>
      </w:r>
      <w:r w:rsidR="004C675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fbter.org.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br</w:t>
      </w:r>
    </w:p>
    <w:p w14:paraId="4718E41F" w14:textId="77777777" w:rsidR="00466963" w:rsidRDefault="002C0E35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RESUMO</w:t>
      </w:r>
    </w:p>
    <w:p w14:paraId="76DA19D3" w14:textId="73E608CB" w:rsidR="00BF727D" w:rsidRDefault="00EF1CE1" w:rsidP="00BF72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F1C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O </w:t>
      </w:r>
      <w:r w:rsidR="00852DF5">
        <w:rPr>
          <w:rFonts w:ascii="Times New Roman" w:eastAsia="Times New Roman" w:hAnsi="Times New Roman" w:cs="Times New Roman"/>
          <w:color w:val="000000"/>
          <w:sz w:val="20"/>
          <w:szCs w:val="20"/>
        </w:rPr>
        <w:t>G</w:t>
      </w:r>
      <w:r w:rsidRPr="00EF1C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ás </w:t>
      </w:r>
      <w:r w:rsidR="00852DF5">
        <w:rPr>
          <w:rFonts w:ascii="Times New Roman" w:eastAsia="Times New Roman" w:hAnsi="Times New Roman" w:cs="Times New Roman"/>
          <w:color w:val="000000"/>
          <w:sz w:val="20"/>
          <w:szCs w:val="20"/>
        </w:rPr>
        <w:t>N</w:t>
      </w:r>
      <w:r w:rsidR="00A47338">
        <w:rPr>
          <w:rFonts w:ascii="Times New Roman" w:eastAsia="Times New Roman" w:hAnsi="Times New Roman" w:cs="Times New Roman"/>
          <w:color w:val="000000"/>
          <w:sz w:val="20"/>
          <w:szCs w:val="20"/>
        </w:rPr>
        <w:t>atural</w:t>
      </w:r>
      <w:r w:rsidR="00852DF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(GN)</w:t>
      </w:r>
      <w:r w:rsidR="00A4733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EF1CE1">
        <w:rPr>
          <w:rFonts w:ascii="Times New Roman" w:eastAsia="Times New Roman" w:hAnsi="Times New Roman" w:cs="Times New Roman"/>
          <w:color w:val="000000"/>
          <w:sz w:val="20"/>
          <w:szCs w:val="20"/>
        </w:rPr>
        <w:t>explorado no Pré-sal brasileiro é encontrado em condições de altas pressões e temperatura</w:t>
      </w:r>
      <w:r w:rsidR="00B471FA">
        <w:rPr>
          <w:rFonts w:ascii="Times New Roman" w:eastAsia="Times New Roman" w:hAnsi="Times New Roman" w:cs="Times New Roman"/>
          <w:color w:val="000000"/>
          <w:sz w:val="20"/>
          <w:szCs w:val="20"/>
        </w:rPr>
        <w:t>s</w:t>
      </w:r>
      <w:r w:rsidRPr="00EF1C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além de </w:t>
      </w:r>
      <w:r w:rsidR="00B53826">
        <w:rPr>
          <w:rFonts w:ascii="Times New Roman" w:eastAsia="Times New Roman" w:hAnsi="Times New Roman" w:cs="Times New Roman"/>
          <w:color w:val="000000"/>
          <w:sz w:val="20"/>
          <w:szCs w:val="20"/>
        </w:rPr>
        <w:t>apresentar</w:t>
      </w:r>
      <w:r w:rsidRPr="00EF1C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contaminantes</w:t>
      </w:r>
      <w:r w:rsidR="00A97D4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r w:rsidRPr="00EF1C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como </w:t>
      </w:r>
      <w:r w:rsidR="00BB175A">
        <w:rPr>
          <w:rFonts w:ascii="Times New Roman" w:eastAsia="Times New Roman" w:hAnsi="Times New Roman" w:cs="Times New Roman"/>
          <w:color w:val="000000"/>
          <w:sz w:val="20"/>
          <w:szCs w:val="20"/>
        </w:rPr>
        <w:t>água</w:t>
      </w:r>
      <w:r w:rsidR="0069525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e gás carbônico</w:t>
      </w:r>
      <w:r w:rsidR="00BB175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r w:rsidR="004F725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Esses contaminantes devem ser removidos a fim de </w:t>
      </w:r>
      <w:r w:rsidR="00597819">
        <w:rPr>
          <w:rFonts w:ascii="Times New Roman" w:eastAsia="Times New Roman" w:hAnsi="Times New Roman" w:cs="Times New Roman"/>
          <w:color w:val="000000"/>
          <w:sz w:val="20"/>
          <w:szCs w:val="20"/>
        </w:rPr>
        <w:t>garantir</w:t>
      </w:r>
      <w:r w:rsidRPr="00EF1C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 </w:t>
      </w:r>
      <w:r w:rsidR="00515876">
        <w:rPr>
          <w:rFonts w:ascii="Times New Roman" w:eastAsia="Times New Roman" w:hAnsi="Times New Roman" w:cs="Times New Roman"/>
          <w:color w:val="000000"/>
          <w:sz w:val="20"/>
          <w:szCs w:val="20"/>
        </w:rPr>
        <w:t>especificação</w:t>
      </w:r>
      <w:r w:rsidRPr="00EF1C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do gás e evitar a formação de hidratos</w:t>
      </w:r>
      <w:r w:rsidR="00035AA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que </w:t>
      </w:r>
      <w:r w:rsidR="00DD79D5">
        <w:rPr>
          <w:rFonts w:ascii="Times New Roman" w:eastAsia="Times New Roman" w:hAnsi="Times New Roman" w:cs="Times New Roman"/>
          <w:color w:val="000000"/>
          <w:sz w:val="20"/>
          <w:szCs w:val="20"/>
        </w:rPr>
        <w:t>provocam</w:t>
      </w:r>
      <w:r w:rsidR="00035AA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o entupimento das tubulações.</w:t>
      </w:r>
      <w:r w:rsidR="008E5D8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Nesse cenário, a adsorção </w:t>
      </w:r>
      <w:r w:rsidR="0084456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cíclica por </w:t>
      </w:r>
      <w:r w:rsidR="00515876">
        <w:rPr>
          <w:rFonts w:ascii="Times New Roman" w:eastAsia="Times New Roman" w:hAnsi="Times New Roman" w:cs="Times New Roman"/>
          <w:color w:val="000000"/>
          <w:sz w:val="20"/>
          <w:szCs w:val="20"/>
        </w:rPr>
        <w:t>modulaçã</w:t>
      </w:r>
      <w:r w:rsidR="009C1559">
        <w:rPr>
          <w:rFonts w:ascii="Times New Roman" w:eastAsia="Times New Roman" w:hAnsi="Times New Roman" w:cs="Times New Roman"/>
          <w:color w:val="000000"/>
          <w:sz w:val="20"/>
          <w:szCs w:val="20"/>
        </w:rPr>
        <w:t>o</w:t>
      </w:r>
      <w:r w:rsidR="0084456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de temperatura (em inglês, </w:t>
      </w:r>
      <w:r w:rsidR="0084456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Temperature </w:t>
      </w:r>
      <w:r w:rsidR="00D765E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Swing Adsorption – </w:t>
      </w:r>
      <w:r w:rsidR="00D765EA" w:rsidRPr="00D765EA">
        <w:rPr>
          <w:rFonts w:ascii="Times New Roman" w:eastAsia="Times New Roman" w:hAnsi="Times New Roman" w:cs="Times New Roman"/>
          <w:color w:val="000000"/>
          <w:sz w:val="20"/>
          <w:szCs w:val="20"/>
        </w:rPr>
        <w:t>TSA</w:t>
      </w:r>
      <w:r w:rsidR="00D765E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 </w:t>
      </w:r>
      <w:r w:rsidR="00FE4221" w:rsidRPr="00D765EA">
        <w:rPr>
          <w:rFonts w:ascii="Times New Roman" w:eastAsia="Times New Roman" w:hAnsi="Times New Roman" w:cs="Times New Roman"/>
          <w:color w:val="000000"/>
          <w:sz w:val="20"/>
          <w:szCs w:val="20"/>
        </w:rPr>
        <w:t>é</w:t>
      </w:r>
      <w:r w:rsidR="00FE422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uma</w:t>
      </w:r>
      <w:r w:rsidR="00CB7F1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27033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das </w:t>
      </w:r>
      <w:r w:rsidR="00CB7F17">
        <w:rPr>
          <w:rFonts w:ascii="Times New Roman" w:eastAsia="Times New Roman" w:hAnsi="Times New Roman" w:cs="Times New Roman"/>
          <w:color w:val="000000"/>
          <w:sz w:val="20"/>
          <w:szCs w:val="20"/>
        </w:rPr>
        <w:t>tecnologia</w:t>
      </w:r>
      <w:r w:rsidR="0027033A">
        <w:rPr>
          <w:rFonts w:ascii="Times New Roman" w:eastAsia="Times New Roman" w:hAnsi="Times New Roman" w:cs="Times New Roman"/>
          <w:color w:val="000000"/>
          <w:sz w:val="20"/>
          <w:szCs w:val="20"/>
        </w:rPr>
        <w:t>s</w:t>
      </w:r>
      <w:r w:rsidR="00CB7F1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de separação </w:t>
      </w:r>
      <w:r w:rsidR="0027033A">
        <w:rPr>
          <w:rFonts w:ascii="Times New Roman" w:eastAsia="Times New Roman" w:hAnsi="Times New Roman" w:cs="Times New Roman"/>
          <w:color w:val="000000"/>
          <w:sz w:val="20"/>
          <w:szCs w:val="20"/>
        </w:rPr>
        <w:t>mais</w:t>
      </w:r>
      <w:r w:rsidR="00CB7F1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utilizada nas </w:t>
      </w:r>
      <w:r w:rsidR="009E7B64">
        <w:rPr>
          <w:rFonts w:ascii="Times New Roman" w:eastAsia="Times New Roman" w:hAnsi="Times New Roman" w:cs="Times New Roman"/>
          <w:color w:val="000000"/>
          <w:sz w:val="20"/>
          <w:szCs w:val="20"/>
        </w:rPr>
        <w:t>U</w:t>
      </w:r>
      <w:r w:rsidR="00CB7F1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nidades de </w:t>
      </w:r>
      <w:r w:rsidR="009E7B64">
        <w:rPr>
          <w:rFonts w:ascii="Times New Roman" w:eastAsia="Times New Roman" w:hAnsi="Times New Roman" w:cs="Times New Roman"/>
          <w:color w:val="000000"/>
          <w:sz w:val="20"/>
          <w:szCs w:val="20"/>
        </w:rPr>
        <w:t>P</w:t>
      </w:r>
      <w:r w:rsidR="00CB7F1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rocessamento de </w:t>
      </w:r>
      <w:r w:rsidR="009E7B64">
        <w:rPr>
          <w:rFonts w:ascii="Times New Roman" w:eastAsia="Times New Roman" w:hAnsi="Times New Roman" w:cs="Times New Roman"/>
          <w:color w:val="000000"/>
          <w:sz w:val="20"/>
          <w:szCs w:val="20"/>
        </w:rPr>
        <w:t>G</w:t>
      </w:r>
      <w:r w:rsidR="00CB7F1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ás </w:t>
      </w:r>
      <w:r w:rsidR="009E7B64">
        <w:rPr>
          <w:rFonts w:ascii="Times New Roman" w:eastAsia="Times New Roman" w:hAnsi="Times New Roman" w:cs="Times New Roman"/>
          <w:color w:val="000000"/>
          <w:sz w:val="20"/>
          <w:szCs w:val="20"/>
        </w:rPr>
        <w:t>N</w:t>
      </w:r>
      <w:r w:rsidR="00CB7F17">
        <w:rPr>
          <w:rFonts w:ascii="Times New Roman" w:eastAsia="Times New Roman" w:hAnsi="Times New Roman" w:cs="Times New Roman"/>
          <w:color w:val="000000"/>
          <w:sz w:val="20"/>
          <w:szCs w:val="20"/>
        </w:rPr>
        <w:t>atural (UPGN)</w:t>
      </w:r>
      <w:r w:rsidR="001709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r w:rsidR="00B23AB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Devido as condições </w:t>
      </w:r>
      <w:r w:rsidR="002110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extremas de operação, </w:t>
      </w:r>
      <w:r w:rsidR="00DC1D23">
        <w:rPr>
          <w:rFonts w:ascii="Times New Roman" w:eastAsia="Times New Roman" w:hAnsi="Times New Roman" w:cs="Times New Roman"/>
          <w:color w:val="000000"/>
          <w:sz w:val="20"/>
          <w:szCs w:val="20"/>
        </w:rPr>
        <w:t>o</w:t>
      </w:r>
      <w:r w:rsidR="0026356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desenvolvimento de</w:t>
      </w:r>
      <w:r w:rsidR="00DC4DB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modelos </w:t>
      </w:r>
      <w:r w:rsidR="002B5512">
        <w:rPr>
          <w:rFonts w:ascii="Times New Roman" w:eastAsia="Times New Roman" w:hAnsi="Times New Roman" w:cs="Times New Roman"/>
          <w:color w:val="000000"/>
          <w:sz w:val="20"/>
          <w:szCs w:val="20"/>
        </w:rPr>
        <w:t>matemáticos</w:t>
      </w:r>
      <w:r w:rsidR="00DC4DB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que descrevam o processo</w:t>
      </w:r>
      <w:r w:rsidR="0012770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CE758C">
        <w:rPr>
          <w:rFonts w:ascii="Times New Roman" w:eastAsia="Times New Roman" w:hAnsi="Times New Roman" w:cs="Times New Roman"/>
          <w:color w:val="000000"/>
          <w:sz w:val="20"/>
          <w:szCs w:val="20"/>
        </w:rPr>
        <w:t>é</w:t>
      </w:r>
      <w:r w:rsidR="0073621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necessári</w:t>
      </w:r>
      <w:r w:rsidR="00CE758C">
        <w:rPr>
          <w:rFonts w:ascii="Times New Roman" w:eastAsia="Times New Roman" w:hAnsi="Times New Roman" w:cs="Times New Roman"/>
          <w:color w:val="000000"/>
          <w:sz w:val="20"/>
          <w:szCs w:val="20"/>
        </w:rPr>
        <w:t>o</w:t>
      </w:r>
      <w:r w:rsidR="0073621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para </w:t>
      </w:r>
      <w:r w:rsidR="00BD653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elevar o </w:t>
      </w:r>
      <w:r w:rsidR="002B5512">
        <w:rPr>
          <w:rFonts w:ascii="Times New Roman" w:eastAsia="Times New Roman" w:hAnsi="Times New Roman" w:cs="Times New Roman"/>
          <w:color w:val="000000"/>
          <w:sz w:val="20"/>
          <w:szCs w:val="20"/>
        </w:rPr>
        <w:t>conhecimento da fenomenologia d</w:t>
      </w:r>
      <w:r w:rsidR="00CE758C">
        <w:rPr>
          <w:rFonts w:ascii="Times New Roman" w:eastAsia="Times New Roman" w:hAnsi="Times New Roman" w:cs="Times New Roman"/>
          <w:color w:val="000000"/>
          <w:sz w:val="20"/>
          <w:szCs w:val="20"/>
        </w:rPr>
        <w:t>a separação</w:t>
      </w:r>
      <w:r w:rsidR="00621F5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e</w:t>
      </w:r>
      <w:r w:rsidR="00A27AD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</w:t>
      </w:r>
      <w:r w:rsidR="00BF2A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5C55D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otimização da operação. </w:t>
      </w:r>
    </w:p>
    <w:p w14:paraId="430D9415" w14:textId="2DB8C0EA" w:rsidR="00854DA3" w:rsidRDefault="00621F5F" w:rsidP="00BF72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Dessa forma, este trabalho tem o objetivo de desenvolver um modelo fenomenológi</w:t>
      </w:r>
      <w:r w:rsidR="0014258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co </w:t>
      </w:r>
      <w:r w:rsidR="00A80D4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que </w:t>
      </w:r>
      <w:r w:rsidR="00311B1B">
        <w:rPr>
          <w:rFonts w:ascii="Times New Roman" w:eastAsia="Times New Roman" w:hAnsi="Times New Roman" w:cs="Times New Roman"/>
          <w:color w:val="000000"/>
          <w:sz w:val="20"/>
          <w:szCs w:val="20"/>
        </w:rPr>
        <w:t>represente</w:t>
      </w:r>
      <w:r w:rsidR="00C06BB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uma operação de TSA</w:t>
      </w:r>
      <w:r w:rsidR="0012142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r w:rsidR="001810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Os modelos que descrevem os fenômenos de transporte de massa, momento e energia e </w:t>
      </w:r>
      <w:r w:rsidR="001F25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os modelos </w:t>
      </w:r>
      <w:r w:rsidR="0001616E">
        <w:rPr>
          <w:rFonts w:ascii="Times New Roman" w:eastAsia="Times New Roman" w:hAnsi="Times New Roman" w:cs="Times New Roman"/>
          <w:color w:val="000000"/>
          <w:sz w:val="20"/>
          <w:szCs w:val="20"/>
        </w:rPr>
        <w:t>termodinâmicos</w:t>
      </w:r>
      <w:r w:rsidR="001F25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9D0FF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envolvidos no TSA </w:t>
      </w:r>
      <w:r w:rsidR="001F25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geram </w:t>
      </w:r>
      <w:r w:rsidR="00A54E1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sistemas de </w:t>
      </w:r>
      <w:r w:rsidR="00C77EED">
        <w:rPr>
          <w:rFonts w:ascii="Times New Roman" w:eastAsia="Times New Roman" w:hAnsi="Times New Roman" w:cs="Times New Roman"/>
          <w:color w:val="000000"/>
          <w:sz w:val="20"/>
          <w:szCs w:val="20"/>
        </w:rPr>
        <w:t>E</w:t>
      </w:r>
      <w:r w:rsidR="00A54E1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quações </w:t>
      </w:r>
      <w:r w:rsidR="00C77EED">
        <w:rPr>
          <w:rFonts w:ascii="Times New Roman" w:eastAsia="Times New Roman" w:hAnsi="Times New Roman" w:cs="Times New Roman"/>
          <w:color w:val="000000"/>
          <w:sz w:val="20"/>
          <w:szCs w:val="20"/>
        </w:rPr>
        <w:t>D</w:t>
      </w:r>
      <w:r w:rsidR="00A54E1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iferenciais </w:t>
      </w:r>
      <w:r w:rsidR="00C77EED">
        <w:rPr>
          <w:rFonts w:ascii="Times New Roman" w:eastAsia="Times New Roman" w:hAnsi="Times New Roman" w:cs="Times New Roman"/>
          <w:color w:val="000000"/>
          <w:sz w:val="20"/>
          <w:szCs w:val="20"/>
        </w:rPr>
        <w:t>P</w:t>
      </w:r>
      <w:r w:rsidR="004E0645">
        <w:rPr>
          <w:rFonts w:ascii="Times New Roman" w:eastAsia="Times New Roman" w:hAnsi="Times New Roman" w:cs="Times New Roman"/>
          <w:color w:val="000000"/>
          <w:sz w:val="20"/>
          <w:szCs w:val="20"/>
        </w:rPr>
        <w:t>arciais</w:t>
      </w:r>
      <w:r w:rsidR="00C77EE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</w:t>
      </w:r>
      <w:proofErr w:type="spellStart"/>
      <w:r w:rsidR="00C77EED">
        <w:rPr>
          <w:rFonts w:ascii="Times New Roman" w:eastAsia="Times New Roman" w:hAnsi="Times New Roman" w:cs="Times New Roman"/>
          <w:color w:val="000000"/>
          <w:sz w:val="20"/>
          <w:szCs w:val="20"/>
        </w:rPr>
        <w:t>EDP</w:t>
      </w:r>
      <w:r w:rsidR="00697B09">
        <w:rPr>
          <w:rFonts w:ascii="Times New Roman" w:eastAsia="Times New Roman" w:hAnsi="Times New Roman" w:cs="Times New Roman"/>
          <w:color w:val="000000"/>
          <w:sz w:val="20"/>
          <w:szCs w:val="20"/>
        </w:rPr>
        <w:t>s</w:t>
      </w:r>
      <w:proofErr w:type="spellEnd"/>
      <w:r w:rsidR="00C77EED"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  <w:r w:rsidR="004612E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r w:rsidR="00B34E03">
        <w:rPr>
          <w:rFonts w:ascii="Times New Roman" w:eastAsia="Times New Roman" w:hAnsi="Times New Roman" w:cs="Times New Roman"/>
          <w:color w:val="000000"/>
          <w:sz w:val="20"/>
          <w:szCs w:val="20"/>
        </w:rPr>
        <w:t>A solução deste sistema de equações é alcançada aplicando-se o método das linhas, por meio de técnicas numéricas para a discretização espacial e integração temporal do sistema de E</w:t>
      </w:r>
      <w:r w:rsidR="008D759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quações </w:t>
      </w:r>
      <w:r w:rsidR="00B34E03">
        <w:rPr>
          <w:rFonts w:ascii="Times New Roman" w:eastAsia="Times New Roman" w:hAnsi="Times New Roman" w:cs="Times New Roman"/>
          <w:color w:val="000000"/>
          <w:sz w:val="20"/>
          <w:szCs w:val="20"/>
        </w:rPr>
        <w:t>D</w:t>
      </w:r>
      <w:r w:rsidR="008D759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iferenciais </w:t>
      </w:r>
      <w:r w:rsidR="00B34E03">
        <w:rPr>
          <w:rFonts w:ascii="Times New Roman" w:eastAsia="Times New Roman" w:hAnsi="Times New Roman" w:cs="Times New Roman"/>
          <w:color w:val="000000"/>
          <w:sz w:val="20"/>
          <w:szCs w:val="20"/>
        </w:rPr>
        <w:t>O</w:t>
      </w:r>
      <w:r w:rsidR="008D759D">
        <w:rPr>
          <w:rFonts w:ascii="Times New Roman" w:eastAsia="Times New Roman" w:hAnsi="Times New Roman" w:cs="Times New Roman"/>
          <w:color w:val="000000"/>
          <w:sz w:val="20"/>
          <w:szCs w:val="20"/>
        </w:rPr>
        <w:t>rdinária</w:t>
      </w:r>
      <w:r w:rsidR="00B34E03">
        <w:rPr>
          <w:rFonts w:ascii="Times New Roman" w:eastAsia="Times New Roman" w:hAnsi="Times New Roman" w:cs="Times New Roman"/>
          <w:color w:val="000000"/>
          <w:sz w:val="20"/>
          <w:szCs w:val="20"/>
        </w:rPr>
        <w:t>s</w:t>
      </w:r>
      <w:r w:rsidR="008D759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</w:t>
      </w:r>
      <w:proofErr w:type="spellStart"/>
      <w:r w:rsidR="008D759D">
        <w:rPr>
          <w:rFonts w:ascii="Times New Roman" w:eastAsia="Times New Roman" w:hAnsi="Times New Roman" w:cs="Times New Roman"/>
          <w:color w:val="000000"/>
          <w:sz w:val="20"/>
          <w:szCs w:val="20"/>
        </w:rPr>
        <w:t>EDOs</w:t>
      </w:r>
      <w:proofErr w:type="spellEnd"/>
      <w:r w:rsidR="008D759D"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  <w:r w:rsidR="00B34E0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resultante. Este procedimento demanda esforço computacional</w:t>
      </w:r>
      <w:r w:rsidR="00393A9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r w:rsidR="004724A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Por </w:t>
      </w:r>
      <w:r w:rsidR="008910B0">
        <w:rPr>
          <w:rFonts w:ascii="Times New Roman" w:eastAsia="Times New Roman" w:hAnsi="Times New Roman" w:cs="Times New Roman"/>
          <w:color w:val="000000"/>
          <w:sz w:val="20"/>
          <w:szCs w:val="20"/>
        </w:rPr>
        <w:t>essa razão</w:t>
      </w:r>
      <w:r w:rsidR="00F048B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modelos simplificados são muito utilizados </w:t>
      </w:r>
      <w:r w:rsidR="00CC3B8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para o design preliminar do processo, além de promover o melhor entendimento </w:t>
      </w:r>
      <w:r w:rsidR="001C4DB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dos limites impostos pela termodinâmica do sistema (Joss et al., 2015). </w:t>
      </w:r>
      <w:r w:rsidR="00393A9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Nesse sentido, </w:t>
      </w:r>
      <w:r w:rsidR="005A6C5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foi adotada como estratégia de simplificação do sistema de </w:t>
      </w:r>
      <w:proofErr w:type="spellStart"/>
      <w:r w:rsidR="005A6C5F">
        <w:rPr>
          <w:rFonts w:ascii="Times New Roman" w:eastAsia="Times New Roman" w:hAnsi="Times New Roman" w:cs="Times New Roman"/>
          <w:color w:val="000000"/>
          <w:sz w:val="20"/>
          <w:szCs w:val="20"/>
        </w:rPr>
        <w:t>EDPs</w:t>
      </w:r>
      <w:proofErr w:type="spellEnd"/>
      <w:r w:rsidR="005A6C5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 aplicação do operador média no domínio espacial, gerando-se um sistema de </w:t>
      </w:r>
      <w:proofErr w:type="spellStart"/>
      <w:r w:rsidR="005A6C5F">
        <w:rPr>
          <w:rFonts w:ascii="Times New Roman" w:eastAsia="Times New Roman" w:hAnsi="Times New Roman" w:cs="Times New Roman"/>
          <w:color w:val="000000"/>
          <w:sz w:val="20"/>
          <w:szCs w:val="20"/>
        </w:rPr>
        <w:t>EDOs</w:t>
      </w:r>
      <w:proofErr w:type="spellEnd"/>
      <w:r w:rsidR="00AF5C90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="00852DF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852DF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O sistema vapor d’agua em nitrogênio foi usado como exemplo neste trabalho. Pressão e temperatura de operação foram fixadas em valores tipicamente observados na desidratação de GN do </w:t>
      </w:r>
      <w:r w:rsidR="003C0720">
        <w:rPr>
          <w:rFonts w:ascii="Times New Roman" w:eastAsia="Times New Roman" w:hAnsi="Times New Roman" w:cs="Times New Roman"/>
          <w:color w:val="000000"/>
          <w:sz w:val="20"/>
          <w:szCs w:val="20"/>
        </w:rPr>
        <w:t>P</w:t>
      </w:r>
      <w:r w:rsidR="00852DF5">
        <w:rPr>
          <w:rFonts w:ascii="Times New Roman" w:eastAsia="Times New Roman" w:hAnsi="Times New Roman" w:cs="Times New Roman"/>
          <w:color w:val="000000"/>
          <w:sz w:val="20"/>
          <w:szCs w:val="20"/>
        </w:rPr>
        <w:t>ré-sal brasileiro.</w:t>
      </w:r>
    </w:p>
    <w:p w14:paraId="012BCBEC" w14:textId="3E76FB07" w:rsidR="00621F5F" w:rsidRDefault="00636188" w:rsidP="00A430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Uma</w:t>
      </w:r>
      <w:r w:rsidR="00B3265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isoterma </w:t>
      </w:r>
      <w:r w:rsidR="005F519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formada pelo acoplamento dos modelos de Langmuir et al., 1918 e </w:t>
      </w:r>
      <w:proofErr w:type="spellStart"/>
      <w:r w:rsidR="005F5193">
        <w:rPr>
          <w:rFonts w:ascii="Times New Roman" w:eastAsia="Times New Roman" w:hAnsi="Times New Roman" w:cs="Times New Roman"/>
          <w:color w:val="000000"/>
          <w:sz w:val="20"/>
          <w:szCs w:val="20"/>
        </w:rPr>
        <w:t>Aranovich-Donohue</w:t>
      </w:r>
      <w:proofErr w:type="spellEnd"/>
      <w:r w:rsidR="005F519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et al., 1995 mostrou-se capaz de descrever o equilíbrio dos microporos e mesoporos do adsorvente, de acordo com os dados experimentais disponíveis em Campbell et al. (1992).</w:t>
      </w:r>
      <w:r w:rsidR="00840AD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DA290E">
        <w:rPr>
          <w:rFonts w:ascii="Times New Roman" w:eastAsia="Times New Roman" w:hAnsi="Times New Roman" w:cs="Times New Roman"/>
          <w:color w:val="000000"/>
          <w:sz w:val="20"/>
          <w:szCs w:val="20"/>
        </w:rPr>
        <w:t>Esse modelo termodinâmico foi utilizado para prever o comportamento do equilíbrio de adsorção nas condições do Pré-sal</w:t>
      </w:r>
      <w:r w:rsidR="00DA20B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6C42C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por meio </w:t>
      </w:r>
      <w:r w:rsidR="00D04086">
        <w:rPr>
          <w:rFonts w:ascii="Times New Roman" w:eastAsia="Times New Roman" w:hAnsi="Times New Roman" w:cs="Times New Roman"/>
          <w:color w:val="000000"/>
          <w:sz w:val="20"/>
          <w:szCs w:val="20"/>
        </w:rPr>
        <w:t>do cálculo da fugacidade de cada componente nas condições de processo</w:t>
      </w:r>
      <w:r w:rsidR="00AA355E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="00E564C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2637C3">
        <w:rPr>
          <w:rFonts w:ascii="Times New Roman" w:eastAsia="Times New Roman" w:hAnsi="Times New Roman" w:cs="Times New Roman"/>
          <w:color w:val="000000"/>
          <w:sz w:val="20"/>
          <w:szCs w:val="20"/>
        </w:rPr>
        <w:t>A simulação construíd</w:t>
      </w:r>
      <w:r w:rsidR="00D90D73">
        <w:rPr>
          <w:rFonts w:ascii="Times New Roman" w:eastAsia="Times New Roman" w:hAnsi="Times New Roman" w:cs="Times New Roman"/>
          <w:color w:val="000000"/>
          <w:sz w:val="20"/>
          <w:szCs w:val="20"/>
        </w:rPr>
        <w:t>a</w:t>
      </w:r>
      <w:r w:rsidR="002637C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possibilitou </w:t>
      </w:r>
      <w:r w:rsidR="00FE27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uma análise de sensibilidade </w:t>
      </w:r>
      <w:r w:rsidR="00DB4CA2">
        <w:rPr>
          <w:rFonts w:ascii="Times New Roman" w:eastAsia="Times New Roman" w:hAnsi="Times New Roman" w:cs="Times New Roman"/>
          <w:color w:val="000000"/>
          <w:sz w:val="20"/>
          <w:szCs w:val="20"/>
        </w:rPr>
        <w:t>que investigou</w:t>
      </w:r>
      <w:r w:rsidR="00FE27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o comportamento da desidratação d</w:t>
      </w:r>
      <w:r w:rsidR="007173A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a corrente de </w:t>
      </w:r>
      <w:r w:rsidR="00FE27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gás em diferentes cenários, encontrando as condições ótimas de </w:t>
      </w:r>
      <w:r w:rsidR="0008205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operação que favorecem a </w:t>
      </w:r>
      <w:r w:rsidR="00A43099">
        <w:rPr>
          <w:rFonts w:ascii="Times New Roman" w:eastAsia="Times New Roman" w:hAnsi="Times New Roman" w:cs="Times New Roman"/>
          <w:color w:val="000000"/>
          <w:sz w:val="20"/>
          <w:szCs w:val="20"/>
        </w:rPr>
        <w:t>remoção da água da corrente</w:t>
      </w:r>
      <w:r w:rsidR="006F500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r w:rsidR="00F057C3">
        <w:rPr>
          <w:rFonts w:ascii="Times New Roman" w:eastAsia="Times New Roman" w:hAnsi="Times New Roman" w:cs="Times New Roman"/>
          <w:color w:val="000000"/>
          <w:sz w:val="20"/>
          <w:szCs w:val="20"/>
        </w:rPr>
        <w:t>Por fim</w:t>
      </w:r>
      <w:r w:rsidR="006F500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o modelo </w:t>
      </w:r>
      <w:proofErr w:type="spellStart"/>
      <w:r w:rsidR="006F5007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shortcut</w:t>
      </w:r>
      <w:proofErr w:type="spellEnd"/>
      <w:r w:rsidR="006F500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692B1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mostrou-se </w:t>
      </w:r>
      <w:r w:rsidR="00F8500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capaz de prever </w:t>
      </w:r>
      <w:r w:rsidR="0032033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o comportamento do sistema, </w:t>
      </w:r>
      <w:r w:rsidR="00A07AE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possibilitando um estudo preliminar </w:t>
      </w:r>
      <w:r w:rsidR="0090675A">
        <w:rPr>
          <w:rFonts w:ascii="Times New Roman" w:eastAsia="Times New Roman" w:hAnsi="Times New Roman" w:cs="Times New Roman"/>
          <w:color w:val="000000"/>
          <w:sz w:val="20"/>
          <w:szCs w:val="20"/>
        </w:rPr>
        <w:t>da separação com menor esforço computaciona</w:t>
      </w:r>
      <w:r w:rsidR="00D04086">
        <w:rPr>
          <w:rFonts w:ascii="Times New Roman" w:eastAsia="Times New Roman" w:hAnsi="Times New Roman" w:cs="Times New Roman"/>
          <w:color w:val="000000"/>
          <w:sz w:val="20"/>
          <w:szCs w:val="20"/>
        </w:rPr>
        <w:t>l</w:t>
      </w:r>
      <w:r w:rsidR="0090675A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="00917C5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D43708">
        <w:rPr>
          <w:rFonts w:ascii="Times New Roman" w:eastAsia="Times New Roman" w:hAnsi="Times New Roman" w:cs="Times New Roman"/>
          <w:color w:val="000000"/>
          <w:sz w:val="20"/>
          <w:szCs w:val="20"/>
        </w:rPr>
        <w:t>Dessa forma</w:t>
      </w:r>
      <w:r w:rsidR="00915C2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r w:rsidR="00D43708">
        <w:rPr>
          <w:rFonts w:ascii="Times New Roman" w:eastAsia="Times New Roman" w:hAnsi="Times New Roman" w:cs="Times New Roman"/>
          <w:color w:val="000000"/>
          <w:sz w:val="20"/>
          <w:szCs w:val="20"/>
        </w:rPr>
        <w:t>para continu</w:t>
      </w:r>
      <w:r w:rsidR="00AE27B0">
        <w:rPr>
          <w:rFonts w:ascii="Times New Roman" w:eastAsia="Times New Roman" w:hAnsi="Times New Roman" w:cs="Times New Roman"/>
          <w:color w:val="000000"/>
          <w:sz w:val="20"/>
          <w:szCs w:val="20"/>
        </w:rPr>
        <w:t>idade</w:t>
      </w:r>
      <w:r w:rsidR="00D4370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AE27B0">
        <w:rPr>
          <w:rFonts w:ascii="Times New Roman" w:eastAsia="Times New Roman" w:hAnsi="Times New Roman" w:cs="Times New Roman"/>
          <w:color w:val="000000"/>
          <w:sz w:val="20"/>
          <w:szCs w:val="20"/>
        </w:rPr>
        <w:t>d</w:t>
      </w:r>
      <w:r w:rsidR="00D4370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o avanço técnico-científico </w:t>
      </w:r>
      <w:r w:rsidR="00C316C8">
        <w:rPr>
          <w:rFonts w:ascii="Times New Roman" w:eastAsia="Times New Roman" w:hAnsi="Times New Roman" w:cs="Times New Roman"/>
          <w:color w:val="000000"/>
          <w:sz w:val="20"/>
          <w:szCs w:val="20"/>
        </w:rPr>
        <w:t>do pré-tratamento</w:t>
      </w:r>
      <w:r w:rsidR="00D4370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</w:t>
      </w:r>
      <w:r w:rsidR="00C316C8">
        <w:rPr>
          <w:rFonts w:ascii="Times New Roman" w:eastAsia="Times New Roman" w:hAnsi="Times New Roman" w:cs="Times New Roman"/>
          <w:color w:val="000000"/>
          <w:sz w:val="20"/>
          <w:szCs w:val="20"/>
        </w:rPr>
        <w:t>o</w:t>
      </w:r>
      <w:r w:rsidR="00D4370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C316C8">
        <w:rPr>
          <w:rFonts w:ascii="Times New Roman" w:eastAsia="Times New Roman" w:hAnsi="Times New Roman" w:cs="Times New Roman"/>
          <w:color w:val="000000"/>
          <w:sz w:val="20"/>
          <w:szCs w:val="20"/>
        </w:rPr>
        <w:t>GN</w:t>
      </w:r>
      <w:r w:rsidR="00D4370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3E02C4">
        <w:rPr>
          <w:rFonts w:ascii="Times New Roman" w:eastAsia="Times New Roman" w:hAnsi="Times New Roman" w:cs="Times New Roman"/>
          <w:color w:val="000000"/>
          <w:sz w:val="20"/>
          <w:szCs w:val="20"/>
        </w:rPr>
        <w:t>nas condições do Pré-sal brasileiro</w:t>
      </w:r>
      <w:r w:rsidR="00915C2A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="003E02C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deve-se avaliar a desidratação da corrente na presença do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0"/>
                <w:szCs w:val="20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0"/>
                <w:szCs w:val="20"/>
              </w:rPr>
              <m:t>CO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0"/>
                <w:szCs w:val="20"/>
              </w:rPr>
              <m:t>2</m:t>
            </m:r>
          </m:sub>
        </m:sSub>
      </m:oMath>
      <w:r w:rsidR="00375E3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que representa </w:t>
      </w:r>
      <w:r w:rsidR="00915C2A">
        <w:rPr>
          <w:rFonts w:ascii="Times New Roman" w:eastAsia="Times New Roman" w:hAnsi="Times New Roman" w:cs="Times New Roman"/>
          <w:color w:val="000000"/>
          <w:sz w:val="20"/>
          <w:szCs w:val="20"/>
        </w:rPr>
        <w:t>um contaminante importante encontrado durante a exploração.</w:t>
      </w:r>
    </w:p>
    <w:p w14:paraId="4718E42A" w14:textId="0F201A09" w:rsidR="00466963" w:rsidRDefault="002C0E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Palavras-chave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 </w:t>
      </w:r>
      <w:r w:rsidR="00764361">
        <w:rPr>
          <w:rFonts w:ascii="Times New Roman" w:eastAsia="Times New Roman" w:hAnsi="Times New Roman" w:cs="Times New Roman"/>
          <w:color w:val="000000"/>
          <w:sz w:val="20"/>
          <w:szCs w:val="20"/>
        </w:rPr>
        <w:t>Model</w:t>
      </w:r>
      <w:r w:rsidR="00E0505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agem </w:t>
      </w:r>
      <w:r w:rsidR="00B2055E">
        <w:rPr>
          <w:rFonts w:ascii="Times New Roman" w:eastAsia="Times New Roman" w:hAnsi="Times New Roman" w:cs="Times New Roman"/>
          <w:color w:val="000000"/>
          <w:sz w:val="20"/>
          <w:szCs w:val="20"/>
        </w:rPr>
        <w:t>fenomenológica</w:t>
      </w:r>
      <w:r w:rsidR="00E0505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r w:rsidR="00E3076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Simulação, </w:t>
      </w:r>
      <w:r w:rsidR="002C152A">
        <w:rPr>
          <w:rFonts w:ascii="Times New Roman" w:eastAsia="Times New Roman" w:hAnsi="Times New Roman" w:cs="Times New Roman"/>
          <w:color w:val="000000"/>
          <w:sz w:val="20"/>
          <w:szCs w:val="20"/>
        </w:rPr>
        <w:t>Adsorção TSA</w:t>
      </w:r>
      <w:r w:rsidR="00E3076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Desidratação, </w:t>
      </w:r>
      <w:r w:rsidR="009232A2">
        <w:rPr>
          <w:rFonts w:ascii="Times New Roman" w:eastAsia="Times New Roman" w:hAnsi="Times New Roman" w:cs="Times New Roman"/>
          <w:color w:val="000000"/>
          <w:sz w:val="20"/>
          <w:szCs w:val="20"/>
        </w:rPr>
        <w:t>Gás Natural.</w:t>
      </w:r>
    </w:p>
    <w:p w14:paraId="4718E42D" w14:textId="77777777" w:rsidR="00466963" w:rsidRDefault="002C0E35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bookmarkStart w:id="0" w:name="_heading=h.q2q10owynr41" w:colFirst="0" w:colLast="0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Referências</w:t>
      </w:r>
    </w:p>
    <w:p w14:paraId="511123DE" w14:textId="77777777" w:rsidR="00F83A75" w:rsidRDefault="0046366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L. Joss, M.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Gazzani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M.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He</w:t>
      </w:r>
      <w:r w:rsidR="00A545DD">
        <w:rPr>
          <w:rFonts w:ascii="Times New Roman" w:eastAsia="Times New Roman" w:hAnsi="Times New Roman" w:cs="Times New Roman"/>
          <w:sz w:val="20"/>
          <w:szCs w:val="20"/>
        </w:rPr>
        <w:t>fti</w:t>
      </w:r>
      <w:proofErr w:type="spellEnd"/>
      <w:r w:rsidR="00A545DD">
        <w:rPr>
          <w:rFonts w:ascii="Times New Roman" w:eastAsia="Times New Roman" w:hAnsi="Times New Roman" w:cs="Times New Roman"/>
          <w:sz w:val="20"/>
          <w:szCs w:val="20"/>
        </w:rPr>
        <w:t xml:space="preserve">, D. Marx e M. Mazzotti: Temperature Swing Adsorption for </w:t>
      </w:r>
      <w:proofErr w:type="spellStart"/>
      <w:r w:rsidR="00A545DD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="00A545DD">
        <w:rPr>
          <w:rFonts w:ascii="Times New Roman" w:eastAsia="Times New Roman" w:hAnsi="Times New Roman" w:cs="Times New Roman"/>
          <w:sz w:val="20"/>
          <w:szCs w:val="20"/>
        </w:rPr>
        <w:t xml:space="preserve"> Recovery of </w:t>
      </w:r>
      <w:proofErr w:type="spellStart"/>
      <w:r w:rsidR="00A545DD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="00A545DD">
        <w:rPr>
          <w:rFonts w:ascii="Times New Roman" w:eastAsia="Times New Roman" w:hAnsi="Times New Roman" w:cs="Times New Roman"/>
          <w:sz w:val="20"/>
          <w:szCs w:val="20"/>
        </w:rPr>
        <w:t xml:space="preserve"> Heavy </w:t>
      </w:r>
      <w:proofErr w:type="spellStart"/>
      <w:r w:rsidR="00A545DD">
        <w:rPr>
          <w:rFonts w:ascii="Times New Roman" w:eastAsia="Times New Roman" w:hAnsi="Times New Roman" w:cs="Times New Roman"/>
          <w:sz w:val="20"/>
          <w:szCs w:val="20"/>
        </w:rPr>
        <w:t>Component</w:t>
      </w:r>
      <w:proofErr w:type="spellEnd"/>
      <w:r w:rsidR="00A545DD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proofErr w:type="spellStart"/>
      <w:r w:rsidR="00011D6F">
        <w:rPr>
          <w:rFonts w:ascii="Times New Roman" w:eastAsia="Times New Roman" w:hAnsi="Times New Roman" w:cs="Times New Roman"/>
          <w:sz w:val="20"/>
          <w:szCs w:val="20"/>
        </w:rPr>
        <w:t>An</w:t>
      </w:r>
      <w:proofErr w:type="spellEnd"/>
      <w:r w:rsidR="00011D6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011D6F">
        <w:rPr>
          <w:rFonts w:ascii="Times New Roman" w:eastAsia="Times New Roman" w:hAnsi="Times New Roman" w:cs="Times New Roman"/>
          <w:sz w:val="20"/>
          <w:szCs w:val="20"/>
        </w:rPr>
        <w:t>Equilibrium-Based</w:t>
      </w:r>
      <w:proofErr w:type="spellEnd"/>
      <w:r w:rsidR="00011D6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011D6F">
        <w:rPr>
          <w:rFonts w:ascii="Times New Roman" w:eastAsia="Times New Roman" w:hAnsi="Times New Roman" w:cs="Times New Roman"/>
          <w:sz w:val="20"/>
          <w:szCs w:val="20"/>
        </w:rPr>
        <w:t>Shortcut</w:t>
      </w:r>
      <w:proofErr w:type="spellEnd"/>
      <w:r w:rsidR="00011D6F">
        <w:rPr>
          <w:rFonts w:ascii="Times New Roman" w:eastAsia="Times New Roman" w:hAnsi="Times New Roman" w:cs="Times New Roman"/>
          <w:sz w:val="20"/>
          <w:szCs w:val="20"/>
        </w:rPr>
        <w:t xml:space="preserve"> Model, </w:t>
      </w:r>
      <w:r w:rsidR="00451061">
        <w:rPr>
          <w:rFonts w:ascii="Times New Roman" w:eastAsia="Times New Roman" w:hAnsi="Times New Roman" w:cs="Times New Roman"/>
          <w:sz w:val="20"/>
          <w:szCs w:val="20"/>
        </w:rPr>
        <w:t>I</w:t>
      </w:r>
      <w:r w:rsidR="00ED6084">
        <w:rPr>
          <w:rFonts w:ascii="Times New Roman" w:eastAsia="Times New Roman" w:hAnsi="Times New Roman" w:cs="Times New Roman"/>
          <w:sz w:val="20"/>
          <w:szCs w:val="20"/>
        </w:rPr>
        <w:t xml:space="preserve">nd. Eng. </w:t>
      </w:r>
      <w:proofErr w:type="spellStart"/>
      <w:r w:rsidR="00ED6084">
        <w:rPr>
          <w:rFonts w:ascii="Times New Roman" w:eastAsia="Times New Roman" w:hAnsi="Times New Roman" w:cs="Times New Roman"/>
          <w:sz w:val="20"/>
          <w:szCs w:val="20"/>
        </w:rPr>
        <w:t>Chem</w:t>
      </w:r>
      <w:proofErr w:type="spellEnd"/>
      <w:r w:rsidR="00ED6084">
        <w:rPr>
          <w:rFonts w:ascii="Times New Roman" w:eastAsia="Times New Roman" w:hAnsi="Times New Roman" w:cs="Times New Roman"/>
          <w:sz w:val="20"/>
          <w:szCs w:val="20"/>
        </w:rPr>
        <w:t>. Res. (54)</w:t>
      </w:r>
      <w:r w:rsidR="00F83A75">
        <w:rPr>
          <w:rFonts w:ascii="Times New Roman" w:eastAsia="Times New Roman" w:hAnsi="Times New Roman" w:cs="Times New Roman"/>
          <w:sz w:val="20"/>
          <w:szCs w:val="20"/>
        </w:rPr>
        <w:t>, 3027–3038, 2015.</w:t>
      </w:r>
    </w:p>
    <w:p w14:paraId="1748B5CD" w14:textId="77777777" w:rsidR="000A1D0A" w:rsidRDefault="0084535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I. Langmuir:</w:t>
      </w:r>
      <w:r w:rsidR="009B5AD7">
        <w:rPr>
          <w:rFonts w:ascii="Times New Roman" w:eastAsia="Times New Roman" w:hAnsi="Times New Roman" w:cs="Times New Roman"/>
          <w:sz w:val="20"/>
          <w:szCs w:val="20"/>
        </w:rPr>
        <w:t xml:space="preserve"> The Adsorption of gases </w:t>
      </w:r>
      <w:proofErr w:type="spellStart"/>
      <w:r w:rsidR="009B5AD7">
        <w:rPr>
          <w:rFonts w:ascii="Times New Roman" w:eastAsia="Times New Roman" w:hAnsi="Times New Roman" w:cs="Times New Roman"/>
          <w:sz w:val="20"/>
          <w:szCs w:val="20"/>
        </w:rPr>
        <w:t>on</w:t>
      </w:r>
      <w:proofErr w:type="spellEnd"/>
      <w:r w:rsidR="009B5AD7">
        <w:rPr>
          <w:rFonts w:ascii="Times New Roman" w:eastAsia="Times New Roman" w:hAnsi="Times New Roman" w:cs="Times New Roman"/>
          <w:sz w:val="20"/>
          <w:szCs w:val="20"/>
        </w:rPr>
        <w:t xml:space="preserve"> plane surfaces of </w:t>
      </w:r>
      <w:proofErr w:type="spellStart"/>
      <w:r w:rsidR="009B5AD7">
        <w:rPr>
          <w:rFonts w:ascii="Times New Roman" w:eastAsia="Times New Roman" w:hAnsi="Times New Roman" w:cs="Times New Roman"/>
          <w:sz w:val="20"/>
          <w:szCs w:val="20"/>
        </w:rPr>
        <w:t>glass</w:t>
      </w:r>
      <w:proofErr w:type="spellEnd"/>
      <w:r w:rsidR="009B5AD7">
        <w:rPr>
          <w:rFonts w:ascii="Times New Roman" w:eastAsia="Times New Roman" w:hAnsi="Times New Roman" w:cs="Times New Roman"/>
          <w:sz w:val="20"/>
          <w:szCs w:val="20"/>
        </w:rPr>
        <w:t xml:space="preserve">, mica </w:t>
      </w:r>
      <w:proofErr w:type="spellStart"/>
      <w:r w:rsidR="009B5AD7">
        <w:rPr>
          <w:rFonts w:ascii="Times New Roman" w:eastAsia="Times New Roman" w:hAnsi="Times New Roman" w:cs="Times New Roman"/>
          <w:sz w:val="20"/>
          <w:szCs w:val="20"/>
        </w:rPr>
        <w:t>and</w:t>
      </w:r>
      <w:proofErr w:type="spellEnd"/>
      <w:r w:rsidR="009B5AD7">
        <w:rPr>
          <w:rFonts w:ascii="Times New Roman" w:eastAsia="Times New Roman" w:hAnsi="Times New Roman" w:cs="Times New Roman"/>
          <w:sz w:val="20"/>
          <w:szCs w:val="20"/>
        </w:rPr>
        <w:t xml:space="preserve"> platinum, </w:t>
      </w:r>
      <w:proofErr w:type="spellStart"/>
      <w:r w:rsidR="009B5AD7">
        <w:rPr>
          <w:rFonts w:ascii="Times New Roman" w:eastAsia="Times New Roman" w:hAnsi="Times New Roman" w:cs="Times New Roman"/>
          <w:sz w:val="20"/>
          <w:szCs w:val="20"/>
        </w:rPr>
        <w:t>Journal</w:t>
      </w:r>
      <w:proofErr w:type="spellEnd"/>
      <w:r w:rsidR="009B5AD7">
        <w:rPr>
          <w:rFonts w:ascii="Times New Roman" w:eastAsia="Times New Roman" w:hAnsi="Times New Roman" w:cs="Times New Roman"/>
          <w:sz w:val="20"/>
          <w:szCs w:val="20"/>
        </w:rPr>
        <w:t xml:space="preserve"> of American Chemical Society (40)</w:t>
      </w:r>
      <w:r w:rsidR="000A1D0A">
        <w:rPr>
          <w:rFonts w:ascii="Times New Roman" w:eastAsia="Times New Roman" w:hAnsi="Times New Roman" w:cs="Times New Roman"/>
          <w:sz w:val="20"/>
          <w:szCs w:val="20"/>
        </w:rPr>
        <w:t>, 1361–1403, 1918.</w:t>
      </w:r>
    </w:p>
    <w:p w14:paraId="5079D1B2" w14:textId="2E428042" w:rsidR="00463661" w:rsidRDefault="00603CC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G. L. </w:t>
      </w:r>
      <w:r w:rsidR="000A1D0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Aranovich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e M. D.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Donohue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: A New Approach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Analysis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Multilayer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Adsorption,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Journal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Coll</w:t>
      </w:r>
      <w:r w:rsidR="00827230">
        <w:rPr>
          <w:rFonts w:ascii="Times New Roman" w:eastAsia="Times New Roman" w:hAnsi="Times New Roman" w:cs="Times New Roman"/>
          <w:sz w:val="20"/>
          <w:szCs w:val="20"/>
        </w:rPr>
        <w:t>oid</w:t>
      </w:r>
      <w:proofErr w:type="spellEnd"/>
      <w:r w:rsidR="0082723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827230">
        <w:rPr>
          <w:rFonts w:ascii="Times New Roman" w:eastAsia="Times New Roman" w:hAnsi="Times New Roman" w:cs="Times New Roman"/>
          <w:sz w:val="20"/>
          <w:szCs w:val="20"/>
        </w:rPr>
        <w:t>and</w:t>
      </w:r>
      <w:proofErr w:type="spellEnd"/>
      <w:r w:rsidR="00827230">
        <w:rPr>
          <w:rFonts w:ascii="Times New Roman" w:eastAsia="Times New Roman" w:hAnsi="Times New Roman" w:cs="Times New Roman"/>
          <w:sz w:val="20"/>
          <w:szCs w:val="20"/>
        </w:rPr>
        <w:t xml:space="preserve"> Interface Science (173), 515–520</w:t>
      </w:r>
      <w:r w:rsidR="001E05C0">
        <w:rPr>
          <w:rFonts w:ascii="Times New Roman" w:eastAsia="Times New Roman" w:hAnsi="Times New Roman" w:cs="Times New Roman"/>
          <w:sz w:val="20"/>
          <w:szCs w:val="20"/>
        </w:rPr>
        <w:t>, 1995.</w:t>
      </w:r>
    </w:p>
    <w:p w14:paraId="24EF7C25" w14:textId="46147C3A" w:rsidR="00921EB3" w:rsidRDefault="00921EB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J. M. Campbell: Gas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conditioning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and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processing – Volume 2: 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equipament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modules. Campbell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petroleum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series, 1992.</w:t>
      </w:r>
    </w:p>
    <w:sectPr w:rsidR="00921E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68" w:right="1418" w:bottom="1418" w:left="1418" w:header="1701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A2F0C" w14:textId="77777777" w:rsidR="008347C4" w:rsidRDefault="008347C4">
      <w:pPr>
        <w:spacing w:after="0" w:line="240" w:lineRule="auto"/>
      </w:pPr>
      <w:r>
        <w:separator/>
      </w:r>
    </w:p>
  </w:endnote>
  <w:endnote w:type="continuationSeparator" w:id="0">
    <w:p w14:paraId="66447950" w14:textId="77777777" w:rsidR="008347C4" w:rsidRDefault="008347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299B5F0-9673-43E1-8AC7-752A9FA2928A}"/>
    <w:embedBold r:id="rId2" w:fontKey="{593A7D4F-B212-490A-B128-1BF792F2537F}"/>
    <w:embedItalic r:id="rId3" w:fontKey="{AAB8299A-0271-4D8C-B83A-A9142A1F266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6E9029E7-26C1-4932-AD3E-1AACB8A836C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  <w:embedRegular r:id="rId5" w:fontKey="{542809EE-295E-42AD-98C6-C780020BB76A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43F14E6F-447A-48E7-8B5D-256565CB75A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7" w:fontKey="{5DBDA50D-5578-44DC-8CF3-BA5EE682CDD8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Italic r:id="rId8" w:fontKey="{AB8B4C65-2404-4562-8813-E1C14F7BF8AB}"/>
    <w:embedBoldItalic r:id="rId9" w:fontKey="{45CDEDF3-90D9-4AB0-A3D0-CE0419AC8CD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8E433" w14:textId="77777777" w:rsidR="00466963" w:rsidRDefault="002C0E35">
    <w:pPr>
      <w:pBdr>
        <w:top w:val="nil"/>
        <w:left w:val="nil"/>
        <w:bottom w:val="nil"/>
        <w:right w:val="nil"/>
        <w:between w:val="nil"/>
      </w:pBdr>
      <w:tabs>
        <w:tab w:val="center" w:pos="3600"/>
        <w:tab w:val="right" w:pos="7200"/>
      </w:tabs>
      <w:jc w:val="right"/>
      <w:rPr>
        <w:color w:val="000000"/>
      </w:rPr>
    </w:pPr>
    <w:r>
      <w:rPr>
        <w:rFonts w:ascii="Times New Roman" w:eastAsia="Times New Roman" w:hAnsi="Times New Roman" w:cs="Times New Roman"/>
        <w:color w:val="000000"/>
      </w:rPr>
      <w:fldChar w:fldCharType="begin"/>
    </w:r>
    <w:r>
      <w:rPr>
        <w:rFonts w:ascii="Times New Roman" w:eastAsia="Times New Roman" w:hAnsi="Times New Roman" w:cs="Times New Roman"/>
        <w:color w:val="000000"/>
      </w:rPr>
      <w:instrText>PAGE</w:instrText>
    </w:r>
    <w:r>
      <w:rPr>
        <w:rFonts w:ascii="Times New Roman" w:eastAsia="Times New Roman" w:hAnsi="Times New Roman" w:cs="Times New Roman"/>
        <w:color w:val="000000"/>
      </w:rPr>
      <w:fldChar w:fldCharType="separate"/>
    </w:r>
    <w:r>
      <w:rPr>
        <w:rFonts w:ascii="Times New Roman" w:eastAsia="Times New Roman" w:hAnsi="Times New Roman" w:cs="Times New Roman"/>
        <w:color w:val="000000"/>
      </w:rPr>
      <w:fldChar w:fldCharType="end"/>
    </w:r>
  </w:p>
  <w:p w14:paraId="4718E434" w14:textId="77777777" w:rsidR="00466963" w:rsidRDefault="00466963">
    <w:pPr>
      <w:pBdr>
        <w:top w:val="nil"/>
        <w:left w:val="nil"/>
        <w:bottom w:val="nil"/>
        <w:right w:val="nil"/>
        <w:between w:val="nil"/>
      </w:pBdr>
      <w:tabs>
        <w:tab w:val="center" w:pos="3600"/>
        <w:tab w:val="right" w:pos="720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8E435" w14:textId="77777777" w:rsidR="00466963" w:rsidRDefault="002C0E35">
    <w:pPr>
      <w:pBdr>
        <w:top w:val="nil"/>
        <w:left w:val="nil"/>
        <w:bottom w:val="nil"/>
        <w:right w:val="nil"/>
        <w:between w:val="nil"/>
      </w:pBdr>
      <w:tabs>
        <w:tab w:val="center" w:pos="3600"/>
        <w:tab w:val="right" w:pos="7200"/>
      </w:tabs>
      <w:jc w:val="center"/>
      <w:rPr>
        <w:color w:val="000000"/>
        <w:sz w:val="20"/>
        <w:szCs w:val="20"/>
      </w:rPr>
    </w:pPr>
    <w:r>
      <w:rPr>
        <w:noProof/>
      </w:rPr>
      <w:drawing>
        <wp:anchor distT="0" distB="0" distL="114300" distR="114300" simplePos="0" relativeHeight="251661312" behindDoc="0" locked="0" layoutInCell="1" hidden="0" allowOverlap="1" wp14:anchorId="4718E43D" wp14:editId="4718E43E">
          <wp:simplePos x="0" y="0"/>
          <wp:positionH relativeFrom="column">
            <wp:posOffset>732789</wp:posOffset>
          </wp:positionH>
          <wp:positionV relativeFrom="paragraph">
            <wp:posOffset>-136626</wp:posOffset>
          </wp:positionV>
          <wp:extent cx="4293870" cy="735965"/>
          <wp:effectExtent l="0" t="0" r="0" b="0"/>
          <wp:wrapNone/>
          <wp:docPr id="2055319359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293870" cy="7359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718E436" w14:textId="77777777" w:rsidR="00466963" w:rsidRDefault="00466963">
    <w:pPr>
      <w:pBdr>
        <w:top w:val="nil"/>
        <w:left w:val="nil"/>
        <w:bottom w:val="nil"/>
        <w:right w:val="nil"/>
        <w:between w:val="nil"/>
      </w:pBdr>
      <w:tabs>
        <w:tab w:val="center" w:pos="3600"/>
        <w:tab w:val="right" w:pos="7200"/>
      </w:tabs>
      <w:spacing w:after="0" w:line="240" w:lineRule="auto"/>
      <w:ind w:firstLine="567"/>
      <w:jc w:val="both"/>
      <w:rPr>
        <w:rFonts w:ascii="Times New Roman" w:eastAsia="Times New Roman" w:hAnsi="Times New Roman" w:cs="Times New Roman"/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8E438" w14:textId="77777777" w:rsidR="00466963" w:rsidRDefault="002C0E35">
    <w:pPr>
      <w:pBdr>
        <w:top w:val="nil"/>
        <w:left w:val="nil"/>
        <w:bottom w:val="nil"/>
        <w:right w:val="nil"/>
        <w:between w:val="nil"/>
      </w:pBdr>
      <w:tabs>
        <w:tab w:val="center" w:pos="3600"/>
        <w:tab w:val="right" w:pos="7200"/>
      </w:tabs>
      <w:spacing w:after="0" w:line="240" w:lineRule="auto"/>
      <w:ind w:firstLine="567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noProof/>
      </w:rPr>
      <w:drawing>
        <wp:inline distT="0" distB="0" distL="0" distR="0" wp14:anchorId="4718E441" wp14:editId="4718E442">
          <wp:extent cx="4499610" cy="627380"/>
          <wp:effectExtent l="0" t="0" r="0" b="0"/>
          <wp:docPr id="2055319357" name="image1.png" descr="Logotipo, nome da empresa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tipo, nome da empresa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499610" cy="6273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1DFC6" w14:textId="77777777" w:rsidR="008347C4" w:rsidRDefault="008347C4">
      <w:pPr>
        <w:spacing w:after="0" w:line="240" w:lineRule="auto"/>
      </w:pPr>
      <w:r>
        <w:separator/>
      </w:r>
    </w:p>
  </w:footnote>
  <w:footnote w:type="continuationSeparator" w:id="0">
    <w:p w14:paraId="3C3FFF7F" w14:textId="77777777" w:rsidR="008347C4" w:rsidRDefault="008347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8E431" w14:textId="77777777" w:rsidR="00466963" w:rsidRDefault="002C0E35">
    <w:pPr>
      <w:pBdr>
        <w:top w:val="nil"/>
        <w:left w:val="nil"/>
        <w:bottom w:val="nil"/>
        <w:right w:val="nil"/>
        <w:between w:val="nil"/>
      </w:pBdr>
      <w:tabs>
        <w:tab w:val="left" w:pos="2133"/>
        <w:tab w:val="center" w:pos="3600"/>
        <w:tab w:val="right" w:pos="7200"/>
        <w:tab w:val="right" w:pos="7088"/>
      </w:tabs>
      <w:spacing w:after="0" w:line="240" w:lineRule="auto"/>
      <w:jc w:val="both"/>
      <w:rPr>
        <w:rFonts w:ascii="Times New Roman" w:eastAsia="Times New Roman" w:hAnsi="Times New Roman" w:cs="Times New Roman"/>
        <w:i/>
        <w:iCs/>
        <w:color w:val="000000"/>
        <w:sz w:val="20"/>
        <w:szCs w:val="20"/>
      </w:rPr>
    </w:pPr>
    <w:r>
      <w:rPr>
        <w:noProof/>
      </w:rPr>
      <w:drawing>
        <wp:anchor distT="0" distB="0" distL="0" distR="0" simplePos="0" relativeHeight="251660288" behindDoc="0" locked="0" layoutInCell="1" hidden="0" allowOverlap="1" wp14:anchorId="4718E439" wp14:editId="4718E43A">
          <wp:simplePos x="0" y="0"/>
          <wp:positionH relativeFrom="column">
            <wp:posOffset>-917361</wp:posOffset>
          </wp:positionH>
          <wp:positionV relativeFrom="paragraph">
            <wp:posOffset>-1071667</wp:posOffset>
          </wp:positionV>
          <wp:extent cx="7599638" cy="1439662"/>
          <wp:effectExtent l="0" t="0" r="0" b="0"/>
          <wp:wrapSquare wrapText="bothSides" distT="0" distB="0" distL="0" distR="0"/>
          <wp:docPr id="2055319356" name="image4.png" descr="Ícone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Ícone&#10;&#10;O conteúdo gerado por IA pode estar incorreto."/>
                  <pic:cNvPicPr preferRelativeResize="0"/>
                </pic:nvPicPr>
                <pic:blipFill>
                  <a:blip r:embed="rId1"/>
                  <a:srcRect b="23599"/>
                  <a:stretch>
                    <a:fillRect/>
                  </a:stretch>
                </pic:blipFill>
                <pic:spPr>
                  <a:xfrm>
                    <a:off x="0" y="0"/>
                    <a:ext cx="7599638" cy="143966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8E432" w14:textId="77777777" w:rsidR="00466963" w:rsidRDefault="002C0E35">
    <w:pPr>
      <w:pBdr>
        <w:top w:val="nil"/>
        <w:left w:val="nil"/>
        <w:bottom w:val="nil"/>
        <w:right w:val="nil"/>
        <w:between w:val="nil"/>
      </w:pBdr>
      <w:tabs>
        <w:tab w:val="center" w:pos="3600"/>
        <w:tab w:val="right" w:pos="7200"/>
        <w:tab w:val="right" w:pos="7088"/>
      </w:tabs>
      <w:spacing w:after="0" w:line="240" w:lineRule="auto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noProof/>
        <w:color w:val="000000"/>
      </w:rPr>
      <w:drawing>
        <wp:anchor distT="0" distB="0" distL="114300" distR="114300" simplePos="0" relativeHeight="251658240" behindDoc="0" locked="0" layoutInCell="1" hidden="0" allowOverlap="1" wp14:anchorId="4718E43B" wp14:editId="4718E43C">
          <wp:simplePos x="0" y="0"/>
          <wp:positionH relativeFrom="margin">
            <wp:posOffset>-920749</wp:posOffset>
          </wp:positionH>
          <wp:positionV relativeFrom="topMargin">
            <wp:posOffset>-840</wp:posOffset>
          </wp:positionV>
          <wp:extent cx="7596505" cy="1432560"/>
          <wp:effectExtent l="0" t="0" r="0" b="0"/>
          <wp:wrapSquare wrapText="bothSides" distT="0" distB="0" distL="114300" distR="114300"/>
          <wp:docPr id="2055319358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96505" cy="14325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8E437" w14:textId="77777777" w:rsidR="00466963" w:rsidRDefault="002C0E35">
    <w:pPr>
      <w:tabs>
        <w:tab w:val="right" w:pos="7086"/>
      </w:tabs>
      <w:spacing w:after="0" w:line="240" w:lineRule="auto"/>
      <w:jc w:val="right"/>
      <w:rPr>
        <w:rFonts w:ascii="Times New Roman" w:eastAsia="Times New Roman" w:hAnsi="Times New Roman" w:cs="Times New Roman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4718E43F" wp14:editId="4718E440">
          <wp:simplePos x="0" y="0"/>
          <wp:positionH relativeFrom="column">
            <wp:posOffset>-900429</wp:posOffset>
          </wp:positionH>
          <wp:positionV relativeFrom="paragraph">
            <wp:posOffset>-1080134</wp:posOffset>
          </wp:positionV>
          <wp:extent cx="7596505" cy="1432560"/>
          <wp:effectExtent l="0" t="0" r="0" b="0"/>
          <wp:wrapSquare wrapText="bothSides" distT="0" distB="0" distL="114300" distR="114300"/>
          <wp:docPr id="2055319360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96505" cy="14325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D3677"/>
    <w:multiLevelType w:val="multilevel"/>
    <w:tmpl w:val="7E7008B0"/>
    <w:lvl w:ilvl="0">
      <w:start w:val="1"/>
      <w:numFmt w:val="decimal"/>
      <w:pStyle w:val="Els-referenc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Els-1storder-head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Els-2ndorder-head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Els-3rdorder-head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0F33D5C"/>
    <w:multiLevelType w:val="multilevel"/>
    <w:tmpl w:val="76D2B0A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526605720">
    <w:abstractNumId w:val="1"/>
  </w:num>
  <w:num w:numId="2" w16cid:durableId="1099832408">
    <w:abstractNumId w:val="0"/>
  </w:num>
  <w:num w:numId="3" w16cid:durableId="5895849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963"/>
    <w:rsid w:val="000004AB"/>
    <w:rsid w:val="00011D6F"/>
    <w:rsid w:val="000120D1"/>
    <w:rsid w:val="0001616E"/>
    <w:rsid w:val="00035AA8"/>
    <w:rsid w:val="000440C1"/>
    <w:rsid w:val="00056C5A"/>
    <w:rsid w:val="00080C06"/>
    <w:rsid w:val="00080DA6"/>
    <w:rsid w:val="0008205D"/>
    <w:rsid w:val="00085E91"/>
    <w:rsid w:val="000A1D0A"/>
    <w:rsid w:val="000B51D4"/>
    <w:rsid w:val="000E5F05"/>
    <w:rsid w:val="00101457"/>
    <w:rsid w:val="00102AA1"/>
    <w:rsid w:val="001165A8"/>
    <w:rsid w:val="00121423"/>
    <w:rsid w:val="00127704"/>
    <w:rsid w:val="0014258C"/>
    <w:rsid w:val="001709E1"/>
    <w:rsid w:val="00176175"/>
    <w:rsid w:val="001810D1"/>
    <w:rsid w:val="001821D9"/>
    <w:rsid w:val="00185846"/>
    <w:rsid w:val="00193225"/>
    <w:rsid w:val="001B089B"/>
    <w:rsid w:val="001C4DB0"/>
    <w:rsid w:val="001D2C82"/>
    <w:rsid w:val="001E05C0"/>
    <w:rsid w:val="001F2576"/>
    <w:rsid w:val="002110E3"/>
    <w:rsid w:val="00214337"/>
    <w:rsid w:val="00216089"/>
    <w:rsid w:val="002538D8"/>
    <w:rsid w:val="00263569"/>
    <w:rsid w:val="002637C3"/>
    <w:rsid w:val="00263FBA"/>
    <w:rsid w:val="0027033A"/>
    <w:rsid w:val="002B21C2"/>
    <w:rsid w:val="002B5512"/>
    <w:rsid w:val="002C0E35"/>
    <w:rsid w:val="002C152A"/>
    <w:rsid w:val="002D0DE8"/>
    <w:rsid w:val="00301B54"/>
    <w:rsid w:val="00303517"/>
    <w:rsid w:val="00311B1B"/>
    <w:rsid w:val="00320339"/>
    <w:rsid w:val="0032144A"/>
    <w:rsid w:val="00321662"/>
    <w:rsid w:val="003272A4"/>
    <w:rsid w:val="00346C8F"/>
    <w:rsid w:val="00365ED3"/>
    <w:rsid w:val="00375E31"/>
    <w:rsid w:val="00393A98"/>
    <w:rsid w:val="003C0720"/>
    <w:rsid w:val="003C1CDE"/>
    <w:rsid w:val="003D03F9"/>
    <w:rsid w:val="003D1065"/>
    <w:rsid w:val="003E02C4"/>
    <w:rsid w:val="003F5972"/>
    <w:rsid w:val="00444E36"/>
    <w:rsid w:val="00451061"/>
    <w:rsid w:val="004612EB"/>
    <w:rsid w:val="00463661"/>
    <w:rsid w:val="00466963"/>
    <w:rsid w:val="004670F9"/>
    <w:rsid w:val="004724AF"/>
    <w:rsid w:val="004924BE"/>
    <w:rsid w:val="004A430E"/>
    <w:rsid w:val="004C067C"/>
    <w:rsid w:val="004C6755"/>
    <w:rsid w:val="004D5D79"/>
    <w:rsid w:val="004E0645"/>
    <w:rsid w:val="004E2D8A"/>
    <w:rsid w:val="004F7250"/>
    <w:rsid w:val="00515876"/>
    <w:rsid w:val="00536F0C"/>
    <w:rsid w:val="00573BED"/>
    <w:rsid w:val="00586A23"/>
    <w:rsid w:val="0059277D"/>
    <w:rsid w:val="00597819"/>
    <w:rsid w:val="005A6C5F"/>
    <w:rsid w:val="005C55D3"/>
    <w:rsid w:val="005F5193"/>
    <w:rsid w:val="00602218"/>
    <w:rsid w:val="00603CC9"/>
    <w:rsid w:val="00621F5F"/>
    <w:rsid w:val="0063295B"/>
    <w:rsid w:val="00636188"/>
    <w:rsid w:val="0065539F"/>
    <w:rsid w:val="00666503"/>
    <w:rsid w:val="00692B1E"/>
    <w:rsid w:val="00695259"/>
    <w:rsid w:val="00697B09"/>
    <w:rsid w:val="006A79A6"/>
    <w:rsid w:val="006B0B88"/>
    <w:rsid w:val="006B27FA"/>
    <w:rsid w:val="006C42CB"/>
    <w:rsid w:val="006E3C62"/>
    <w:rsid w:val="006E7D4E"/>
    <w:rsid w:val="006F5007"/>
    <w:rsid w:val="00703F83"/>
    <w:rsid w:val="007173A0"/>
    <w:rsid w:val="00730709"/>
    <w:rsid w:val="00736216"/>
    <w:rsid w:val="007431A8"/>
    <w:rsid w:val="007467C6"/>
    <w:rsid w:val="00753167"/>
    <w:rsid w:val="0076389A"/>
    <w:rsid w:val="00764361"/>
    <w:rsid w:val="00777036"/>
    <w:rsid w:val="00787EF3"/>
    <w:rsid w:val="007917B3"/>
    <w:rsid w:val="007B004C"/>
    <w:rsid w:val="007D7573"/>
    <w:rsid w:val="007E2046"/>
    <w:rsid w:val="007E29DB"/>
    <w:rsid w:val="007F08FA"/>
    <w:rsid w:val="00804A70"/>
    <w:rsid w:val="00806875"/>
    <w:rsid w:val="00827230"/>
    <w:rsid w:val="008279D8"/>
    <w:rsid w:val="008347C4"/>
    <w:rsid w:val="0083644F"/>
    <w:rsid w:val="00840ADD"/>
    <w:rsid w:val="00844565"/>
    <w:rsid w:val="00845353"/>
    <w:rsid w:val="00852DF5"/>
    <w:rsid w:val="00854DA3"/>
    <w:rsid w:val="00876E77"/>
    <w:rsid w:val="008910B0"/>
    <w:rsid w:val="008951ED"/>
    <w:rsid w:val="008A4452"/>
    <w:rsid w:val="008B4684"/>
    <w:rsid w:val="008D759D"/>
    <w:rsid w:val="008E5D8D"/>
    <w:rsid w:val="0090675A"/>
    <w:rsid w:val="00915C2A"/>
    <w:rsid w:val="00917C5B"/>
    <w:rsid w:val="00921EB3"/>
    <w:rsid w:val="009232A2"/>
    <w:rsid w:val="009917BA"/>
    <w:rsid w:val="009B5AD7"/>
    <w:rsid w:val="009C1559"/>
    <w:rsid w:val="009D0FFD"/>
    <w:rsid w:val="009D5249"/>
    <w:rsid w:val="009E3A73"/>
    <w:rsid w:val="009E7B64"/>
    <w:rsid w:val="00A07AEA"/>
    <w:rsid w:val="00A27AD7"/>
    <w:rsid w:val="00A43099"/>
    <w:rsid w:val="00A47338"/>
    <w:rsid w:val="00A545DD"/>
    <w:rsid w:val="00A54E1F"/>
    <w:rsid w:val="00A80D43"/>
    <w:rsid w:val="00A863D5"/>
    <w:rsid w:val="00A9118E"/>
    <w:rsid w:val="00A97D44"/>
    <w:rsid w:val="00AA355E"/>
    <w:rsid w:val="00AE27B0"/>
    <w:rsid w:val="00AE58C6"/>
    <w:rsid w:val="00AF5C90"/>
    <w:rsid w:val="00B2055E"/>
    <w:rsid w:val="00B2329E"/>
    <w:rsid w:val="00B23ABF"/>
    <w:rsid w:val="00B30EB2"/>
    <w:rsid w:val="00B3265E"/>
    <w:rsid w:val="00B34E03"/>
    <w:rsid w:val="00B44C20"/>
    <w:rsid w:val="00B471FA"/>
    <w:rsid w:val="00B53826"/>
    <w:rsid w:val="00B65C98"/>
    <w:rsid w:val="00BB14F7"/>
    <w:rsid w:val="00BB175A"/>
    <w:rsid w:val="00BD01FE"/>
    <w:rsid w:val="00BD6539"/>
    <w:rsid w:val="00BF032E"/>
    <w:rsid w:val="00BF2A76"/>
    <w:rsid w:val="00BF727D"/>
    <w:rsid w:val="00C01B94"/>
    <w:rsid w:val="00C06BB8"/>
    <w:rsid w:val="00C316C8"/>
    <w:rsid w:val="00C77EED"/>
    <w:rsid w:val="00C77F19"/>
    <w:rsid w:val="00CA5F29"/>
    <w:rsid w:val="00CB7F17"/>
    <w:rsid w:val="00CC0D99"/>
    <w:rsid w:val="00CC1333"/>
    <w:rsid w:val="00CC3B8C"/>
    <w:rsid w:val="00CE758C"/>
    <w:rsid w:val="00D04086"/>
    <w:rsid w:val="00D05401"/>
    <w:rsid w:val="00D05C73"/>
    <w:rsid w:val="00D12CA3"/>
    <w:rsid w:val="00D26184"/>
    <w:rsid w:val="00D35100"/>
    <w:rsid w:val="00D43708"/>
    <w:rsid w:val="00D44236"/>
    <w:rsid w:val="00D52EBD"/>
    <w:rsid w:val="00D765EA"/>
    <w:rsid w:val="00D90D73"/>
    <w:rsid w:val="00DA20B5"/>
    <w:rsid w:val="00DA290E"/>
    <w:rsid w:val="00DB1D4F"/>
    <w:rsid w:val="00DB4CA2"/>
    <w:rsid w:val="00DC1D23"/>
    <w:rsid w:val="00DC4DB8"/>
    <w:rsid w:val="00DD6A1E"/>
    <w:rsid w:val="00DD79D5"/>
    <w:rsid w:val="00E05053"/>
    <w:rsid w:val="00E30767"/>
    <w:rsid w:val="00E443B6"/>
    <w:rsid w:val="00E564C1"/>
    <w:rsid w:val="00E809D4"/>
    <w:rsid w:val="00E96002"/>
    <w:rsid w:val="00ED6084"/>
    <w:rsid w:val="00EE6A27"/>
    <w:rsid w:val="00EF1CE1"/>
    <w:rsid w:val="00EF5B40"/>
    <w:rsid w:val="00F048B9"/>
    <w:rsid w:val="00F057C3"/>
    <w:rsid w:val="00F2240E"/>
    <w:rsid w:val="00F2340C"/>
    <w:rsid w:val="00F41D8B"/>
    <w:rsid w:val="00F83A75"/>
    <w:rsid w:val="00F8500F"/>
    <w:rsid w:val="00F907DF"/>
    <w:rsid w:val="00FA1CF1"/>
    <w:rsid w:val="00FC39A6"/>
    <w:rsid w:val="00FE27E4"/>
    <w:rsid w:val="00FE4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8E41A"/>
  <w15:docId w15:val="{969C81FD-164F-41C4-A86C-F2AC07DDC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pt-BR" w:eastAsia="pt-B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mbria" w:eastAsia="Cambria" w:hAnsi="Cambria" w:cs="Cambria"/>
      <w:color w:val="366091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egenda">
    <w:name w:val="caption"/>
    <w:basedOn w:val="Els-caption"/>
    <w:next w:val="Els-caption"/>
    <w:qFormat/>
    <w:rsid w:val="008B0184"/>
  </w:style>
  <w:style w:type="paragraph" w:customStyle="1" w:styleId="Els-caption">
    <w:name w:val="Els-caption"/>
    <w:rsid w:val="008B0184"/>
    <w:pPr>
      <w:keepLines/>
      <w:spacing w:before="100" w:after="120"/>
    </w:pPr>
    <w:rPr>
      <w:sz w:val="18"/>
      <w:lang w:val="en-US" w:eastAsia="en-US"/>
    </w:rPr>
  </w:style>
  <w:style w:type="paragraph" w:customStyle="1" w:styleId="Els-1storder-head">
    <w:name w:val="Els-1storder-head"/>
    <w:basedOn w:val="Els-body-text"/>
    <w:next w:val="Els-body-text"/>
    <w:rsid w:val="008B0184"/>
    <w:pPr>
      <w:keepNext/>
      <w:numPr>
        <w:ilvl w:val="1"/>
        <w:numId w:val="2"/>
      </w:numPr>
      <w:suppressAutoHyphens/>
      <w:spacing w:before="240" w:after="60" w:line="240" w:lineRule="exact"/>
    </w:pPr>
    <w:rPr>
      <w:b/>
      <w:sz w:val="22"/>
    </w:rPr>
  </w:style>
  <w:style w:type="paragraph" w:customStyle="1" w:styleId="Els-body-text">
    <w:name w:val="Els-body-text"/>
    <w:rsid w:val="008B0184"/>
    <w:rPr>
      <w:lang w:val="en-US" w:eastAsia="en-US"/>
    </w:rPr>
  </w:style>
  <w:style w:type="paragraph" w:customStyle="1" w:styleId="Els-2ndorder-head">
    <w:name w:val="Els-2ndorder-head"/>
    <w:basedOn w:val="Els-body-text"/>
    <w:next w:val="Els-body-text"/>
    <w:rsid w:val="008B0184"/>
    <w:pPr>
      <w:keepNext/>
      <w:numPr>
        <w:ilvl w:val="2"/>
        <w:numId w:val="2"/>
      </w:numPr>
      <w:suppressAutoHyphens/>
      <w:spacing w:before="80"/>
    </w:pPr>
    <w:rPr>
      <w:i/>
    </w:rPr>
  </w:style>
  <w:style w:type="paragraph" w:customStyle="1" w:styleId="Els-3rdorder-head">
    <w:name w:val="Els-3rdorder-head"/>
    <w:basedOn w:val="Els-body-text"/>
    <w:next w:val="Els-body-text"/>
    <w:rsid w:val="008B0184"/>
    <w:pPr>
      <w:keepNext/>
      <w:numPr>
        <w:ilvl w:val="3"/>
        <w:numId w:val="2"/>
      </w:numPr>
      <w:suppressAutoHyphens/>
      <w:spacing w:before="60"/>
    </w:pPr>
    <w:rPr>
      <w:i/>
    </w:rPr>
  </w:style>
  <w:style w:type="paragraph" w:customStyle="1" w:styleId="Els-Affiliation">
    <w:name w:val="Els-Affiliation"/>
    <w:rsid w:val="008B0184"/>
    <w:pPr>
      <w:suppressAutoHyphens/>
      <w:spacing w:line="240" w:lineRule="exact"/>
    </w:pPr>
    <w:rPr>
      <w:i/>
      <w:noProof/>
      <w:lang w:eastAsia="en-US"/>
    </w:rPr>
  </w:style>
  <w:style w:type="paragraph" w:customStyle="1" w:styleId="Els-Author">
    <w:name w:val="Els-Author"/>
    <w:next w:val="Els-Affiliation"/>
    <w:rsid w:val="008B0184"/>
    <w:pPr>
      <w:keepNext/>
      <w:suppressAutoHyphens/>
      <w:spacing w:after="60" w:line="310" w:lineRule="exact"/>
    </w:pPr>
    <w:rPr>
      <w:noProof/>
      <w:sz w:val="22"/>
      <w:lang w:eastAsia="en-US"/>
    </w:rPr>
  </w:style>
  <w:style w:type="paragraph" w:customStyle="1" w:styleId="Els-bulletlist">
    <w:name w:val="Els-bulletlist"/>
    <w:basedOn w:val="Els-body-text"/>
    <w:rsid w:val="008B0184"/>
    <w:pPr>
      <w:tabs>
        <w:tab w:val="left" w:pos="240"/>
        <w:tab w:val="num" w:pos="360"/>
      </w:tabs>
      <w:ind w:left="240" w:hanging="240"/>
    </w:pPr>
  </w:style>
  <w:style w:type="paragraph" w:customStyle="1" w:styleId="Els-chem-equation">
    <w:name w:val="Els-chem-equation"/>
    <w:basedOn w:val="Els-body-text"/>
    <w:next w:val="Els-body-text"/>
    <w:rsid w:val="008B0184"/>
    <w:pPr>
      <w:tabs>
        <w:tab w:val="right" w:pos="7088"/>
      </w:tabs>
      <w:spacing w:before="120" w:after="120"/>
    </w:pPr>
    <w:rPr>
      <w:noProof/>
      <w:lang w:val="en-GB"/>
    </w:rPr>
  </w:style>
  <w:style w:type="paragraph" w:customStyle="1" w:styleId="Els-equation">
    <w:name w:val="Els-equation"/>
    <w:basedOn w:val="Els-body-text"/>
    <w:next w:val="Els-body-text"/>
    <w:rsid w:val="008B0184"/>
    <w:pPr>
      <w:tabs>
        <w:tab w:val="right" w:pos="7088"/>
      </w:tabs>
      <w:spacing w:before="120" w:after="120"/>
    </w:pPr>
    <w:rPr>
      <w:i/>
      <w:noProof/>
      <w:lang w:val="en-GB"/>
    </w:rPr>
  </w:style>
  <w:style w:type="paragraph" w:customStyle="1" w:styleId="Els-footnote">
    <w:name w:val="Els-footnote"/>
    <w:rsid w:val="008B0184"/>
    <w:pPr>
      <w:keepLines/>
      <w:widowControl w:val="0"/>
      <w:ind w:left="120" w:hanging="120"/>
    </w:pPr>
    <w:rPr>
      <w:sz w:val="18"/>
      <w:lang w:val="en-US" w:eastAsia="en-US"/>
    </w:rPr>
  </w:style>
  <w:style w:type="paragraph" w:customStyle="1" w:styleId="Els-numlist">
    <w:name w:val="Els-numlist"/>
    <w:basedOn w:val="Els-body-text"/>
    <w:rsid w:val="008B0184"/>
    <w:pPr>
      <w:tabs>
        <w:tab w:val="left" w:pos="240"/>
        <w:tab w:val="num" w:pos="360"/>
      </w:tabs>
      <w:ind w:left="240" w:hanging="240"/>
    </w:pPr>
  </w:style>
  <w:style w:type="paragraph" w:customStyle="1" w:styleId="Els-reference">
    <w:name w:val="Els-reference"/>
    <w:rsid w:val="008B0184"/>
    <w:pPr>
      <w:numPr>
        <w:numId w:val="3"/>
      </w:numPr>
      <w:ind w:left="482"/>
    </w:pPr>
    <w:rPr>
      <w:noProof/>
      <w:sz w:val="18"/>
      <w:lang w:eastAsia="en-US"/>
    </w:rPr>
  </w:style>
  <w:style w:type="paragraph" w:customStyle="1" w:styleId="Els-reference-head">
    <w:name w:val="Els-reference-head"/>
    <w:basedOn w:val="Els-body-text"/>
    <w:next w:val="Els-referenceno-number"/>
    <w:rsid w:val="008B0184"/>
    <w:pPr>
      <w:keepNext/>
      <w:spacing w:before="240" w:after="60"/>
    </w:pPr>
    <w:rPr>
      <w:b/>
      <w:sz w:val="22"/>
      <w:szCs w:val="22"/>
    </w:rPr>
  </w:style>
  <w:style w:type="paragraph" w:customStyle="1" w:styleId="Els-table-text">
    <w:name w:val="Els-table-text"/>
    <w:rsid w:val="008B0184"/>
    <w:pPr>
      <w:keepNext/>
      <w:spacing w:after="80" w:line="240" w:lineRule="exact"/>
    </w:pPr>
    <w:rPr>
      <w:sz w:val="18"/>
      <w:lang w:val="en-US" w:eastAsia="en-US"/>
    </w:rPr>
  </w:style>
  <w:style w:type="paragraph" w:customStyle="1" w:styleId="Els-Title">
    <w:name w:val="Els-Title"/>
    <w:next w:val="Els-Author"/>
    <w:rsid w:val="008B0184"/>
    <w:pPr>
      <w:suppressAutoHyphens/>
      <w:spacing w:before="240" w:after="120" w:line="360" w:lineRule="exact"/>
    </w:pPr>
    <w:rPr>
      <w:b/>
      <w:sz w:val="32"/>
      <w:lang w:val="en-US" w:eastAsia="en-US"/>
    </w:rPr>
  </w:style>
  <w:style w:type="character" w:styleId="Refdenotadefim">
    <w:name w:val="endnote reference"/>
    <w:basedOn w:val="Fontepargpadro"/>
    <w:semiHidden/>
    <w:rsid w:val="008B0184"/>
    <w:rPr>
      <w:vertAlign w:val="superscript"/>
    </w:rPr>
  </w:style>
  <w:style w:type="paragraph" w:styleId="Cabealho">
    <w:name w:val="header"/>
    <w:link w:val="CabealhoChar"/>
    <w:uiPriority w:val="99"/>
    <w:rsid w:val="008B0184"/>
    <w:pPr>
      <w:tabs>
        <w:tab w:val="center" w:pos="3600"/>
        <w:tab w:val="right" w:pos="7200"/>
      </w:tabs>
      <w:spacing w:line="200" w:lineRule="atLeast"/>
    </w:pPr>
    <w:rPr>
      <w:noProof/>
      <w:lang w:eastAsia="en-US"/>
    </w:rPr>
  </w:style>
  <w:style w:type="paragraph" w:styleId="Rodap">
    <w:name w:val="footer"/>
    <w:basedOn w:val="Cabealho"/>
    <w:link w:val="RodapChar"/>
    <w:uiPriority w:val="99"/>
    <w:rsid w:val="008B0184"/>
  </w:style>
  <w:style w:type="character" w:styleId="Refdenotaderodap">
    <w:name w:val="footnote reference"/>
    <w:semiHidden/>
    <w:rsid w:val="008B0184"/>
    <w:rPr>
      <w:vertAlign w:val="superscript"/>
    </w:rPr>
  </w:style>
  <w:style w:type="paragraph" w:styleId="Textodenotaderodap">
    <w:name w:val="footnote text"/>
    <w:basedOn w:val="Normal"/>
    <w:semiHidden/>
    <w:rsid w:val="008B0184"/>
    <w:rPr>
      <w:rFonts w:ascii="Univers" w:hAnsi="Univers"/>
    </w:rPr>
  </w:style>
  <w:style w:type="character" w:styleId="Hyperlink">
    <w:name w:val="Hyperlink"/>
    <w:basedOn w:val="Fontepargpadro"/>
    <w:rsid w:val="008B0184"/>
    <w:rPr>
      <w:color w:val="0000FF"/>
      <w:u w:val="single"/>
    </w:rPr>
  </w:style>
  <w:style w:type="character" w:customStyle="1" w:styleId="MTEquationSection">
    <w:name w:val="MTEquationSection"/>
    <w:basedOn w:val="Fontepargpadro"/>
    <w:rsid w:val="008B0184"/>
    <w:rPr>
      <w:vanish/>
      <w:color w:val="FF0000"/>
    </w:rPr>
  </w:style>
  <w:style w:type="character" w:styleId="Nmerodepgina">
    <w:name w:val="page number"/>
    <w:basedOn w:val="Fontepargpadro"/>
    <w:rsid w:val="008B0184"/>
    <w:rPr>
      <w:sz w:val="20"/>
      <w:szCs w:val="20"/>
    </w:rPr>
  </w:style>
  <w:style w:type="paragraph" w:customStyle="1" w:styleId="Els-Chapterno">
    <w:name w:val="Els-Chapter no"/>
    <w:rsid w:val="008B0184"/>
    <w:pPr>
      <w:tabs>
        <w:tab w:val="num" w:pos="720"/>
      </w:tabs>
      <w:spacing w:before="907" w:line="260" w:lineRule="exact"/>
      <w:ind w:left="720" w:hanging="720"/>
    </w:pPr>
    <w:rPr>
      <w:lang w:val="en-US" w:eastAsia="en-US"/>
    </w:rPr>
  </w:style>
  <w:style w:type="paragraph" w:customStyle="1" w:styleId="Els-referenceno-number">
    <w:name w:val="Els-reference no-number"/>
    <w:basedOn w:val="Els-reference"/>
    <w:rsid w:val="008B0184"/>
    <w:pPr>
      <w:numPr>
        <w:numId w:val="0"/>
      </w:numPr>
      <w:ind w:left="240" w:hanging="240"/>
    </w:pPr>
  </w:style>
  <w:style w:type="character" w:customStyle="1" w:styleId="Els-captionChar">
    <w:name w:val="Els-caption Char"/>
    <w:basedOn w:val="Fontepargpadro"/>
    <w:rsid w:val="008B0184"/>
    <w:rPr>
      <w:sz w:val="18"/>
      <w:lang w:val="en-US" w:eastAsia="en-US" w:bidi="ar-SA"/>
    </w:rPr>
  </w:style>
  <w:style w:type="character" w:styleId="Refdecomentrio">
    <w:name w:val="annotation reference"/>
    <w:basedOn w:val="Fontepargpadro"/>
    <w:semiHidden/>
    <w:rsid w:val="008B0184"/>
    <w:rPr>
      <w:sz w:val="16"/>
      <w:szCs w:val="16"/>
    </w:rPr>
  </w:style>
  <w:style w:type="paragraph" w:styleId="Textodecomentrio">
    <w:name w:val="annotation text"/>
    <w:basedOn w:val="Normal"/>
    <w:semiHidden/>
    <w:rsid w:val="008B0184"/>
  </w:style>
  <w:style w:type="paragraph" w:styleId="Assuntodocomentrio">
    <w:name w:val="annotation subject"/>
    <w:basedOn w:val="Textodecomentrio"/>
    <w:next w:val="Textodecomentrio"/>
    <w:semiHidden/>
    <w:rsid w:val="008B0184"/>
    <w:rPr>
      <w:b/>
      <w:bCs/>
    </w:rPr>
  </w:style>
  <w:style w:type="paragraph" w:styleId="Textodebalo">
    <w:name w:val="Balloon Text"/>
    <w:basedOn w:val="Normal"/>
    <w:semiHidden/>
    <w:rsid w:val="008B0184"/>
    <w:rPr>
      <w:rFonts w:ascii="Tahoma" w:hAnsi="Tahoma" w:cs="Tahoma"/>
      <w:sz w:val="16"/>
      <w:szCs w:val="16"/>
    </w:rPr>
  </w:style>
  <w:style w:type="paragraph" w:customStyle="1" w:styleId="Els-Abstract">
    <w:name w:val="Els-Abstract"/>
    <w:basedOn w:val="Els-1storder-head"/>
    <w:next w:val="Els-body-text"/>
    <w:autoRedefine/>
    <w:rsid w:val="00402878"/>
    <w:pPr>
      <w:numPr>
        <w:ilvl w:val="0"/>
        <w:numId w:val="0"/>
      </w:numPr>
      <w:jc w:val="center"/>
    </w:pPr>
    <w:rPr>
      <w:sz w:val="20"/>
      <w:szCs w:val="18"/>
      <w:lang w:val="pt-BR"/>
    </w:rPr>
  </w:style>
  <w:style w:type="paragraph" w:styleId="SemEspaamento">
    <w:name w:val="No Spacing"/>
    <w:uiPriority w:val="1"/>
    <w:qFormat/>
    <w:rsid w:val="0068438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TextodoEspaoReservado">
    <w:name w:val="Placeholder Text"/>
    <w:basedOn w:val="Fontepargpadro"/>
    <w:uiPriority w:val="99"/>
    <w:semiHidden/>
    <w:rsid w:val="00A658BE"/>
    <w:rPr>
      <w:color w:val="808080"/>
    </w:rPr>
  </w:style>
  <w:style w:type="table" w:styleId="Tabelacomgrade">
    <w:name w:val="Table Grid"/>
    <w:basedOn w:val="Tabelanormal"/>
    <w:rsid w:val="003F69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basedOn w:val="Fontepargpadro"/>
    <w:link w:val="Cabealho"/>
    <w:uiPriority w:val="99"/>
    <w:rsid w:val="000A4877"/>
    <w:rPr>
      <w:noProof/>
      <w:lang w:eastAsia="en-US"/>
    </w:rPr>
  </w:style>
  <w:style w:type="character" w:customStyle="1" w:styleId="hlfld-contribauthor">
    <w:name w:val="hlfld-contribauthor"/>
    <w:basedOn w:val="Fontepargpadro"/>
    <w:rsid w:val="00FA2CC0"/>
  </w:style>
  <w:style w:type="paragraph" w:customStyle="1" w:styleId="comma-separator">
    <w:name w:val="comma-separator"/>
    <w:basedOn w:val="Normal"/>
    <w:rsid w:val="00FA2CC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mma-separator1">
    <w:name w:val="comma-separator1"/>
    <w:basedOn w:val="Fontepargpadro"/>
    <w:rsid w:val="00FA2CC0"/>
  </w:style>
  <w:style w:type="character" w:customStyle="1" w:styleId="Ttulo1Char">
    <w:name w:val="Título 1 Char"/>
    <w:basedOn w:val="Fontepargpadro"/>
    <w:rsid w:val="00FA2CC0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val="pt-BR" w:eastAsia="en-US"/>
    </w:rPr>
  </w:style>
  <w:style w:type="character" w:customStyle="1" w:styleId="hlfld-title">
    <w:name w:val="hlfld-title"/>
    <w:basedOn w:val="Fontepargpadro"/>
    <w:rsid w:val="00FA2CC0"/>
  </w:style>
  <w:style w:type="character" w:customStyle="1" w:styleId="cit-title">
    <w:name w:val="cit-title"/>
    <w:basedOn w:val="Fontepargpadro"/>
    <w:rsid w:val="00FA2CC0"/>
  </w:style>
  <w:style w:type="character" w:customStyle="1" w:styleId="cit-year-info">
    <w:name w:val="cit-year-info"/>
    <w:basedOn w:val="Fontepargpadro"/>
    <w:rsid w:val="00FA2CC0"/>
  </w:style>
  <w:style w:type="character" w:customStyle="1" w:styleId="cit-volume">
    <w:name w:val="cit-volume"/>
    <w:basedOn w:val="Fontepargpadro"/>
    <w:rsid w:val="00FA2CC0"/>
  </w:style>
  <w:style w:type="character" w:customStyle="1" w:styleId="cit-issue">
    <w:name w:val="cit-issue"/>
    <w:basedOn w:val="Fontepargpadro"/>
    <w:rsid w:val="00FA2CC0"/>
  </w:style>
  <w:style w:type="character" w:customStyle="1" w:styleId="cit-pagerange">
    <w:name w:val="cit-pagerange"/>
    <w:basedOn w:val="Fontepargpadro"/>
    <w:rsid w:val="00FA2CC0"/>
  </w:style>
  <w:style w:type="paragraph" w:styleId="Reviso">
    <w:name w:val="Revision"/>
    <w:hidden/>
    <w:uiPriority w:val="99"/>
    <w:semiHidden/>
    <w:rsid w:val="000444D4"/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odapChar">
    <w:name w:val="Rodapé Char"/>
    <w:basedOn w:val="Fontepargpadro"/>
    <w:link w:val="Rodap"/>
    <w:uiPriority w:val="99"/>
    <w:rsid w:val="00DB5EC1"/>
    <w:rPr>
      <w:noProof/>
      <w:lang w:eastAsia="en-U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uB9eoJSaVwUAiHslW5cJDIq2MQ==">CgMxLjAyDmgucTJxMTBvd3lucjQxOAByITFiUWttRjZmano1OVVJSFNXUTRXR0NOUWxpWUc1WnpRdg==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1</Pages>
  <Words>649</Words>
  <Characters>3740</Characters>
  <Application>Microsoft Office Word</Application>
  <DocSecurity>0</DocSecurity>
  <Lines>51</Lines>
  <Paragraphs>19</Paragraphs>
  <ScaleCrop>false</ScaleCrop>
  <Company/>
  <LinksUpToDate>false</LinksUpToDate>
  <CharactersWithSpaces>4370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Reis</dc:creator>
  <cp:lastModifiedBy>Rafaela Martins Lazarini</cp:lastModifiedBy>
  <cp:revision>260</cp:revision>
  <dcterms:created xsi:type="dcterms:W3CDTF">2026-01-30T01:29:00Z</dcterms:created>
  <dcterms:modified xsi:type="dcterms:W3CDTF">2026-03-30T15:59:00Z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49ac42a-3eb4-4074-b885-aea26bd6241e_Enabled">
    <vt:lpwstr>true</vt:lpwstr>
  </property>
  <property fmtid="{D5CDD505-2E9C-101B-9397-08002B2CF9AE}" pid="3" name="MSIP_Label_549ac42a-3eb4-4074-b885-aea26bd6241e_SetDate">
    <vt:lpwstr>2021-11-04T09:12:24Z</vt:lpwstr>
  </property>
  <property fmtid="{D5CDD505-2E9C-101B-9397-08002B2CF9AE}" pid="4" name="MSIP_Label_549ac42a-3eb4-4074-b885-aea26bd6241e_Method">
    <vt:lpwstr>Standard</vt:lpwstr>
  </property>
  <property fmtid="{D5CDD505-2E9C-101B-9397-08002B2CF9AE}" pid="5" name="MSIP_Label_549ac42a-3eb4-4074-b885-aea26bd6241e_Name">
    <vt:lpwstr>General Business</vt:lpwstr>
  </property>
  <property fmtid="{D5CDD505-2E9C-101B-9397-08002B2CF9AE}" pid="6" name="MSIP_Label_549ac42a-3eb4-4074-b885-aea26bd6241e_SiteId">
    <vt:lpwstr>9274ee3f-9425-4109-a27f-9fb15c10675d</vt:lpwstr>
  </property>
  <property fmtid="{D5CDD505-2E9C-101B-9397-08002B2CF9AE}" pid="7" name="MSIP_Label_549ac42a-3eb4-4074-b885-aea26bd6241e_ActionId">
    <vt:lpwstr>5587a44c-12f0-4d84-98cd-f79dcdb8b2fc</vt:lpwstr>
  </property>
  <property fmtid="{D5CDD505-2E9C-101B-9397-08002B2CF9AE}" pid="8" name="MSIP_Label_549ac42a-3eb4-4074-b885-aea26bd6241e_ContentBits">
    <vt:lpwstr>0</vt:lpwstr>
  </property>
</Properties>
</file>