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536A9" w14:textId="077BF6DD" w:rsidR="009F1F8F" w:rsidRDefault="00D3436D" w:rsidP="009F1F8F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Utilizando</w:t>
      </w:r>
      <w:r w:rsidR="009F1F8F" w:rsidRPr="009F1F8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 simulações fenomenológicas para monitoramento em tempo real: uma aplicação industrial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com envelopes operacionais</w:t>
      </w:r>
    </w:p>
    <w:p w14:paraId="13C1DCBE" w14:textId="52991956" w:rsidR="00BE27E5" w:rsidRDefault="009F1F8F" w:rsidP="009F1F8F">
      <w:pPr>
        <w:keepNext/>
        <w:pBdr>
          <w:top w:val="nil"/>
          <w:left w:val="nil"/>
          <w:bottom w:val="nil"/>
          <w:right w:val="nil"/>
          <w:between w:val="nil"/>
        </w:pBdr>
        <w:spacing w:after="60" w:line="310" w:lineRule="auto"/>
        <w:jc w:val="center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Tayná Embiruçu Gonsalves de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Souza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a,</w:t>
      </w:r>
      <w:r w:rsidR="00AE43F2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c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*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Yago </w:t>
      </w:r>
      <w:r w:rsidR="00CF3E9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Miranda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Benites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b</w:t>
      </w:r>
      <w:proofErr w:type="spellEnd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Sergio Ricardo </w:t>
      </w:r>
      <w:r w:rsidR="00CF3E9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Cunha </w:t>
      </w:r>
      <w:proofErr w:type="spellStart"/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>Coelho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="005E5F5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D877E3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Letícia Cotia dos </w:t>
      </w:r>
      <w:proofErr w:type="spellStart"/>
      <w:r w:rsidR="00D877E3">
        <w:rPr>
          <w:rFonts w:ascii="Times New Roman" w:eastAsia="Times New Roman" w:hAnsi="Times New Roman" w:cs="Times New Roman"/>
          <w:color w:val="000000"/>
          <w:sz w:val="22"/>
          <w:szCs w:val="22"/>
        </w:rPr>
        <w:t>Santos</w:t>
      </w:r>
      <w:r w:rsidR="00D877E3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a</w:t>
      </w:r>
      <w:proofErr w:type="spellEnd"/>
      <w:r w:rsidR="00D877E3">
        <w:rPr>
          <w:rFonts w:ascii="Times New Roman" w:eastAsia="Times New Roman" w:hAnsi="Times New Roman" w:cs="Times New Roman"/>
          <w:color w:val="000000"/>
          <w:sz w:val="22"/>
          <w:szCs w:val="22"/>
        </w:rPr>
        <w:t>,</w:t>
      </w:r>
      <w:r w:rsidR="002F0725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5E5F5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Argimiro Resende </w:t>
      </w:r>
      <w:proofErr w:type="spellStart"/>
      <w:r w:rsidR="005E5F5F">
        <w:rPr>
          <w:rFonts w:ascii="Times New Roman" w:eastAsia="Times New Roman" w:hAnsi="Times New Roman" w:cs="Times New Roman"/>
          <w:color w:val="000000"/>
          <w:sz w:val="22"/>
          <w:szCs w:val="22"/>
        </w:rPr>
        <w:t>Secchi</w:t>
      </w:r>
      <w:r w:rsidR="00AE43F2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c</w:t>
      </w:r>
      <w:proofErr w:type="spellEnd"/>
      <w:r w:rsidR="005E5F5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Roymel </w:t>
      </w:r>
      <w:r w:rsidR="00CF3E9F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Rodríguez </w:t>
      </w:r>
      <w:proofErr w:type="spellStart"/>
      <w:r w:rsidR="005E5F5F">
        <w:rPr>
          <w:rFonts w:ascii="Times New Roman" w:eastAsia="Times New Roman" w:hAnsi="Times New Roman" w:cs="Times New Roman"/>
          <w:color w:val="000000"/>
          <w:sz w:val="22"/>
          <w:szCs w:val="22"/>
        </w:rPr>
        <w:t>Carpio</w:t>
      </w:r>
      <w:r w:rsidR="00AE43F2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>d</w:t>
      </w:r>
      <w:proofErr w:type="spellEnd"/>
    </w:p>
    <w:p w14:paraId="0F3E2F48" w14:textId="53300C2E" w:rsidR="00BE27E5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a</w:t>
      </w:r>
      <w:r w:rsidR="009F1F8F" w:rsidRPr="009F1F8F">
        <w:t xml:space="preserve"> </w:t>
      </w:r>
      <w:r w:rsidR="009F1F8F"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Petróleo Brasileiro S.A., Petrobras,</w:t>
      </w:r>
      <w:r w:rsid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Rio de Janeiro-</w:t>
      </w:r>
      <w:r w:rsidR="009F1F8F"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RJ, Bra</w:t>
      </w:r>
      <w:r w:rsid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s</w:t>
      </w:r>
      <w:r w:rsidR="009F1F8F"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il</w:t>
      </w:r>
    </w:p>
    <w:p w14:paraId="5D314A9E" w14:textId="474702D5" w:rsidR="00AE43F2" w:rsidRDefault="00AE43F2" w:rsidP="00AE43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b</w:t>
      </w:r>
      <w:r w:rsidRPr="009F1F8F"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Fortis Engenharia</w:t>
      </w:r>
      <w:r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São Caetano do Sul-SP</w:t>
      </w:r>
      <w:r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, Bra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s</w:t>
      </w:r>
      <w:r w:rsidRP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il</w:t>
      </w:r>
    </w:p>
    <w:p w14:paraId="5FA890DB" w14:textId="09390B45" w:rsidR="00BE27E5" w:rsidRDefault="00AE43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c</w:t>
      </w:r>
      <w:r w:rsidR="002C2FC2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 xml:space="preserve"> </w:t>
      </w:r>
      <w:r w:rsidR="002C2FC2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UFRJ, Programa de Engenharia Química / COPPE, Rio de Janeiro-RJ, Brasil</w:t>
      </w:r>
    </w:p>
    <w:p w14:paraId="78716AC0" w14:textId="6BC5A39C" w:rsidR="005E5F5F" w:rsidRDefault="00AE43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>d</w:t>
      </w:r>
      <w:r w:rsidR="002C2FC2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vertAlign w:val="superscript"/>
        </w:rPr>
        <w:t xml:space="preserve"> </w:t>
      </w:r>
      <w:r w:rsidR="002C2FC2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UFRJ, Escola de Química, Rio de Janeiro-RJ, Brasil</w:t>
      </w:r>
    </w:p>
    <w:p w14:paraId="60CA0822" w14:textId="3D34F918" w:rsidR="00BE27E5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*</w:t>
      </w:r>
      <w:r w:rsid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taynaegs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@</w:t>
      </w:r>
      <w:r w:rsidR="009F1F8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petrobras.com.br</w:t>
      </w:r>
    </w:p>
    <w:p w14:paraId="41A6F3BE" w14:textId="77777777" w:rsidR="00BE27E5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RESUMO</w:t>
      </w:r>
    </w:p>
    <w:p w14:paraId="3CE18F5F" w14:textId="77777777" w:rsidR="00BE27E5" w:rsidRDefault="00BE27E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6862BF0" w14:textId="74508767" w:rsidR="00F40B46" w:rsidRDefault="0079511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A capacidade real de operação é um dos parâmetros mais relevantes de uma planta industrial,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uma vez que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define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diretamente </w:t>
      </w:r>
      <w:r>
        <w:rPr>
          <w:rFonts w:ascii="Times New Roman" w:eastAsia="Times New Roman" w:hAnsi="Times New Roman" w:cs="Times New Roman"/>
          <w:sz w:val="20"/>
          <w:szCs w:val="20"/>
        </w:rPr>
        <w:t>seu potencial econômico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de geração de valor.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Diferentemente da capacidade nominal de projeto, a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capacidade real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é 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uma informação dinâmica, que pode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variar em função d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as condições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operacionais da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planta e, principalmente,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d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>a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s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característica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s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da corrente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de alimentação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A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pesar de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sua relevância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para acompanhamento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operacional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, monitoramento em tempo real e otimização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de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performance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da planta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, 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determinação da 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capacidade real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é uma tarefa complexa, frequentemente demandando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ferramentas de análise mais robustas, como modelos fenomenológicos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de processo 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que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representem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a planta com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elevado</w:t>
      </w:r>
      <w:r w:rsidR="005E5F5F">
        <w:rPr>
          <w:rFonts w:ascii="Times New Roman" w:eastAsia="Times New Roman" w:hAnsi="Times New Roman" w:cs="Times New Roman"/>
          <w:sz w:val="20"/>
          <w:szCs w:val="20"/>
        </w:rPr>
        <w:t xml:space="preserve"> rigor técnico</w:t>
      </w:r>
      <w:r w:rsidR="00F40B46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1A713B21" w14:textId="3DED5FEF" w:rsidR="00F40B46" w:rsidRDefault="005E5F5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Entretanto, simulações rigorosas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apresentam como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contrapartida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o alto custo computacional, tempos de execução elevados e, em geral,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4F4393">
        <w:rPr>
          <w:rFonts w:ascii="Times New Roman" w:eastAsia="Times New Roman" w:hAnsi="Times New Roman" w:cs="Times New Roman"/>
          <w:sz w:val="20"/>
          <w:szCs w:val="20"/>
        </w:rPr>
        <w:t xml:space="preserve">são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incompatíveis com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aplicações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em tempo real para monitoramento online.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este contexto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es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trabalho propõe uma estratégia híbrida,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na qual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um modelo rigoroso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de processo é utilizado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para gerar um banco de dados que consolida informações relevante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sobre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 comportamento da planta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na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região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operacional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interesse. Uma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abordagem tradicional em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Engenharia de Processos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consiste em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utilizar este banco de dados para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treinamento de modelos substitutos 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tipo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F40B46">
        <w:rPr>
          <w:rFonts w:ascii="Times New Roman" w:eastAsia="Times New Roman" w:hAnsi="Times New Roman" w:cs="Times New Roman"/>
          <w:i/>
          <w:iCs/>
          <w:sz w:val="20"/>
          <w:szCs w:val="20"/>
        </w:rPr>
        <w:t>data-</w:t>
      </w:r>
      <w:proofErr w:type="spellStart"/>
      <w:r w:rsidRPr="00F40B46">
        <w:rPr>
          <w:rFonts w:ascii="Times New Roman" w:eastAsia="Times New Roman" w:hAnsi="Times New Roman" w:cs="Times New Roman"/>
          <w:i/>
          <w:iCs/>
          <w:sz w:val="20"/>
          <w:szCs w:val="20"/>
        </w:rPr>
        <w:t>driven</w:t>
      </w:r>
      <w:proofErr w:type="spellEnd"/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Contudo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, esta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estratégia pode alongar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o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tempo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>necessário para disponibilizar esta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s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 informaç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ões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 ao time de Operações, </w:t>
      </w:r>
      <w:r w:rsidR="00825D97" w:rsidRPr="00825D97">
        <w:rPr>
          <w:rFonts w:ascii="Times New Roman" w:eastAsia="Times New Roman" w:hAnsi="Times New Roman" w:cs="Times New Roman"/>
          <w:sz w:val="20"/>
          <w:szCs w:val="20"/>
        </w:rPr>
        <w:t>uma vez que esses modelos usualmente requerem encapsulamento em servidores dedicados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e</w:t>
      </w:r>
      <w:r w:rsidR="00825D97" w:rsidRPr="00825D97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agendamento para execução. Como alternativa, </w:t>
      </w:r>
      <w:r>
        <w:rPr>
          <w:rFonts w:ascii="Times New Roman" w:eastAsia="Times New Roman" w:hAnsi="Times New Roman" w:cs="Times New Roman"/>
          <w:sz w:val="20"/>
          <w:szCs w:val="20"/>
        </w:rPr>
        <w:t>este trabalho propõe u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ma abordagem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>híbrida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simplificada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na qual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o banco de dados gerado a partir do modelo rigoroso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é utilizado diretamente para a construção de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>envelope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s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 operaciona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is dinâmicos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 da planta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, apresentados na forma de gráficos,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 e disponibilizá-los em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painéis 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 xml:space="preserve">de monitoramento online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(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>PIVISION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) de forma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tempestiva</w:t>
      </w:r>
      <w:r w:rsidR="00595E08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06BBF894" w14:textId="59094C7E" w:rsidR="00595E08" w:rsidRDefault="00595E0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metodologia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proposta foi aplicada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uma planta industrial de processamento de gás natural, 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nidade de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rocessamento do Complexo Boaventura, em Itaboraí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ativo da Petrobras.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Os resultados </w:t>
      </w:r>
      <w:r w:rsidR="006D429F">
        <w:rPr>
          <w:rFonts w:ascii="Times New Roman" w:eastAsia="Times New Roman" w:hAnsi="Times New Roman" w:cs="Times New Roman"/>
          <w:sz w:val="20"/>
          <w:szCs w:val="20"/>
        </w:rPr>
        <w:t>mo</w:t>
      </w:r>
      <w:r w:rsidR="006D429F">
        <w:rPr>
          <w:rFonts w:ascii="Times New Roman" w:eastAsia="Times New Roman" w:hAnsi="Times New Roman" w:cs="Times New Roman"/>
          <w:sz w:val="20"/>
          <w:szCs w:val="20"/>
        </w:rPr>
        <w:t>s</w:t>
      </w:r>
      <w:r w:rsidR="006D429F">
        <w:rPr>
          <w:rFonts w:ascii="Times New Roman" w:eastAsia="Times New Roman" w:hAnsi="Times New Roman" w:cs="Times New Roman"/>
          <w:sz w:val="20"/>
          <w:szCs w:val="20"/>
        </w:rPr>
        <w:t>traram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que a estratégia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foi </w:t>
      </w:r>
      <w:proofErr w:type="gramStart"/>
      <w:r w:rsidR="006D429F">
        <w:rPr>
          <w:rFonts w:ascii="Times New Roman" w:eastAsia="Times New Roman" w:hAnsi="Times New Roman" w:cs="Times New Roman"/>
          <w:sz w:val="20"/>
          <w:szCs w:val="20"/>
        </w:rPr>
        <w:t>bem</w:t>
      </w:r>
      <w:r w:rsidR="00F40B4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6D429F">
        <w:rPr>
          <w:rFonts w:ascii="Times New Roman" w:eastAsia="Times New Roman" w:hAnsi="Times New Roman" w:cs="Times New Roman"/>
          <w:sz w:val="20"/>
          <w:szCs w:val="20"/>
        </w:rPr>
        <w:t>sucedida</w:t>
      </w:r>
      <w:proofErr w:type="gramEnd"/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em disponibilizar informações técnicas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 de forma acessível a um público operacional mais amplo, adequando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 xml:space="preserve">o formato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dos dados à realidade do time 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de Operações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e acelerando a captura de ganho</w:t>
      </w:r>
      <w:r w:rsidR="00825D97">
        <w:rPr>
          <w:rFonts w:ascii="Times New Roman" w:eastAsia="Times New Roman" w:hAnsi="Times New Roman" w:cs="Times New Roman"/>
          <w:sz w:val="20"/>
          <w:szCs w:val="20"/>
        </w:rPr>
        <w:t>s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 xml:space="preserve"> devido à simplicidade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e agilidade da implementação. Os envelopes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>obtidos mostraram-se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consistentes com o conhecimento de processo da planta,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 xml:space="preserve">indicando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que os principais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 xml:space="preserve">fatores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que impactam a capacidade real de processamento são os teores de etano e CO</w:t>
      </w:r>
      <w:r w:rsidR="00AE43F2" w:rsidRPr="004038D2">
        <w:rPr>
          <w:rFonts w:ascii="Times New Roman" w:eastAsia="Times New Roman" w:hAnsi="Times New Roman" w:cs="Times New Roman"/>
          <w:sz w:val="20"/>
          <w:szCs w:val="20"/>
          <w:vertAlign w:val="subscript"/>
        </w:rPr>
        <w:t>2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 no gás de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>alimentação, os quais p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odem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 xml:space="preserve">levar a variações de até 20 % na 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 xml:space="preserve">capacidade da planta entre </w:t>
      </w:r>
      <w:r w:rsidR="004038D2">
        <w:rPr>
          <w:rFonts w:ascii="Times New Roman" w:eastAsia="Times New Roman" w:hAnsi="Times New Roman" w:cs="Times New Roman"/>
          <w:sz w:val="20"/>
          <w:szCs w:val="20"/>
        </w:rPr>
        <w:t>dias consecutivos</w:t>
      </w:r>
      <w:r w:rsidR="00AE43F2">
        <w:rPr>
          <w:rFonts w:ascii="Times New Roman" w:eastAsia="Times New Roman" w:hAnsi="Times New Roman" w:cs="Times New Roman"/>
          <w:sz w:val="20"/>
          <w:szCs w:val="20"/>
        </w:rPr>
        <w:t>, reforçando a importância da disponibilização dessas informações em tempo real.</w:t>
      </w:r>
    </w:p>
    <w:p w14:paraId="78661736" w14:textId="6A431666" w:rsidR="00BE27E5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14:paraId="7F956EEB" w14:textId="0592C483" w:rsidR="00BE27E5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Palavras-chave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795111">
        <w:rPr>
          <w:rFonts w:ascii="Times New Roman" w:eastAsia="Times New Roman" w:hAnsi="Times New Roman" w:cs="Times New Roman"/>
          <w:color w:val="000000"/>
          <w:sz w:val="20"/>
          <w:szCs w:val="20"/>
        </w:rPr>
        <w:t>simulação fenomenológica, monitoramento online, processamento de gás natural</w:t>
      </w:r>
    </w:p>
    <w:p w14:paraId="22CD3AC3" w14:textId="77777777" w:rsidR="00BE27E5" w:rsidRDefault="00BE27E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6541B64" w14:textId="22327145" w:rsidR="00BE27E5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40" w:hanging="2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0" w:name="_heading=h.q2q10owynr41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Agradecimentos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: </w:t>
      </w:r>
      <w:r w:rsidR="00795111">
        <w:rPr>
          <w:rFonts w:ascii="Times New Roman" w:eastAsia="Times New Roman" w:hAnsi="Times New Roman" w:cs="Times New Roman"/>
          <w:color w:val="000000"/>
          <w:sz w:val="20"/>
          <w:szCs w:val="20"/>
        </w:rPr>
        <w:t>Os autores agradecem a Petrobras pelo incentivo ao trabalho.</w:t>
      </w:r>
    </w:p>
    <w:p w14:paraId="53AB88EB" w14:textId="77777777" w:rsidR="00BE27E5" w:rsidRPr="00D3436D" w:rsidRDefault="00000000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6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</w:pPr>
      <w:proofErr w:type="spellStart"/>
      <w:r w:rsidRPr="00D3436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US"/>
        </w:rPr>
        <w:t>Referências</w:t>
      </w:r>
      <w:proofErr w:type="spellEnd"/>
    </w:p>
    <w:p w14:paraId="76B0850C" w14:textId="77777777" w:rsidR="00BE27E5" w:rsidRPr="009259E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9259EA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J. </w:t>
      </w:r>
      <w:proofErr w:type="spellStart"/>
      <w:r w:rsidRPr="009259EA">
        <w:rPr>
          <w:rFonts w:ascii="Times New Roman" w:eastAsia="Times New Roman" w:hAnsi="Times New Roman" w:cs="Times New Roman"/>
          <w:sz w:val="20"/>
          <w:szCs w:val="20"/>
          <w:lang w:val="en-US"/>
        </w:rPr>
        <w:t>Gmehling</w:t>
      </w:r>
      <w:proofErr w:type="spellEnd"/>
      <w:r w:rsidRPr="009259EA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e R. </w:t>
      </w:r>
      <w:proofErr w:type="spellStart"/>
      <w:r w:rsidRPr="009259EA">
        <w:rPr>
          <w:rFonts w:ascii="Times New Roman" w:eastAsia="Times New Roman" w:hAnsi="Times New Roman" w:cs="Times New Roman"/>
          <w:sz w:val="20"/>
          <w:szCs w:val="20"/>
          <w:lang w:val="en-US"/>
        </w:rPr>
        <w:t>Bölts</w:t>
      </w:r>
      <w:proofErr w:type="spellEnd"/>
      <w:r w:rsidRPr="009259EA">
        <w:rPr>
          <w:rFonts w:ascii="Times New Roman" w:eastAsia="Times New Roman" w:hAnsi="Times New Roman" w:cs="Times New Roman"/>
          <w:sz w:val="20"/>
          <w:szCs w:val="20"/>
          <w:lang w:val="en-US"/>
        </w:rPr>
        <w:t>: Azeotropic Data for Binary and Ternary Systems at Moderate Pressures, J. Chem. Eng. Data (41), 202–209, 1996.</w:t>
      </w:r>
    </w:p>
    <w:p w14:paraId="1B318E0D" w14:textId="103F75A9" w:rsidR="00795111" w:rsidRPr="006D429F" w:rsidRDefault="00795111" w:rsidP="002C2FC2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6D429F">
        <w:rPr>
          <w:rFonts w:ascii="Times New Roman" w:eastAsia="Times New Roman" w:hAnsi="Times New Roman" w:cs="Times New Roman"/>
          <w:sz w:val="20"/>
          <w:szCs w:val="20"/>
        </w:rPr>
        <w:t>S</w:t>
      </w:r>
      <w:r w:rsidR="006D429F" w:rsidRPr="006D429F">
        <w:rPr>
          <w:rFonts w:ascii="Times New Roman" w:eastAsia="Times New Roman" w:hAnsi="Times New Roman" w:cs="Times New Roman"/>
          <w:sz w:val="20"/>
          <w:szCs w:val="20"/>
        </w:rPr>
        <w:t>. Tayná</w:t>
      </w:r>
      <w:r w:rsidRPr="006D429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="006D429F" w:rsidRPr="006D429F">
        <w:rPr>
          <w:rFonts w:ascii="Times New Roman" w:eastAsia="Times New Roman" w:hAnsi="Times New Roman" w:cs="Times New Roman"/>
          <w:sz w:val="20"/>
          <w:szCs w:val="20"/>
        </w:rPr>
        <w:t>S. Argimiro, C. Roymel</w:t>
      </w:r>
      <w:r w:rsidRPr="006D429F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Pr="00795111">
        <w:rPr>
          <w:rFonts w:ascii="Times New Roman" w:eastAsia="Times New Roman" w:hAnsi="Times New Roman" w:cs="Times New Roman"/>
          <w:sz w:val="20"/>
          <w:szCs w:val="20"/>
          <w:lang w:val="en-US"/>
        </w:rPr>
        <w:t>A M</w:t>
      </w:r>
      <w:r w:rsidR="006D429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ethodology to estimate the capacity of chemical plants via process simulation optimization: an industrial application on natural gas processing. </w:t>
      </w:r>
      <w:r w:rsidR="006D429F" w:rsidRPr="006D429F">
        <w:rPr>
          <w:rFonts w:ascii="Times New Roman" w:eastAsia="Times New Roman" w:hAnsi="Times New Roman" w:cs="Times New Roman"/>
          <w:sz w:val="20"/>
          <w:szCs w:val="20"/>
        </w:rPr>
        <w:t xml:space="preserve">COBEQ. </w:t>
      </w:r>
      <w:r w:rsidRPr="006D429F">
        <w:rPr>
          <w:rFonts w:ascii="Times New Roman" w:eastAsia="Times New Roman" w:hAnsi="Times New Roman" w:cs="Times New Roman"/>
          <w:sz w:val="20"/>
          <w:szCs w:val="20"/>
        </w:rPr>
        <w:t xml:space="preserve">VOL. 5, 2025, 2025, Belo Horizonte. Disponível em: &lt;https://proceedings.science/cobeq/cobeq-2025/trabalhos/a-methodology-to-estimate-the-capacity-of-chemical-plants-via-process-simulation?lang=pt-br&gt; Acesso em: 15 </w:t>
      </w:r>
      <w:proofErr w:type="gramStart"/>
      <w:r w:rsidRPr="006D429F">
        <w:rPr>
          <w:rFonts w:ascii="Times New Roman" w:eastAsia="Times New Roman" w:hAnsi="Times New Roman" w:cs="Times New Roman"/>
          <w:sz w:val="20"/>
          <w:szCs w:val="20"/>
        </w:rPr>
        <w:t>Abr.</w:t>
      </w:r>
      <w:proofErr w:type="gramEnd"/>
      <w:r w:rsidRPr="006D429F">
        <w:rPr>
          <w:rFonts w:ascii="Times New Roman" w:eastAsia="Times New Roman" w:hAnsi="Times New Roman" w:cs="Times New Roman"/>
          <w:sz w:val="20"/>
          <w:szCs w:val="20"/>
        </w:rPr>
        <w:t xml:space="preserve"> 2026.</w:t>
      </w:r>
    </w:p>
    <w:sectPr w:rsidR="00795111" w:rsidRPr="006D42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418" w:bottom="1418" w:left="1418" w:header="1701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856C6" w14:textId="77777777" w:rsidR="00033841" w:rsidRDefault="00033841">
      <w:pPr>
        <w:spacing w:after="0" w:line="240" w:lineRule="auto"/>
      </w:pPr>
      <w:r>
        <w:separator/>
      </w:r>
    </w:p>
  </w:endnote>
  <w:endnote w:type="continuationSeparator" w:id="0">
    <w:p w14:paraId="65BA38B2" w14:textId="77777777" w:rsidR="00033841" w:rsidRDefault="00033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00B0E7C-8074-4FCE-B7B6-5B0788992146}"/>
    <w:embedBold r:id="rId2" w:fontKey="{385B8BA5-9C2C-4790-A2C8-8B1B2849DBF0}"/>
    <w:embedItalic r:id="rId3" w:fontKey="{03C55463-44FC-4231-B9FC-20CE5F18D1E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45667910-DFE2-439E-B37D-D8214088F3D9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  <w:embedRegular r:id="rId5" w:fontKey="{C4E4EDFB-01CA-45AB-9ED9-CF64003B83A5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6" w:fontKey="{663C4BBE-B42E-45F0-BD9A-03664D1A17C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549C85B8-1135-48C3-979D-17A19CBBA43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0FF6C" w14:textId="77777777" w:rsidR="00BE27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right"/>
      <w:rPr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separate"/>
    </w:r>
    <w:r>
      <w:rPr>
        <w:rFonts w:ascii="Times New Roman" w:eastAsia="Times New Roman" w:hAnsi="Times New Roman" w:cs="Times New Roman"/>
        <w:color w:val="000000"/>
      </w:rPr>
      <w:fldChar w:fldCharType="end"/>
    </w:r>
  </w:p>
  <w:p w14:paraId="3033C45A" w14:textId="77777777" w:rsidR="00BE27E5" w:rsidRDefault="00BE27E5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E933D" w14:textId="77777777" w:rsidR="00BE27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jc w:val="center"/>
      <w:rPr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5A404C7B" wp14:editId="6FC2EFAF">
          <wp:simplePos x="0" y="0"/>
          <wp:positionH relativeFrom="column">
            <wp:posOffset>732789</wp:posOffset>
          </wp:positionH>
          <wp:positionV relativeFrom="paragraph">
            <wp:posOffset>-136626</wp:posOffset>
          </wp:positionV>
          <wp:extent cx="4293870" cy="735965"/>
          <wp:effectExtent l="0" t="0" r="0" b="0"/>
          <wp:wrapNone/>
          <wp:docPr id="2055319359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293870" cy="7359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8235B8E" w14:textId="77777777" w:rsidR="00BE27E5" w:rsidRDefault="00BE27E5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both"/>
      <w:rPr>
        <w:rFonts w:ascii="Times New Roman" w:eastAsia="Times New Roman" w:hAnsi="Times New Roman" w:cs="Times New Roman"/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5A313" w14:textId="77777777" w:rsidR="00BE27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</w:tabs>
      <w:spacing w:after="0" w:line="240" w:lineRule="auto"/>
      <w:ind w:firstLine="567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inline distT="0" distB="0" distL="0" distR="0" wp14:anchorId="5563F04D" wp14:editId="76068DF7">
          <wp:extent cx="4499610" cy="627380"/>
          <wp:effectExtent l="0" t="0" r="0" b="0"/>
          <wp:docPr id="2055319357" name="image1.png" descr="Logotipo, nome da empresa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tipo, nome da empresa&#10;&#10;O conteúdo gerado por IA pode estar incorre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99610" cy="6273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BF020" w14:textId="77777777" w:rsidR="00033841" w:rsidRDefault="00033841">
      <w:pPr>
        <w:spacing w:after="0" w:line="240" w:lineRule="auto"/>
      </w:pPr>
      <w:r>
        <w:separator/>
      </w:r>
    </w:p>
  </w:footnote>
  <w:footnote w:type="continuationSeparator" w:id="0">
    <w:p w14:paraId="11EBE183" w14:textId="77777777" w:rsidR="00033841" w:rsidRDefault="000338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86533" w14:textId="77777777" w:rsidR="00BE27E5" w:rsidRDefault="00000000">
    <w:pPr>
      <w:pBdr>
        <w:top w:val="nil"/>
        <w:left w:val="nil"/>
        <w:bottom w:val="nil"/>
        <w:right w:val="nil"/>
        <w:between w:val="nil"/>
      </w:pBdr>
      <w:tabs>
        <w:tab w:val="left" w:pos="2133"/>
        <w:tab w:val="center" w:pos="3600"/>
        <w:tab w:val="right" w:pos="7200"/>
        <w:tab w:val="right" w:pos="7088"/>
      </w:tabs>
      <w:spacing w:after="0" w:line="240" w:lineRule="auto"/>
      <w:jc w:val="both"/>
      <w:rPr>
        <w:rFonts w:ascii="Times New Roman" w:eastAsia="Times New Roman" w:hAnsi="Times New Roman" w:cs="Times New Roman"/>
        <w:i/>
        <w:iCs/>
        <w:color w:val="000000"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12790540" wp14:editId="47CB1236">
          <wp:simplePos x="0" y="0"/>
          <wp:positionH relativeFrom="column">
            <wp:posOffset>-917361</wp:posOffset>
          </wp:positionH>
          <wp:positionV relativeFrom="paragraph">
            <wp:posOffset>-1071667</wp:posOffset>
          </wp:positionV>
          <wp:extent cx="7599638" cy="1439662"/>
          <wp:effectExtent l="0" t="0" r="0" b="0"/>
          <wp:wrapSquare wrapText="bothSides" distT="0" distB="0" distL="0" distR="0"/>
          <wp:docPr id="2055319356" name="image4.png" descr="Ícone&#10;&#10;O conteúdo gerado por IA pode estar incorre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 descr="Ícone&#10;&#10;O conteúdo gerado por IA pode estar incorreto."/>
                  <pic:cNvPicPr preferRelativeResize="0"/>
                </pic:nvPicPr>
                <pic:blipFill>
                  <a:blip r:embed="rId1"/>
                  <a:srcRect b="23599"/>
                  <a:stretch>
                    <a:fillRect/>
                  </a:stretch>
                </pic:blipFill>
                <pic:spPr>
                  <a:xfrm>
                    <a:off x="0" y="0"/>
                    <a:ext cx="7599638" cy="143966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17512" w14:textId="77777777" w:rsidR="00BE27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3600"/>
        <w:tab w:val="right" w:pos="7200"/>
        <w:tab w:val="right" w:pos="7088"/>
      </w:tabs>
      <w:spacing w:after="0" w:line="240" w:lineRule="auto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noProof/>
        <w:color w:val="000000"/>
      </w:rPr>
      <w:drawing>
        <wp:anchor distT="0" distB="0" distL="114300" distR="114300" simplePos="0" relativeHeight="251658240" behindDoc="0" locked="0" layoutInCell="1" hidden="0" allowOverlap="1" wp14:anchorId="548670AA" wp14:editId="449D1BCC">
          <wp:simplePos x="0" y="0"/>
          <wp:positionH relativeFrom="margin">
            <wp:posOffset>-920749</wp:posOffset>
          </wp:positionH>
          <wp:positionV relativeFrom="topMargin">
            <wp:posOffset>-840</wp:posOffset>
          </wp:positionV>
          <wp:extent cx="7596505" cy="1432560"/>
          <wp:effectExtent l="0" t="0" r="0" b="0"/>
          <wp:wrapSquare wrapText="bothSides" distT="0" distB="0" distL="114300" distR="114300"/>
          <wp:docPr id="205531935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7BBA6" w14:textId="77777777" w:rsidR="00BE27E5" w:rsidRDefault="00000000">
    <w:pPr>
      <w:tabs>
        <w:tab w:val="right" w:pos="7086"/>
      </w:tabs>
      <w:spacing w:after="0" w:line="240" w:lineRule="auto"/>
      <w:jc w:val="right"/>
      <w:rPr>
        <w:rFonts w:ascii="Times New Roman" w:eastAsia="Times New Roman" w:hAnsi="Times New Roman" w:cs="Times New Roman"/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24720716" wp14:editId="458689DE">
          <wp:simplePos x="0" y="0"/>
          <wp:positionH relativeFrom="column">
            <wp:posOffset>-900429</wp:posOffset>
          </wp:positionH>
          <wp:positionV relativeFrom="paragraph">
            <wp:posOffset>-1080134</wp:posOffset>
          </wp:positionV>
          <wp:extent cx="7596505" cy="1432560"/>
          <wp:effectExtent l="0" t="0" r="0" b="0"/>
          <wp:wrapSquare wrapText="bothSides" distT="0" distB="0" distL="114300" distR="114300"/>
          <wp:docPr id="2055319360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505" cy="14325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D71261"/>
    <w:multiLevelType w:val="multilevel"/>
    <w:tmpl w:val="7BA6370E"/>
    <w:lvl w:ilvl="0">
      <w:start w:val="1"/>
      <w:numFmt w:val="decimal"/>
      <w:pStyle w:val="Els-referenc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Els-1storder-head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Els-2ndorder-head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Els-3rdorder-head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27067FC"/>
    <w:multiLevelType w:val="multilevel"/>
    <w:tmpl w:val="D7CAF6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73428408">
    <w:abstractNumId w:val="1"/>
  </w:num>
  <w:num w:numId="2" w16cid:durableId="1280599863">
    <w:abstractNumId w:val="0"/>
  </w:num>
  <w:num w:numId="3" w16cid:durableId="21464649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7E5"/>
    <w:rsid w:val="00033841"/>
    <w:rsid w:val="00084094"/>
    <w:rsid w:val="002A6AC5"/>
    <w:rsid w:val="002C2FC2"/>
    <w:rsid w:val="002F0725"/>
    <w:rsid w:val="00311EA1"/>
    <w:rsid w:val="003E4945"/>
    <w:rsid w:val="004038D2"/>
    <w:rsid w:val="00422A80"/>
    <w:rsid w:val="004F4393"/>
    <w:rsid w:val="00592EE3"/>
    <w:rsid w:val="00595E08"/>
    <w:rsid w:val="005E5F5F"/>
    <w:rsid w:val="006D429F"/>
    <w:rsid w:val="007256BE"/>
    <w:rsid w:val="00795111"/>
    <w:rsid w:val="00825D97"/>
    <w:rsid w:val="009259EA"/>
    <w:rsid w:val="0096040C"/>
    <w:rsid w:val="009F1F8F"/>
    <w:rsid w:val="00AE43F2"/>
    <w:rsid w:val="00B41D91"/>
    <w:rsid w:val="00BC6B86"/>
    <w:rsid w:val="00BD4C2C"/>
    <w:rsid w:val="00BE27E5"/>
    <w:rsid w:val="00C525CC"/>
    <w:rsid w:val="00CC0780"/>
    <w:rsid w:val="00CF3E9F"/>
    <w:rsid w:val="00CF5086"/>
    <w:rsid w:val="00D3436D"/>
    <w:rsid w:val="00D877E3"/>
    <w:rsid w:val="00F40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AE7B8"/>
  <w15:docId w15:val="{DFDE1E8A-6F54-4A85-AF7F-84493F2DE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t-BR" w:eastAsia="pt-B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egenda">
    <w:name w:val="caption"/>
    <w:basedOn w:val="Els-caption"/>
    <w:next w:val="Els-caption"/>
    <w:qFormat/>
    <w:rsid w:val="008B0184"/>
  </w:style>
  <w:style w:type="paragraph" w:customStyle="1" w:styleId="Els-caption">
    <w:name w:val="Els-caption"/>
    <w:rsid w:val="008B0184"/>
    <w:pPr>
      <w:keepLines/>
      <w:spacing w:before="100" w:after="120"/>
    </w:pPr>
    <w:rPr>
      <w:sz w:val="18"/>
      <w:lang w:val="en-US" w:eastAsia="en-US"/>
    </w:rPr>
  </w:style>
  <w:style w:type="paragraph" w:customStyle="1" w:styleId="Els-1storder-head">
    <w:name w:val="Els-1storder-head"/>
    <w:basedOn w:val="Els-body-text"/>
    <w:next w:val="Els-body-text"/>
    <w:rsid w:val="008B0184"/>
    <w:pPr>
      <w:keepNext/>
      <w:numPr>
        <w:ilvl w:val="1"/>
        <w:numId w:val="2"/>
      </w:numPr>
      <w:suppressAutoHyphens/>
      <w:spacing w:before="240" w:after="60" w:line="240" w:lineRule="exact"/>
    </w:pPr>
    <w:rPr>
      <w:b/>
      <w:sz w:val="22"/>
    </w:rPr>
  </w:style>
  <w:style w:type="paragraph" w:customStyle="1" w:styleId="Els-body-text">
    <w:name w:val="Els-body-text"/>
    <w:rsid w:val="008B0184"/>
    <w:rPr>
      <w:lang w:val="en-US" w:eastAsia="en-US"/>
    </w:rPr>
  </w:style>
  <w:style w:type="paragraph" w:customStyle="1" w:styleId="Els-2ndorder-head">
    <w:name w:val="Els-2ndorder-head"/>
    <w:basedOn w:val="Els-body-text"/>
    <w:next w:val="Els-body-text"/>
    <w:rsid w:val="008B0184"/>
    <w:pPr>
      <w:keepNext/>
      <w:numPr>
        <w:ilvl w:val="2"/>
        <w:numId w:val="2"/>
      </w:numPr>
      <w:suppressAutoHyphens/>
      <w:spacing w:before="80"/>
    </w:pPr>
    <w:rPr>
      <w:i/>
    </w:rPr>
  </w:style>
  <w:style w:type="paragraph" w:customStyle="1" w:styleId="Els-3rdorder-head">
    <w:name w:val="Els-3rdorder-head"/>
    <w:basedOn w:val="Els-body-text"/>
    <w:next w:val="Els-body-text"/>
    <w:rsid w:val="008B0184"/>
    <w:pPr>
      <w:keepNext/>
      <w:numPr>
        <w:ilvl w:val="3"/>
        <w:numId w:val="2"/>
      </w:numPr>
      <w:suppressAutoHyphens/>
      <w:spacing w:before="60"/>
    </w:pPr>
    <w:rPr>
      <w:i/>
    </w:rPr>
  </w:style>
  <w:style w:type="paragraph" w:customStyle="1" w:styleId="Els-Affiliation">
    <w:name w:val="Els-Affiliation"/>
    <w:rsid w:val="008B0184"/>
    <w:pPr>
      <w:suppressAutoHyphens/>
      <w:spacing w:line="240" w:lineRule="exact"/>
    </w:pPr>
    <w:rPr>
      <w:i/>
      <w:noProof/>
      <w:lang w:eastAsia="en-US"/>
    </w:rPr>
  </w:style>
  <w:style w:type="paragraph" w:customStyle="1" w:styleId="Els-Author">
    <w:name w:val="Els-Author"/>
    <w:next w:val="Els-Affiliation"/>
    <w:rsid w:val="008B0184"/>
    <w:pPr>
      <w:keepNext/>
      <w:suppressAutoHyphens/>
      <w:spacing w:after="60" w:line="310" w:lineRule="exact"/>
    </w:pPr>
    <w:rPr>
      <w:noProof/>
      <w:sz w:val="22"/>
      <w:lang w:eastAsia="en-US"/>
    </w:rPr>
  </w:style>
  <w:style w:type="paragraph" w:customStyle="1" w:styleId="Els-bulletlist">
    <w:name w:val="Els-bullet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chem-equation">
    <w:name w:val="Els-chem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noProof/>
      <w:lang w:val="en-GB"/>
    </w:rPr>
  </w:style>
  <w:style w:type="paragraph" w:customStyle="1" w:styleId="Els-equation">
    <w:name w:val="Els-equation"/>
    <w:basedOn w:val="Els-body-text"/>
    <w:next w:val="Els-body-text"/>
    <w:rsid w:val="008B0184"/>
    <w:pPr>
      <w:tabs>
        <w:tab w:val="right" w:pos="7088"/>
      </w:tabs>
      <w:spacing w:before="120" w:after="120"/>
    </w:pPr>
    <w:rPr>
      <w:i/>
      <w:noProof/>
      <w:lang w:val="en-GB"/>
    </w:rPr>
  </w:style>
  <w:style w:type="paragraph" w:customStyle="1" w:styleId="Els-footnote">
    <w:name w:val="Els-footnote"/>
    <w:rsid w:val="008B0184"/>
    <w:pPr>
      <w:keepLines/>
      <w:widowControl w:val="0"/>
      <w:ind w:left="120" w:hanging="120"/>
    </w:pPr>
    <w:rPr>
      <w:sz w:val="18"/>
      <w:lang w:val="en-US" w:eastAsia="en-US"/>
    </w:rPr>
  </w:style>
  <w:style w:type="paragraph" w:customStyle="1" w:styleId="Els-numlist">
    <w:name w:val="Els-numlist"/>
    <w:basedOn w:val="Els-body-text"/>
    <w:rsid w:val="008B0184"/>
    <w:pPr>
      <w:tabs>
        <w:tab w:val="left" w:pos="240"/>
        <w:tab w:val="num" w:pos="360"/>
      </w:tabs>
      <w:ind w:left="240" w:hanging="240"/>
    </w:pPr>
  </w:style>
  <w:style w:type="paragraph" w:customStyle="1" w:styleId="Els-reference">
    <w:name w:val="Els-reference"/>
    <w:rsid w:val="008B0184"/>
    <w:pPr>
      <w:numPr>
        <w:numId w:val="3"/>
      </w:numPr>
      <w:ind w:left="482"/>
    </w:pPr>
    <w:rPr>
      <w:noProof/>
      <w:sz w:val="18"/>
      <w:lang w:eastAsia="en-US"/>
    </w:rPr>
  </w:style>
  <w:style w:type="paragraph" w:customStyle="1" w:styleId="Els-reference-head">
    <w:name w:val="Els-reference-head"/>
    <w:basedOn w:val="Els-body-text"/>
    <w:next w:val="Els-referenceno-number"/>
    <w:rsid w:val="008B0184"/>
    <w:pPr>
      <w:keepNext/>
      <w:spacing w:before="240" w:after="60"/>
    </w:pPr>
    <w:rPr>
      <w:b/>
      <w:sz w:val="22"/>
      <w:szCs w:val="22"/>
    </w:rPr>
  </w:style>
  <w:style w:type="paragraph" w:customStyle="1" w:styleId="Els-table-text">
    <w:name w:val="Els-table-text"/>
    <w:rsid w:val="008B0184"/>
    <w:pPr>
      <w:keepNext/>
      <w:spacing w:after="80" w:line="240" w:lineRule="exact"/>
    </w:pPr>
    <w:rPr>
      <w:sz w:val="18"/>
      <w:lang w:val="en-US" w:eastAsia="en-US"/>
    </w:rPr>
  </w:style>
  <w:style w:type="paragraph" w:customStyle="1" w:styleId="Els-Title">
    <w:name w:val="Els-Title"/>
    <w:next w:val="Els-Author"/>
    <w:rsid w:val="008B0184"/>
    <w:pPr>
      <w:suppressAutoHyphens/>
      <w:spacing w:before="240" w:after="120" w:line="360" w:lineRule="exact"/>
    </w:pPr>
    <w:rPr>
      <w:b/>
      <w:sz w:val="32"/>
      <w:lang w:val="en-US" w:eastAsia="en-US"/>
    </w:rPr>
  </w:style>
  <w:style w:type="character" w:styleId="Refdenotadefim">
    <w:name w:val="endnote reference"/>
    <w:basedOn w:val="Fontepargpadro"/>
    <w:semiHidden/>
    <w:rsid w:val="008B0184"/>
    <w:rPr>
      <w:vertAlign w:val="superscript"/>
    </w:rPr>
  </w:style>
  <w:style w:type="paragraph" w:styleId="Cabealho">
    <w:name w:val="header"/>
    <w:link w:val="CabealhoChar"/>
    <w:uiPriority w:val="99"/>
    <w:rsid w:val="008B0184"/>
    <w:pPr>
      <w:tabs>
        <w:tab w:val="center" w:pos="3600"/>
        <w:tab w:val="right" w:pos="7200"/>
      </w:tabs>
      <w:spacing w:line="200" w:lineRule="atLeast"/>
    </w:pPr>
    <w:rPr>
      <w:noProof/>
      <w:lang w:eastAsia="en-US"/>
    </w:rPr>
  </w:style>
  <w:style w:type="paragraph" w:styleId="Rodap">
    <w:name w:val="footer"/>
    <w:basedOn w:val="Cabealho"/>
    <w:link w:val="RodapChar"/>
    <w:uiPriority w:val="99"/>
    <w:rsid w:val="008B0184"/>
  </w:style>
  <w:style w:type="character" w:styleId="Refdenotaderodap">
    <w:name w:val="footnote reference"/>
    <w:semiHidden/>
    <w:rsid w:val="008B0184"/>
    <w:rPr>
      <w:vertAlign w:val="superscript"/>
    </w:rPr>
  </w:style>
  <w:style w:type="paragraph" w:styleId="Textodenotaderodap">
    <w:name w:val="footnote text"/>
    <w:basedOn w:val="Normal"/>
    <w:semiHidden/>
    <w:rsid w:val="008B0184"/>
    <w:rPr>
      <w:rFonts w:ascii="Univers" w:hAnsi="Univers"/>
    </w:rPr>
  </w:style>
  <w:style w:type="character" w:styleId="Hyperlink">
    <w:name w:val="Hyperlink"/>
    <w:basedOn w:val="Fontepargpadro"/>
    <w:rsid w:val="008B0184"/>
    <w:rPr>
      <w:color w:val="0000FF"/>
      <w:u w:val="single"/>
    </w:rPr>
  </w:style>
  <w:style w:type="character" w:customStyle="1" w:styleId="MTEquationSection">
    <w:name w:val="MTEquationSection"/>
    <w:basedOn w:val="Fontepargpadro"/>
    <w:rsid w:val="008B0184"/>
    <w:rPr>
      <w:vanish/>
      <w:color w:val="FF0000"/>
    </w:rPr>
  </w:style>
  <w:style w:type="character" w:styleId="Nmerodepgina">
    <w:name w:val="page number"/>
    <w:basedOn w:val="Fontepargpadro"/>
    <w:rsid w:val="008B0184"/>
    <w:rPr>
      <w:sz w:val="20"/>
      <w:szCs w:val="20"/>
    </w:rPr>
  </w:style>
  <w:style w:type="paragraph" w:customStyle="1" w:styleId="Els-Chapterno">
    <w:name w:val="Els-Chapter no"/>
    <w:rsid w:val="008B0184"/>
    <w:pPr>
      <w:tabs>
        <w:tab w:val="num" w:pos="720"/>
      </w:tabs>
      <w:spacing w:before="907" w:line="260" w:lineRule="exact"/>
      <w:ind w:left="720" w:hanging="720"/>
    </w:pPr>
    <w:rPr>
      <w:lang w:val="en-US" w:eastAsia="en-US"/>
    </w:rPr>
  </w:style>
  <w:style w:type="paragraph" w:customStyle="1" w:styleId="Els-referenceno-number">
    <w:name w:val="Els-reference no-number"/>
    <w:basedOn w:val="Els-reference"/>
    <w:rsid w:val="008B0184"/>
    <w:pPr>
      <w:numPr>
        <w:numId w:val="0"/>
      </w:numPr>
      <w:ind w:left="240" w:hanging="240"/>
    </w:pPr>
  </w:style>
  <w:style w:type="character" w:customStyle="1" w:styleId="Els-captionChar">
    <w:name w:val="Els-caption Char"/>
    <w:basedOn w:val="Fontepargpadro"/>
    <w:rsid w:val="008B0184"/>
    <w:rPr>
      <w:sz w:val="18"/>
      <w:lang w:val="en-US" w:eastAsia="en-US" w:bidi="ar-SA"/>
    </w:rPr>
  </w:style>
  <w:style w:type="character" w:styleId="Refdecomentrio">
    <w:name w:val="annotation reference"/>
    <w:basedOn w:val="Fontepargpadro"/>
    <w:semiHidden/>
    <w:rsid w:val="008B0184"/>
    <w:rPr>
      <w:sz w:val="16"/>
      <w:szCs w:val="16"/>
    </w:rPr>
  </w:style>
  <w:style w:type="paragraph" w:styleId="Textodecomentrio">
    <w:name w:val="annotation text"/>
    <w:basedOn w:val="Normal"/>
    <w:semiHidden/>
    <w:rsid w:val="008B0184"/>
  </w:style>
  <w:style w:type="paragraph" w:styleId="Assuntodocomentrio">
    <w:name w:val="annotation subject"/>
    <w:basedOn w:val="Textodecomentrio"/>
    <w:next w:val="Textodecomentrio"/>
    <w:semiHidden/>
    <w:rsid w:val="008B0184"/>
    <w:rPr>
      <w:b/>
      <w:bCs/>
    </w:rPr>
  </w:style>
  <w:style w:type="paragraph" w:styleId="Textodebalo">
    <w:name w:val="Balloon Text"/>
    <w:basedOn w:val="Normal"/>
    <w:semiHidden/>
    <w:rsid w:val="008B0184"/>
    <w:rPr>
      <w:rFonts w:ascii="Tahoma" w:hAnsi="Tahoma" w:cs="Tahoma"/>
      <w:sz w:val="16"/>
      <w:szCs w:val="16"/>
    </w:rPr>
  </w:style>
  <w:style w:type="paragraph" w:customStyle="1" w:styleId="Els-Abstract">
    <w:name w:val="Els-Abstract"/>
    <w:basedOn w:val="Els-1storder-head"/>
    <w:next w:val="Els-body-text"/>
    <w:autoRedefine/>
    <w:rsid w:val="00402878"/>
    <w:pPr>
      <w:numPr>
        <w:ilvl w:val="0"/>
        <w:numId w:val="0"/>
      </w:numPr>
      <w:jc w:val="center"/>
    </w:pPr>
    <w:rPr>
      <w:sz w:val="20"/>
      <w:szCs w:val="18"/>
      <w:lang w:val="pt-BR"/>
    </w:rPr>
  </w:style>
  <w:style w:type="paragraph" w:styleId="SemEspaamento">
    <w:name w:val="No Spacing"/>
    <w:uiPriority w:val="1"/>
    <w:qFormat/>
    <w:rsid w:val="0068438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TextodoEspaoReservado">
    <w:name w:val="Placeholder Text"/>
    <w:basedOn w:val="Fontepargpadro"/>
    <w:uiPriority w:val="99"/>
    <w:semiHidden/>
    <w:rsid w:val="00A658BE"/>
    <w:rPr>
      <w:color w:val="808080"/>
    </w:rPr>
  </w:style>
  <w:style w:type="table" w:styleId="Tabelacomgrade">
    <w:name w:val="Table Grid"/>
    <w:basedOn w:val="Tabelanormal"/>
    <w:rsid w:val="003F69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uiPriority w:val="99"/>
    <w:rsid w:val="000A4877"/>
    <w:rPr>
      <w:noProof/>
      <w:lang w:eastAsia="en-US"/>
    </w:rPr>
  </w:style>
  <w:style w:type="character" w:customStyle="1" w:styleId="hlfld-contribauthor">
    <w:name w:val="hlfld-contribauthor"/>
    <w:basedOn w:val="Fontepargpadro"/>
    <w:rsid w:val="00FA2CC0"/>
  </w:style>
  <w:style w:type="paragraph" w:customStyle="1" w:styleId="comma-separator">
    <w:name w:val="comma-separator"/>
    <w:basedOn w:val="Normal"/>
    <w:rsid w:val="00FA2CC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mma-separator1">
    <w:name w:val="comma-separator1"/>
    <w:basedOn w:val="Fontepargpadro"/>
    <w:rsid w:val="00FA2CC0"/>
  </w:style>
  <w:style w:type="character" w:customStyle="1" w:styleId="Ttulo1Char">
    <w:name w:val="Título 1 Char"/>
    <w:basedOn w:val="Fontepargpadro"/>
    <w:rsid w:val="00FA2CC0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pt-BR" w:eastAsia="en-US"/>
    </w:rPr>
  </w:style>
  <w:style w:type="character" w:customStyle="1" w:styleId="hlfld-title">
    <w:name w:val="hlfld-title"/>
    <w:basedOn w:val="Fontepargpadro"/>
    <w:rsid w:val="00FA2CC0"/>
  </w:style>
  <w:style w:type="character" w:customStyle="1" w:styleId="cit-title">
    <w:name w:val="cit-title"/>
    <w:basedOn w:val="Fontepargpadro"/>
    <w:rsid w:val="00FA2CC0"/>
  </w:style>
  <w:style w:type="character" w:customStyle="1" w:styleId="cit-year-info">
    <w:name w:val="cit-year-info"/>
    <w:basedOn w:val="Fontepargpadro"/>
    <w:rsid w:val="00FA2CC0"/>
  </w:style>
  <w:style w:type="character" w:customStyle="1" w:styleId="cit-volume">
    <w:name w:val="cit-volume"/>
    <w:basedOn w:val="Fontepargpadro"/>
    <w:rsid w:val="00FA2CC0"/>
  </w:style>
  <w:style w:type="character" w:customStyle="1" w:styleId="cit-issue">
    <w:name w:val="cit-issue"/>
    <w:basedOn w:val="Fontepargpadro"/>
    <w:rsid w:val="00FA2CC0"/>
  </w:style>
  <w:style w:type="character" w:customStyle="1" w:styleId="cit-pagerange">
    <w:name w:val="cit-pagerange"/>
    <w:basedOn w:val="Fontepargpadro"/>
    <w:rsid w:val="00FA2CC0"/>
  </w:style>
  <w:style w:type="paragraph" w:styleId="Reviso">
    <w:name w:val="Revision"/>
    <w:hidden/>
    <w:uiPriority w:val="99"/>
    <w:semiHidden/>
    <w:rsid w:val="000444D4"/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odapChar">
    <w:name w:val="Rodapé Char"/>
    <w:basedOn w:val="Fontepargpadro"/>
    <w:link w:val="Rodap"/>
    <w:uiPriority w:val="99"/>
    <w:rsid w:val="00DB5EC1"/>
    <w:rPr>
      <w:noProof/>
      <w:lang w:eastAsia="en-U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XuB9eoJSaVwUAiHslW5cJDIq2MQ==">CgMxLjAyDmgucTJxMTBvd3lucjQxOAByITFiUWttRjZmano1OVVJSFNXUTRXR0NOUWxpWUc1WnpRdg==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Metadata/LabelInfo.xml><?xml version="1.0" encoding="utf-8"?>
<clbl:labelList xmlns:clbl="http://schemas.microsoft.com/office/2020/mipLabelMetadata">
  <clbl:label id="{8fb9bcf5-18ab-4a9a-b2f8-fa184e71e6ca}" enabled="1" method="Privileged" siteId="{5b6f6241-9a57-4be4-8e50-1dfa72e79a57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564</Words>
  <Characters>3531</Characters>
  <Application>Microsoft Office Word</Application>
  <DocSecurity>0</DocSecurity>
  <Lines>48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Reis</dc:creator>
  <cp:lastModifiedBy>Tayná Embiruçu Gonsalves de Souza</cp:lastModifiedBy>
  <cp:revision>17</cp:revision>
  <dcterms:created xsi:type="dcterms:W3CDTF">2026-04-15T21:51:00Z</dcterms:created>
  <dcterms:modified xsi:type="dcterms:W3CDTF">2026-05-01T01:49:00Z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2021-11-04T09:12:24Z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5587a44c-12f0-4d84-98cd-f79dcdb8b2fc</vt:lpwstr>
  </property>
  <property fmtid="{D5CDD505-2E9C-101B-9397-08002B2CF9AE}" pid="8" name="MSIP_Label_549ac42a-3eb4-4074-b885-aea26bd6241e_ContentBits">
    <vt:lpwstr>0</vt:lpwstr>
  </property>
</Properties>
</file>