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F4055" w14:textId="276E37D8" w:rsidR="003F16C0" w:rsidRDefault="00142D56" w:rsidP="00142D56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142D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Controle do Processo TCRED para Separação do Sistema Ternário THF/Etanol/Água</w:t>
      </w:r>
    </w:p>
    <w:p w14:paraId="5883DE49" w14:textId="4361BAE5" w:rsidR="003F16C0" w:rsidRDefault="00142D56" w:rsidP="00142D56">
      <w:pPr>
        <w:keepNext/>
        <w:pBdr>
          <w:top w:val="nil"/>
          <w:left w:val="nil"/>
          <w:bottom w:val="nil"/>
          <w:right w:val="nil"/>
          <w:between w:val="nil"/>
        </w:pBdr>
        <w:spacing w:after="60" w:line="31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Arthur Felipe Pereira de Jesus</w:t>
      </w:r>
      <w:r w:rsidR="00A41C4F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a</w:t>
      </w:r>
      <w:r w:rsidR="00A41C4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="00283648">
        <w:rPr>
          <w:rFonts w:ascii="Times New Roman" w:eastAsia="Times New Roman" w:hAnsi="Times New Roman" w:cs="Times New Roman"/>
          <w:color w:val="000000"/>
          <w:sz w:val="22"/>
          <w:szCs w:val="22"/>
        </w:rPr>
        <w:t>Leomário Guedes do Nascimento</w:t>
      </w:r>
      <w:r w:rsidR="00283648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b</w:t>
      </w:r>
      <w:r w:rsidR="0028364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Pr="00142D56">
        <w:rPr>
          <w:rFonts w:ascii="Times New Roman" w:eastAsia="Times New Roman" w:hAnsi="Times New Roman" w:cs="Times New Roman"/>
          <w:color w:val="000000"/>
          <w:sz w:val="22"/>
          <w:szCs w:val="22"/>
        </w:rPr>
        <w:t>Luis Gonzaga Sales Vasconcelos</w:t>
      </w:r>
      <w:r w:rsidR="0052011A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c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*</w:t>
      </w:r>
    </w:p>
    <w:p w14:paraId="55F37574" w14:textId="09B3C19A" w:rsidR="003F16C0" w:rsidRDefault="00A41C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a</w:t>
      </w:r>
      <w:r w:rsidR="00142D5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U</w:t>
      </w:r>
      <w:r w:rsidR="00391B2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FCG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5F05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Departamento de Engenharia Química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142D5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Campina Grande-PB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142D5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Brasil</w:t>
      </w:r>
    </w:p>
    <w:p w14:paraId="5A843696" w14:textId="59277974" w:rsidR="00283648" w:rsidRDefault="00283648" w:rsidP="002836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b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U</w:t>
      </w:r>
      <w:r w:rsidR="00391B2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FCG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5F05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Departamento de Engenharia Química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, Campina Grande-PB, Brasil</w:t>
      </w:r>
    </w:p>
    <w:p w14:paraId="77EDC24C" w14:textId="56EA13F0" w:rsidR="003F16C0" w:rsidRDefault="002836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c</w:t>
      </w:r>
      <w:r w:rsidR="00142D5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U</w:t>
      </w:r>
      <w:r w:rsidR="005F05C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FCG</w:t>
      </w:r>
      <w:r w:rsidR="00A41C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142D5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Departamento de Engenharia Química</w:t>
      </w:r>
      <w:r w:rsidR="00A41C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142D5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Campina Grande-PB</w:t>
      </w:r>
      <w:r w:rsidR="00A41C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142D5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Brasil</w:t>
      </w:r>
    </w:p>
    <w:p w14:paraId="7743D1AC" w14:textId="0F739BF2" w:rsidR="003F16C0" w:rsidRPr="00B12C3B" w:rsidRDefault="00A41C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B12C3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*</w:t>
      </w:r>
      <w:r w:rsidR="00B12C3B" w:rsidRPr="00B12C3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vasconcelos.luisgs@gmail.com</w:t>
      </w:r>
    </w:p>
    <w:p w14:paraId="7FCF9B42" w14:textId="77777777" w:rsidR="003F16C0" w:rsidRDefault="00A41C4F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RESUMO</w:t>
      </w:r>
    </w:p>
    <w:p w14:paraId="5A8422D8" w14:textId="77777777" w:rsidR="003F16C0" w:rsidRDefault="003F16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C732740" w14:textId="55CD6115" w:rsidR="001917C4" w:rsidRDefault="00BE46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E46CD">
        <w:rPr>
          <w:rFonts w:ascii="Times New Roman" w:eastAsia="Times New Roman" w:hAnsi="Times New Roman" w:cs="Times New Roman"/>
          <w:sz w:val="20"/>
          <w:szCs w:val="20"/>
        </w:rPr>
        <w:t>A separação do sistema ternário THF/etanol/água apresenta elevada complexidade devido à presença de múltiplos azeótropos e fronteiras de destilação, tornando a configuração TCRED (</w:t>
      </w:r>
      <w:r w:rsidRPr="00BE46CD">
        <w:rPr>
          <w:rFonts w:ascii="Times New Roman" w:eastAsia="Times New Roman" w:hAnsi="Times New Roman" w:cs="Times New Roman"/>
          <w:i/>
          <w:iCs/>
          <w:sz w:val="20"/>
          <w:szCs w:val="20"/>
        </w:rPr>
        <w:t>Triple Column Reactive-Extractive Distillation</w:t>
      </w:r>
      <w:r w:rsidRPr="00BE46CD">
        <w:rPr>
          <w:rFonts w:ascii="Times New Roman" w:eastAsia="Times New Roman" w:hAnsi="Times New Roman" w:cs="Times New Roman"/>
          <w:sz w:val="20"/>
          <w:szCs w:val="20"/>
        </w:rPr>
        <w:t xml:space="preserve">) uma alternativa promissora ao integrar destilação reativa e extrativa em um sistema intensificado. O processo foi modelado no </w:t>
      </w:r>
      <w:r w:rsidRPr="00AE0FA4">
        <w:rPr>
          <w:rFonts w:ascii="Times New Roman" w:eastAsia="Times New Roman" w:hAnsi="Times New Roman" w:cs="Times New Roman"/>
          <w:i/>
          <w:iCs/>
          <w:sz w:val="20"/>
          <w:szCs w:val="20"/>
        </w:rPr>
        <w:t>Aspen Plus</w:t>
      </w:r>
      <w:r w:rsidRPr="00BE46CD">
        <w:rPr>
          <w:rFonts w:ascii="Times New Roman" w:eastAsia="Times New Roman" w:hAnsi="Times New Roman" w:cs="Times New Roman"/>
          <w:sz w:val="20"/>
          <w:szCs w:val="20"/>
        </w:rPr>
        <w:t xml:space="preserve"> e implementado no </w:t>
      </w:r>
      <w:r w:rsidRPr="00AE0FA4">
        <w:rPr>
          <w:rFonts w:ascii="Times New Roman" w:eastAsia="Times New Roman" w:hAnsi="Times New Roman" w:cs="Times New Roman"/>
          <w:i/>
          <w:iCs/>
          <w:sz w:val="20"/>
          <w:szCs w:val="20"/>
        </w:rPr>
        <w:t>Aspen Dynamics</w:t>
      </w:r>
      <w:r w:rsidRPr="00BE46CD">
        <w:rPr>
          <w:rFonts w:ascii="Times New Roman" w:eastAsia="Times New Roman" w:hAnsi="Times New Roman" w:cs="Times New Roman"/>
          <w:sz w:val="20"/>
          <w:szCs w:val="20"/>
        </w:rPr>
        <w:t xml:space="preserve">, considerando três colunas (C1 reativa, C2 extrativa e C3 de recuperação de solvente com DMSO), com estratégia </w:t>
      </w:r>
      <w:r w:rsidRPr="00FB4B5B">
        <w:rPr>
          <w:rFonts w:ascii="Times New Roman" w:eastAsia="Times New Roman" w:hAnsi="Times New Roman" w:cs="Times New Roman"/>
          <w:i/>
          <w:iCs/>
          <w:sz w:val="20"/>
          <w:szCs w:val="20"/>
        </w:rPr>
        <w:t>plantwide</w:t>
      </w:r>
      <w:r w:rsidRPr="00BE46CD">
        <w:rPr>
          <w:rFonts w:ascii="Times New Roman" w:eastAsia="Times New Roman" w:hAnsi="Times New Roman" w:cs="Times New Roman"/>
          <w:sz w:val="20"/>
          <w:szCs w:val="20"/>
        </w:rPr>
        <w:t xml:space="preserve"> baseada em heurísticas clássicas de controle de colunas de destilação e destilação reativa, incluindo controle de vazão, pressão, nível, razão de refluxo, controle de temperatura multiestágio e razão </w:t>
      </w:r>
      <w:r w:rsidRPr="00386847">
        <w:rPr>
          <w:rFonts w:ascii="Times New Roman" w:eastAsia="Times New Roman" w:hAnsi="Times New Roman" w:cs="Times New Roman"/>
          <w:i/>
          <w:iCs/>
          <w:sz w:val="20"/>
          <w:szCs w:val="20"/>
        </w:rPr>
        <w:t>solvent-to-feed</w:t>
      </w:r>
      <w:r w:rsidRPr="00BE46CD">
        <w:rPr>
          <w:rFonts w:ascii="Times New Roman" w:eastAsia="Times New Roman" w:hAnsi="Times New Roman" w:cs="Times New Roman"/>
          <w:sz w:val="20"/>
          <w:szCs w:val="20"/>
        </w:rPr>
        <w:t xml:space="preserve"> em cascata (Luyben e Chien, 2010; Luyben, 2013). A robustez foi avaliada por meio de perturbações de ±10% na vazão de alimentação durante 5 h, demonstrando respostas estáveis, convergência dinâmica e elevadas purezas: etilenoglicol (0,99944) na C1, THF (0,995987) na C2, DMSO (0,999981) no fundo da C3 e etanol (0,995717) no topo. Os resultados indicam que a estratégia </w:t>
      </w:r>
      <w:r w:rsidRPr="00386847">
        <w:rPr>
          <w:rFonts w:ascii="Times New Roman" w:eastAsia="Times New Roman" w:hAnsi="Times New Roman" w:cs="Times New Roman"/>
          <w:i/>
          <w:iCs/>
          <w:sz w:val="20"/>
          <w:szCs w:val="20"/>
        </w:rPr>
        <w:t>plantwide</w:t>
      </w:r>
      <w:r w:rsidRPr="00BE46CD">
        <w:rPr>
          <w:rFonts w:ascii="Times New Roman" w:eastAsia="Times New Roman" w:hAnsi="Times New Roman" w:cs="Times New Roman"/>
          <w:sz w:val="20"/>
          <w:szCs w:val="20"/>
        </w:rPr>
        <w:t xml:space="preserve"> apresentou estabilidade operacional e robustez frente às perturbações, embora a ausência de controle direto de composição tenha gerado pequenos desvios estacionários, sugerindo como trabalhos futuros a implementação de controle multivariável avançado e análise econômica detalhada.</w:t>
      </w:r>
    </w:p>
    <w:p w14:paraId="6C6556AD" w14:textId="77777777" w:rsidR="001917C4" w:rsidRDefault="001917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1B9684C" w14:textId="43C9C0A6" w:rsidR="003F16C0" w:rsidRDefault="00A41C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14:paraId="00E2F3D8" w14:textId="5DE6B8CB" w:rsidR="003F16C0" w:rsidRDefault="00A41C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1917C4" w:rsidRPr="001917C4">
        <w:rPr>
          <w:rFonts w:ascii="Times New Roman" w:eastAsia="Times New Roman" w:hAnsi="Times New Roman" w:cs="Times New Roman"/>
          <w:color w:val="000000"/>
          <w:sz w:val="20"/>
          <w:szCs w:val="20"/>
        </w:rPr>
        <w:t>TCRED; Reactive-Extractive Distillation; Aspen Dynamics; Controle de Processo; Sistema Ternário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1DB15CD8" w14:textId="77777777" w:rsidR="003F16C0" w:rsidRDefault="003F16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84386DD" w14:textId="3C7923BD" w:rsidR="003F16C0" w:rsidRDefault="00A41C4F" w:rsidP="00EB68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heading=h.q2q10owynr41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Agradecimentos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EB6894" w:rsidRPr="00EB6894">
        <w:rPr>
          <w:rFonts w:ascii="Times New Roman" w:eastAsia="Times New Roman" w:hAnsi="Times New Roman" w:cs="Times New Roman"/>
          <w:color w:val="000000"/>
          <w:sz w:val="20"/>
          <w:szCs w:val="20"/>
        </w:rPr>
        <w:t>O presente trabalho foi realizado com apoio da Coordenação de Aperfeiçoamento de Pessoal de</w:t>
      </w:r>
      <w:r w:rsidR="00EB689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B6894" w:rsidRPr="00EB6894">
        <w:rPr>
          <w:rFonts w:ascii="Times New Roman" w:eastAsia="Times New Roman" w:hAnsi="Times New Roman" w:cs="Times New Roman"/>
          <w:color w:val="000000"/>
          <w:sz w:val="20"/>
          <w:szCs w:val="20"/>
        </w:rPr>
        <w:t>Nível Superior – Brasil (CAPES) – Código de Financiamento 001.</w:t>
      </w:r>
    </w:p>
    <w:p w14:paraId="11999AB3" w14:textId="77777777" w:rsidR="003F16C0" w:rsidRDefault="00A41C4F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Referências</w:t>
      </w:r>
    </w:p>
    <w:p w14:paraId="02F02942" w14:textId="77777777" w:rsidR="00EB6894" w:rsidRPr="00EB6894" w:rsidRDefault="00EB6894" w:rsidP="00EB68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B6894">
        <w:rPr>
          <w:rFonts w:ascii="Times New Roman" w:eastAsia="Times New Roman" w:hAnsi="Times New Roman" w:cs="Times New Roman"/>
          <w:sz w:val="20"/>
          <w:szCs w:val="20"/>
        </w:rPr>
        <w:t>W. L. Luyben e I.-L. Chien: Design and Control of Distillation Systems for Separating Azeotropes (1a Ed.), Wiley-AIChE: 2010.</w:t>
      </w:r>
    </w:p>
    <w:p w14:paraId="2483E840" w14:textId="01053AA5" w:rsidR="003F16C0" w:rsidRDefault="00EB6894" w:rsidP="00EB6894">
      <w:pPr>
        <w:spacing w:after="0" w:line="240" w:lineRule="auto"/>
        <w:jc w:val="both"/>
        <w:rPr>
          <w:sz w:val="20"/>
          <w:szCs w:val="20"/>
        </w:rPr>
      </w:pPr>
      <w:r w:rsidRPr="00EB6894">
        <w:rPr>
          <w:rFonts w:ascii="Times New Roman" w:eastAsia="Times New Roman" w:hAnsi="Times New Roman" w:cs="Times New Roman"/>
          <w:sz w:val="20"/>
          <w:szCs w:val="20"/>
        </w:rPr>
        <w:t>W. L. Luyben: Distillation Design and Control Using Aspen Simulation (2a Ed.), Wiley-AIChE: 2013.</w:t>
      </w:r>
    </w:p>
    <w:sectPr w:rsidR="003F16C0" w:rsidSect="001917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2410" w:bottom="2835" w:left="2410" w:header="170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226CF" w14:textId="77777777" w:rsidR="00A41C4F" w:rsidRDefault="00A41C4F">
      <w:pPr>
        <w:spacing w:after="0" w:line="240" w:lineRule="auto"/>
      </w:pPr>
      <w:r>
        <w:separator/>
      </w:r>
    </w:p>
  </w:endnote>
  <w:endnote w:type="continuationSeparator" w:id="0">
    <w:p w14:paraId="490B88A0" w14:textId="77777777" w:rsidR="00A41C4F" w:rsidRDefault="00A41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7F08337-5DF6-42AE-A0FB-0A44F2451522}"/>
    <w:embedBold r:id="rId2" w:fontKey="{C41023CA-F4BC-43D9-98FA-8AF8C72C49D3}"/>
    <w:embedItalic r:id="rId3" w:fontKey="{655F2D7B-84E8-4133-9691-573E21D0D7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CAC2D80-8504-450E-87EC-82D6854641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  <w:embedRegular r:id="rId5" w:fontKey="{F8BECEB7-7503-41D9-BA5C-691D01134E4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5907F045-1F36-4335-865A-7E8C5BFEE5E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21B46EFA-A508-4FA7-B7A5-9C6CB789C0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8022" w14:textId="77777777" w:rsidR="003F16C0" w:rsidRDefault="00A41C4F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3E05733D" w14:textId="77777777" w:rsidR="003F16C0" w:rsidRDefault="003F16C0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22CD1" w14:textId="77777777" w:rsidR="003F16C0" w:rsidRDefault="00A41C4F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center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2F923008" wp14:editId="16495F60">
          <wp:simplePos x="0" y="0"/>
          <wp:positionH relativeFrom="column">
            <wp:posOffset>732789</wp:posOffset>
          </wp:positionH>
          <wp:positionV relativeFrom="paragraph">
            <wp:posOffset>-136626</wp:posOffset>
          </wp:positionV>
          <wp:extent cx="4293870" cy="735965"/>
          <wp:effectExtent l="0" t="0" r="0" b="0"/>
          <wp:wrapNone/>
          <wp:docPr id="205531935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93870" cy="735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60E2178" w14:textId="77777777" w:rsidR="003F16C0" w:rsidRDefault="003F16C0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spacing w:after="0" w:line="240" w:lineRule="auto"/>
      <w:ind w:firstLine="567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F6B8" w14:textId="77777777" w:rsidR="003F16C0" w:rsidRDefault="00A41C4F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spacing w:after="0" w:line="240" w:lineRule="auto"/>
      <w:ind w:firstLine="567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inline distT="0" distB="0" distL="0" distR="0" wp14:anchorId="67A413D8" wp14:editId="1C9A36FD">
          <wp:extent cx="4499610" cy="627380"/>
          <wp:effectExtent l="0" t="0" r="0" b="0"/>
          <wp:docPr id="2055319357" name="image1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99610" cy="627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590D2" w14:textId="77777777" w:rsidR="00A41C4F" w:rsidRDefault="00A41C4F">
      <w:pPr>
        <w:spacing w:after="0" w:line="240" w:lineRule="auto"/>
      </w:pPr>
      <w:r>
        <w:separator/>
      </w:r>
    </w:p>
  </w:footnote>
  <w:footnote w:type="continuationSeparator" w:id="0">
    <w:p w14:paraId="3320EB8F" w14:textId="77777777" w:rsidR="00A41C4F" w:rsidRDefault="00A41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45F4D" w14:textId="77777777" w:rsidR="003F16C0" w:rsidRDefault="00A41C4F">
    <w:pPr>
      <w:pBdr>
        <w:top w:val="nil"/>
        <w:left w:val="nil"/>
        <w:bottom w:val="nil"/>
        <w:right w:val="nil"/>
        <w:between w:val="nil"/>
      </w:pBdr>
      <w:tabs>
        <w:tab w:val="left" w:pos="2133"/>
        <w:tab w:val="center" w:pos="3600"/>
        <w:tab w:val="right" w:pos="7200"/>
        <w:tab w:val="right" w:pos="7088"/>
      </w:tabs>
      <w:spacing w:after="0" w:line="240" w:lineRule="auto"/>
      <w:jc w:val="both"/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3C3A2EF2" wp14:editId="1F27BFAD">
          <wp:simplePos x="0" y="0"/>
          <wp:positionH relativeFrom="column">
            <wp:posOffset>-917361</wp:posOffset>
          </wp:positionH>
          <wp:positionV relativeFrom="paragraph">
            <wp:posOffset>-1071667</wp:posOffset>
          </wp:positionV>
          <wp:extent cx="7599638" cy="1439662"/>
          <wp:effectExtent l="0" t="0" r="0" b="0"/>
          <wp:wrapSquare wrapText="bothSides" distT="0" distB="0" distL="0" distR="0"/>
          <wp:docPr id="2055319356" name="image4.png" descr="Ícon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Ícone&#10;&#10;O conteúdo gerado por IA pode estar incorreto."/>
                  <pic:cNvPicPr preferRelativeResize="0"/>
                </pic:nvPicPr>
                <pic:blipFill>
                  <a:blip r:embed="rId1"/>
                  <a:srcRect b="23599"/>
                  <a:stretch>
                    <a:fillRect/>
                  </a:stretch>
                </pic:blipFill>
                <pic:spPr>
                  <a:xfrm>
                    <a:off x="0" y="0"/>
                    <a:ext cx="7599638" cy="14396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43541" w14:textId="77777777" w:rsidR="003F16C0" w:rsidRDefault="00A41C4F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  <w:tab w:val="right" w:pos="708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52F10772" wp14:editId="3B4A2FE9">
          <wp:simplePos x="0" y="0"/>
          <wp:positionH relativeFrom="page">
            <wp:align>left</wp:align>
          </wp:positionH>
          <wp:positionV relativeFrom="page">
            <wp:posOffset>-635</wp:posOffset>
          </wp:positionV>
          <wp:extent cx="7596505" cy="1432560"/>
          <wp:effectExtent l="0" t="0" r="4445" b="0"/>
          <wp:wrapSquare wrapText="bothSides" distT="0" distB="0" distL="114300" distR="114300"/>
          <wp:docPr id="205531935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EBAF3" w14:textId="77777777" w:rsidR="003F16C0" w:rsidRDefault="00A41C4F">
    <w:pPr>
      <w:tabs>
        <w:tab w:val="right" w:pos="7086"/>
      </w:tabs>
      <w:spacing w:after="0" w:line="240" w:lineRule="auto"/>
      <w:jc w:val="right"/>
      <w:rPr>
        <w:rFonts w:ascii="Times New Roman" w:eastAsia="Times New Roman" w:hAnsi="Times New Roman" w:cs="Times New Roman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7DCAFC2" wp14:editId="084F5CB4">
          <wp:simplePos x="0" y="0"/>
          <wp:positionH relativeFrom="column">
            <wp:posOffset>-900429</wp:posOffset>
          </wp:positionH>
          <wp:positionV relativeFrom="paragraph">
            <wp:posOffset>-1080134</wp:posOffset>
          </wp:positionV>
          <wp:extent cx="7596505" cy="1432560"/>
          <wp:effectExtent l="0" t="0" r="0" b="0"/>
          <wp:wrapSquare wrapText="bothSides" distT="0" distB="0" distL="114300" distR="114300"/>
          <wp:docPr id="205531936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43E14"/>
    <w:multiLevelType w:val="multilevel"/>
    <w:tmpl w:val="F79840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9430BDB"/>
    <w:multiLevelType w:val="multilevel"/>
    <w:tmpl w:val="20E2E428"/>
    <w:lvl w:ilvl="0">
      <w:start w:val="1"/>
      <w:numFmt w:val="decimal"/>
      <w:pStyle w:val="Els-referen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Els-1storder-head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Els-2ndorder-head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Els-3rdorder-head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35298283">
    <w:abstractNumId w:val="0"/>
  </w:num>
  <w:num w:numId="2" w16cid:durableId="1278492440">
    <w:abstractNumId w:val="1"/>
  </w:num>
  <w:num w:numId="3" w16cid:durableId="941912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6C0"/>
    <w:rsid w:val="000A1546"/>
    <w:rsid w:val="00142D56"/>
    <w:rsid w:val="001917C4"/>
    <w:rsid w:val="001D03E0"/>
    <w:rsid w:val="001E35BA"/>
    <w:rsid w:val="00243315"/>
    <w:rsid w:val="00283648"/>
    <w:rsid w:val="00284DBF"/>
    <w:rsid w:val="00386847"/>
    <w:rsid w:val="00391B2E"/>
    <w:rsid w:val="003F16C0"/>
    <w:rsid w:val="003F2F68"/>
    <w:rsid w:val="00432B2A"/>
    <w:rsid w:val="0052011A"/>
    <w:rsid w:val="005F05C2"/>
    <w:rsid w:val="00A41C4F"/>
    <w:rsid w:val="00AE0FA4"/>
    <w:rsid w:val="00B12C3B"/>
    <w:rsid w:val="00BE46CD"/>
    <w:rsid w:val="00E26DD0"/>
    <w:rsid w:val="00EB6894"/>
    <w:rsid w:val="00FB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2A5A"/>
  <w15:docId w15:val="{D86C6056-6959-4F5A-A977-1963EF5A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egenda">
    <w:name w:val="caption"/>
    <w:basedOn w:val="Els-caption"/>
    <w:next w:val="Els-caption"/>
    <w:qFormat/>
    <w:rsid w:val="008B0184"/>
  </w:style>
  <w:style w:type="paragraph" w:customStyle="1" w:styleId="Els-caption">
    <w:name w:val="Els-caption"/>
    <w:rsid w:val="008B0184"/>
    <w:pPr>
      <w:keepLines/>
      <w:spacing w:before="100" w:after="120"/>
    </w:pPr>
    <w:rPr>
      <w:sz w:val="18"/>
      <w:lang w:val="en-US" w:eastAsia="en-US"/>
    </w:rPr>
  </w:style>
  <w:style w:type="paragraph" w:customStyle="1" w:styleId="Els-1storder-head">
    <w:name w:val="Els-1storder-head"/>
    <w:basedOn w:val="Els-body-text"/>
    <w:next w:val="Els-body-text"/>
    <w:rsid w:val="008B0184"/>
    <w:pPr>
      <w:keepNext/>
      <w:numPr>
        <w:ilvl w:val="1"/>
        <w:numId w:val="2"/>
      </w:numPr>
      <w:suppressAutoHyphens/>
      <w:spacing w:before="240" w:after="60" w:line="240" w:lineRule="exact"/>
    </w:pPr>
    <w:rPr>
      <w:b/>
      <w:sz w:val="22"/>
    </w:rPr>
  </w:style>
  <w:style w:type="paragraph" w:customStyle="1" w:styleId="Els-body-text">
    <w:name w:val="Els-body-text"/>
    <w:rsid w:val="008B0184"/>
    <w:rPr>
      <w:lang w:val="en-US" w:eastAsia="en-US"/>
    </w:rPr>
  </w:style>
  <w:style w:type="paragraph" w:customStyle="1" w:styleId="Els-2ndorder-head">
    <w:name w:val="Els-2ndorder-head"/>
    <w:basedOn w:val="Els-body-text"/>
    <w:next w:val="Els-body-text"/>
    <w:rsid w:val="008B0184"/>
    <w:pPr>
      <w:keepNext/>
      <w:numPr>
        <w:ilvl w:val="2"/>
        <w:numId w:val="2"/>
      </w:numPr>
      <w:suppressAutoHyphens/>
      <w:spacing w:before="80"/>
    </w:pPr>
    <w:rPr>
      <w:i/>
    </w:rPr>
  </w:style>
  <w:style w:type="paragraph" w:customStyle="1" w:styleId="Els-3rdorder-head">
    <w:name w:val="Els-3rdorder-head"/>
    <w:basedOn w:val="Els-body-text"/>
    <w:next w:val="Els-body-text"/>
    <w:rsid w:val="008B0184"/>
    <w:pPr>
      <w:keepNext/>
      <w:numPr>
        <w:ilvl w:val="3"/>
        <w:numId w:val="2"/>
      </w:numPr>
      <w:suppressAutoHyphens/>
      <w:spacing w:before="60"/>
    </w:pPr>
    <w:rPr>
      <w:i/>
    </w:rPr>
  </w:style>
  <w:style w:type="paragraph" w:customStyle="1" w:styleId="Els-Affiliation">
    <w:name w:val="Els-Affiliation"/>
    <w:rsid w:val="008B0184"/>
    <w:pPr>
      <w:suppressAutoHyphens/>
      <w:spacing w:line="240" w:lineRule="exact"/>
    </w:pPr>
    <w:rPr>
      <w:i/>
      <w:noProof/>
      <w:lang w:eastAsia="en-US"/>
    </w:rPr>
  </w:style>
  <w:style w:type="paragraph" w:customStyle="1" w:styleId="Els-Author">
    <w:name w:val="Els-Author"/>
    <w:next w:val="Els-Affiliation"/>
    <w:rsid w:val="008B0184"/>
    <w:pPr>
      <w:keepNext/>
      <w:suppressAutoHyphens/>
      <w:spacing w:after="60" w:line="310" w:lineRule="exact"/>
    </w:pPr>
    <w:rPr>
      <w:noProof/>
      <w:sz w:val="22"/>
      <w:lang w:eastAsia="en-US"/>
    </w:rPr>
  </w:style>
  <w:style w:type="paragraph" w:customStyle="1" w:styleId="Els-bulletlist">
    <w:name w:val="Els-bulletlist"/>
    <w:basedOn w:val="Els-body-text"/>
    <w:rsid w:val="008B0184"/>
    <w:pPr>
      <w:tabs>
        <w:tab w:val="left" w:pos="240"/>
        <w:tab w:val="num" w:pos="360"/>
      </w:tabs>
      <w:ind w:left="240" w:hanging="240"/>
    </w:pPr>
  </w:style>
  <w:style w:type="paragraph" w:customStyle="1" w:styleId="Els-chem-equation">
    <w:name w:val="Els-chem-equation"/>
    <w:basedOn w:val="Els-body-text"/>
    <w:next w:val="Els-body-text"/>
    <w:rsid w:val="008B0184"/>
    <w:pPr>
      <w:tabs>
        <w:tab w:val="right" w:pos="7088"/>
      </w:tabs>
      <w:spacing w:before="120" w:after="120"/>
    </w:pPr>
    <w:rPr>
      <w:noProof/>
      <w:lang w:val="en-GB"/>
    </w:rPr>
  </w:style>
  <w:style w:type="paragraph" w:customStyle="1" w:styleId="Els-equation">
    <w:name w:val="Els-equation"/>
    <w:basedOn w:val="Els-body-text"/>
    <w:next w:val="Els-body-text"/>
    <w:rsid w:val="008B0184"/>
    <w:pPr>
      <w:tabs>
        <w:tab w:val="right" w:pos="7088"/>
      </w:tabs>
      <w:spacing w:before="120" w:after="120"/>
    </w:pPr>
    <w:rPr>
      <w:i/>
      <w:noProof/>
      <w:lang w:val="en-GB"/>
    </w:rPr>
  </w:style>
  <w:style w:type="paragraph" w:customStyle="1" w:styleId="Els-footnote">
    <w:name w:val="Els-footnote"/>
    <w:rsid w:val="008B0184"/>
    <w:pPr>
      <w:keepLines/>
      <w:widowControl w:val="0"/>
      <w:ind w:left="120" w:hanging="120"/>
    </w:pPr>
    <w:rPr>
      <w:sz w:val="18"/>
      <w:lang w:val="en-US" w:eastAsia="en-US"/>
    </w:rPr>
  </w:style>
  <w:style w:type="paragraph" w:customStyle="1" w:styleId="Els-numlist">
    <w:name w:val="Els-numlist"/>
    <w:basedOn w:val="Els-body-text"/>
    <w:rsid w:val="008B0184"/>
    <w:pPr>
      <w:tabs>
        <w:tab w:val="left" w:pos="240"/>
        <w:tab w:val="num" w:pos="360"/>
      </w:tabs>
      <w:ind w:left="240" w:hanging="240"/>
    </w:pPr>
  </w:style>
  <w:style w:type="paragraph" w:customStyle="1" w:styleId="Els-reference">
    <w:name w:val="Els-reference"/>
    <w:rsid w:val="008B0184"/>
    <w:pPr>
      <w:numPr>
        <w:numId w:val="3"/>
      </w:numPr>
      <w:ind w:left="482"/>
    </w:pPr>
    <w:rPr>
      <w:noProof/>
      <w:sz w:val="18"/>
      <w:lang w:eastAsia="en-US"/>
    </w:rPr>
  </w:style>
  <w:style w:type="paragraph" w:customStyle="1" w:styleId="Els-reference-head">
    <w:name w:val="Els-reference-head"/>
    <w:basedOn w:val="Els-body-text"/>
    <w:next w:val="Els-referenceno-number"/>
    <w:rsid w:val="008B0184"/>
    <w:pPr>
      <w:keepNext/>
      <w:spacing w:before="240" w:after="60"/>
    </w:pPr>
    <w:rPr>
      <w:b/>
      <w:sz w:val="22"/>
      <w:szCs w:val="22"/>
    </w:rPr>
  </w:style>
  <w:style w:type="paragraph" w:customStyle="1" w:styleId="Els-table-text">
    <w:name w:val="Els-table-text"/>
    <w:rsid w:val="008B0184"/>
    <w:pPr>
      <w:keepNext/>
      <w:spacing w:after="80" w:line="240" w:lineRule="exact"/>
    </w:pPr>
    <w:rPr>
      <w:sz w:val="18"/>
      <w:lang w:val="en-US" w:eastAsia="en-US"/>
    </w:rPr>
  </w:style>
  <w:style w:type="paragraph" w:customStyle="1" w:styleId="Els-Title">
    <w:name w:val="Els-Title"/>
    <w:next w:val="Els-Author"/>
    <w:rsid w:val="008B0184"/>
    <w:pPr>
      <w:suppressAutoHyphens/>
      <w:spacing w:before="240" w:after="120" w:line="360" w:lineRule="exact"/>
    </w:pPr>
    <w:rPr>
      <w:b/>
      <w:sz w:val="32"/>
      <w:lang w:val="en-US" w:eastAsia="en-US"/>
    </w:rPr>
  </w:style>
  <w:style w:type="character" w:styleId="Refdenotadefim">
    <w:name w:val="endnote reference"/>
    <w:basedOn w:val="Fontepargpadro"/>
    <w:semiHidden/>
    <w:rsid w:val="008B0184"/>
    <w:rPr>
      <w:vertAlign w:val="superscript"/>
    </w:rPr>
  </w:style>
  <w:style w:type="paragraph" w:styleId="Cabealho">
    <w:name w:val="header"/>
    <w:link w:val="CabealhoChar"/>
    <w:uiPriority w:val="99"/>
    <w:rsid w:val="008B0184"/>
    <w:pPr>
      <w:tabs>
        <w:tab w:val="center" w:pos="3600"/>
        <w:tab w:val="right" w:pos="7200"/>
      </w:tabs>
      <w:spacing w:line="200" w:lineRule="atLeast"/>
    </w:pPr>
    <w:rPr>
      <w:noProof/>
      <w:lang w:eastAsia="en-US"/>
    </w:rPr>
  </w:style>
  <w:style w:type="paragraph" w:styleId="Rodap">
    <w:name w:val="footer"/>
    <w:basedOn w:val="Cabealho"/>
    <w:link w:val="RodapChar"/>
    <w:uiPriority w:val="99"/>
    <w:rsid w:val="008B0184"/>
  </w:style>
  <w:style w:type="character" w:styleId="Refdenotaderodap">
    <w:name w:val="footnote reference"/>
    <w:semiHidden/>
    <w:rsid w:val="008B0184"/>
    <w:rPr>
      <w:vertAlign w:val="superscript"/>
    </w:rPr>
  </w:style>
  <w:style w:type="paragraph" w:styleId="Textodenotaderodap">
    <w:name w:val="footnote text"/>
    <w:basedOn w:val="Normal"/>
    <w:semiHidden/>
    <w:rsid w:val="008B0184"/>
    <w:rPr>
      <w:rFonts w:ascii="Univers" w:hAnsi="Univers"/>
    </w:rPr>
  </w:style>
  <w:style w:type="character" w:styleId="Hyperlink">
    <w:name w:val="Hyperlink"/>
    <w:basedOn w:val="Fontepargpadro"/>
    <w:rsid w:val="008B0184"/>
    <w:rPr>
      <w:color w:val="0000FF"/>
      <w:u w:val="single"/>
    </w:rPr>
  </w:style>
  <w:style w:type="character" w:customStyle="1" w:styleId="MTEquationSection">
    <w:name w:val="MTEquationSection"/>
    <w:basedOn w:val="Fontepargpadro"/>
    <w:rsid w:val="008B0184"/>
    <w:rPr>
      <w:vanish/>
      <w:color w:val="FF0000"/>
    </w:rPr>
  </w:style>
  <w:style w:type="character" w:styleId="Nmerodepgina">
    <w:name w:val="page number"/>
    <w:basedOn w:val="Fontepargpadro"/>
    <w:rsid w:val="008B0184"/>
    <w:rPr>
      <w:sz w:val="20"/>
      <w:szCs w:val="20"/>
    </w:rPr>
  </w:style>
  <w:style w:type="paragraph" w:customStyle="1" w:styleId="Els-Chapterno">
    <w:name w:val="Els-Chapter no"/>
    <w:rsid w:val="008B0184"/>
    <w:pPr>
      <w:tabs>
        <w:tab w:val="num" w:pos="720"/>
      </w:tabs>
      <w:spacing w:before="907" w:line="260" w:lineRule="exact"/>
      <w:ind w:left="720" w:hanging="720"/>
    </w:pPr>
    <w:rPr>
      <w:lang w:val="en-US" w:eastAsia="en-US"/>
    </w:rPr>
  </w:style>
  <w:style w:type="paragraph" w:customStyle="1" w:styleId="Els-referenceno-number">
    <w:name w:val="Els-reference no-number"/>
    <w:basedOn w:val="Els-reference"/>
    <w:rsid w:val="008B0184"/>
    <w:pPr>
      <w:numPr>
        <w:numId w:val="0"/>
      </w:numPr>
      <w:ind w:left="240" w:hanging="240"/>
    </w:pPr>
  </w:style>
  <w:style w:type="character" w:customStyle="1" w:styleId="Els-captionChar">
    <w:name w:val="Els-caption Char"/>
    <w:basedOn w:val="Fontepargpadro"/>
    <w:rsid w:val="008B0184"/>
    <w:rPr>
      <w:sz w:val="18"/>
      <w:lang w:val="en-US" w:eastAsia="en-US" w:bidi="ar-SA"/>
    </w:rPr>
  </w:style>
  <w:style w:type="character" w:styleId="Refdecomentrio">
    <w:name w:val="annotation reference"/>
    <w:basedOn w:val="Fontepargpadro"/>
    <w:semiHidden/>
    <w:rsid w:val="008B0184"/>
    <w:rPr>
      <w:sz w:val="16"/>
      <w:szCs w:val="16"/>
    </w:rPr>
  </w:style>
  <w:style w:type="paragraph" w:styleId="Textodecomentrio">
    <w:name w:val="annotation text"/>
    <w:basedOn w:val="Normal"/>
    <w:semiHidden/>
    <w:rsid w:val="008B0184"/>
  </w:style>
  <w:style w:type="paragraph" w:styleId="Assuntodocomentrio">
    <w:name w:val="annotation subject"/>
    <w:basedOn w:val="Textodecomentrio"/>
    <w:next w:val="Textodecomentrio"/>
    <w:semiHidden/>
    <w:rsid w:val="008B0184"/>
    <w:rPr>
      <w:b/>
      <w:bCs/>
    </w:rPr>
  </w:style>
  <w:style w:type="paragraph" w:styleId="Textodebalo">
    <w:name w:val="Balloon Text"/>
    <w:basedOn w:val="Normal"/>
    <w:semiHidden/>
    <w:rsid w:val="008B0184"/>
    <w:rPr>
      <w:rFonts w:ascii="Tahoma" w:hAnsi="Tahoma" w:cs="Tahoma"/>
      <w:sz w:val="16"/>
      <w:szCs w:val="16"/>
    </w:rPr>
  </w:style>
  <w:style w:type="paragraph" w:customStyle="1" w:styleId="Els-Abstract">
    <w:name w:val="Els-Abstract"/>
    <w:basedOn w:val="Els-1storder-head"/>
    <w:next w:val="Els-body-text"/>
    <w:autoRedefine/>
    <w:rsid w:val="00402878"/>
    <w:pPr>
      <w:numPr>
        <w:ilvl w:val="0"/>
        <w:numId w:val="0"/>
      </w:numPr>
      <w:jc w:val="center"/>
    </w:pPr>
    <w:rPr>
      <w:sz w:val="20"/>
      <w:szCs w:val="18"/>
      <w:lang w:val="pt-BR"/>
    </w:rPr>
  </w:style>
  <w:style w:type="paragraph" w:styleId="SemEspaamento">
    <w:name w:val="No Spacing"/>
    <w:uiPriority w:val="1"/>
    <w:qFormat/>
    <w:rsid w:val="006843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A658BE"/>
    <w:rPr>
      <w:color w:val="808080"/>
    </w:rPr>
  </w:style>
  <w:style w:type="table" w:styleId="Tabelacomgrade">
    <w:name w:val="Table Grid"/>
    <w:basedOn w:val="Tabelanormal"/>
    <w:rsid w:val="003F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0A4877"/>
    <w:rPr>
      <w:noProof/>
      <w:lang w:eastAsia="en-US"/>
    </w:rPr>
  </w:style>
  <w:style w:type="character" w:customStyle="1" w:styleId="hlfld-contribauthor">
    <w:name w:val="hlfld-contribauthor"/>
    <w:basedOn w:val="Fontepargpadro"/>
    <w:rsid w:val="00FA2CC0"/>
  </w:style>
  <w:style w:type="paragraph" w:customStyle="1" w:styleId="comma-separator">
    <w:name w:val="comma-separator"/>
    <w:basedOn w:val="Normal"/>
    <w:rsid w:val="00FA2CC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mma-separator1">
    <w:name w:val="comma-separator1"/>
    <w:basedOn w:val="Fontepargpadro"/>
    <w:rsid w:val="00FA2CC0"/>
  </w:style>
  <w:style w:type="character" w:customStyle="1" w:styleId="Ttulo1Char">
    <w:name w:val="Título 1 Char"/>
    <w:basedOn w:val="Fontepargpadro"/>
    <w:rsid w:val="00FA2CC0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t-BR" w:eastAsia="en-US"/>
    </w:rPr>
  </w:style>
  <w:style w:type="character" w:customStyle="1" w:styleId="hlfld-title">
    <w:name w:val="hlfld-title"/>
    <w:basedOn w:val="Fontepargpadro"/>
    <w:rsid w:val="00FA2CC0"/>
  </w:style>
  <w:style w:type="character" w:customStyle="1" w:styleId="cit-title">
    <w:name w:val="cit-title"/>
    <w:basedOn w:val="Fontepargpadro"/>
    <w:rsid w:val="00FA2CC0"/>
  </w:style>
  <w:style w:type="character" w:customStyle="1" w:styleId="cit-year-info">
    <w:name w:val="cit-year-info"/>
    <w:basedOn w:val="Fontepargpadro"/>
    <w:rsid w:val="00FA2CC0"/>
  </w:style>
  <w:style w:type="character" w:customStyle="1" w:styleId="cit-volume">
    <w:name w:val="cit-volume"/>
    <w:basedOn w:val="Fontepargpadro"/>
    <w:rsid w:val="00FA2CC0"/>
  </w:style>
  <w:style w:type="character" w:customStyle="1" w:styleId="cit-issue">
    <w:name w:val="cit-issue"/>
    <w:basedOn w:val="Fontepargpadro"/>
    <w:rsid w:val="00FA2CC0"/>
  </w:style>
  <w:style w:type="character" w:customStyle="1" w:styleId="cit-pagerange">
    <w:name w:val="cit-pagerange"/>
    <w:basedOn w:val="Fontepargpadro"/>
    <w:rsid w:val="00FA2CC0"/>
  </w:style>
  <w:style w:type="paragraph" w:styleId="Reviso">
    <w:name w:val="Revision"/>
    <w:hidden/>
    <w:uiPriority w:val="99"/>
    <w:semiHidden/>
    <w:rsid w:val="000444D4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DB5EC1"/>
    <w:rPr>
      <w:noProof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uB9eoJSaVwUAiHslW5cJDIq2MQ==">CgMxLjAyDmgucTJxMTBvd3lucjQxOAByITFiUWttRjZmano1OVVJSFNXUTRXR0NOUWxpWUc1WnpRdg==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83C2C57-132E-4715-AE29-A4F8EA8D7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Reis</dc:creator>
  <cp:lastModifiedBy>Arthur Pereira</cp:lastModifiedBy>
  <cp:revision>12</cp:revision>
  <dcterms:created xsi:type="dcterms:W3CDTF">2026-03-30T21:05:00Z</dcterms:created>
  <dcterms:modified xsi:type="dcterms:W3CDTF">2026-03-31T18:42:00Z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2021-11-04T09:12:24Z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5587a44c-12f0-4d84-98cd-f79dcdb8b2fc</vt:lpwstr>
  </property>
  <property fmtid="{D5CDD505-2E9C-101B-9397-08002B2CF9AE}" pid="8" name="MSIP_Label_549ac42a-3eb4-4074-b885-aea26bd6241e_ContentBits">
    <vt:lpwstr>0</vt:lpwstr>
  </property>
</Properties>
</file>