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228D7" w14:textId="22FA3E5E" w:rsidR="000811F0" w:rsidRPr="00221056" w:rsidRDefault="00221056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210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Aspen-O</w:t>
      </w:r>
      <w:r w:rsidR="00394A2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LCA</w:t>
      </w:r>
      <w:r w:rsidRPr="002210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a sua </w:t>
      </w:r>
      <w:r w:rsidRPr="002210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ferramenta para elaboração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de análise de ciclo de vida a partir da simulação em Aspen H</w:t>
      </w:r>
      <w:r w:rsidR="000D35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YSYS</w:t>
      </w:r>
      <w:r w:rsidR="000D357E" w:rsidRPr="000D35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</w:rPr>
        <w:t>®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ou Aspen Plus</w:t>
      </w:r>
      <w:r w:rsidR="000D357E" w:rsidRPr="000D35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</w:rPr>
        <w:t>®</w:t>
      </w:r>
    </w:p>
    <w:p w14:paraId="5BA58D95" w14:textId="1A410463" w:rsidR="000811F0" w:rsidRDefault="00221056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Simone de Carvalho Miyoshi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 xml:space="preserve">a,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r w:rsidR="0098514C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,*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98514C">
        <w:rPr>
          <w:rFonts w:ascii="Times New Roman" w:eastAsia="Times New Roman" w:hAnsi="Times New Roman" w:cs="Times New Roman"/>
          <w:color w:val="000000"/>
          <w:sz w:val="22"/>
          <w:szCs w:val="22"/>
        </w:rPr>
        <w:t>Argimiro Resende Secchi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</w:p>
    <w:p w14:paraId="79356B63" w14:textId="02D0E286" w:rsidR="000811F0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Departamento de Química e Ambiental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Faculdade de Tecnologia, UERJ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Resende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RJ, Brasil</w:t>
      </w:r>
    </w:p>
    <w:p w14:paraId="1165A223" w14:textId="2FA27169" w:rsidR="000811F0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b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Programa de Engenharia Química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COPPE, UFRJ, Rio de Janeiro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-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RJ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Brasil</w:t>
      </w:r>
    </w:p>
    <w:p w14:paraId="0309E538" w14:textId="1A767A8A" w:rsidR="000811F0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*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simone.miyoshi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@</w:t>
      </w:r>
      <w:r w:rsidR="0022105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fat.uerj.br</w:t>
      </w:r>
    </w:p>
    <w:p w14:paraId="2DAB5A47" w14:textId="77777777" w:rsidR="000811F0" w:rsidRDefault="002A487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RESUMO</w:t>
      </w:r>
    </w:p>
    <w:p w14:paraId="21B333D5" w14:textId="77777777" w:rsidR="000811F0" w:rsidRDefault="000811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6B4900" w14:textId="77777777" w:rsidR="00221056" w:rsidRDefault="00221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F00691F" w14:textId="7531A3C9" w:rsidR="000D357E" w:rsidRPr="000D357E" w:rsidRDefault="00221056" w:rsidP="000D3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1056">
        <w:rPr>
          <w:rFonts w:ascii="Times New Roman" w:eastAsia="Times New Roman" w:hAnsi="Times New Roman" w:cs="Times New Roman"/>
          <w:sz w:val="20"/>
          <w:szCs w:val="20"/>
        </w:rPr>
        <w:t>Em uma sociedade orientada para a redução 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pegada de </w:t>
      </w:r>
      <w:r w:rsidRPr="00221056">
        <w:rPr>
          <w:rFonts w:ascii="Times New Roman" w:eastAsia="Times New Roman" w:hAnsi="Times New Roman" w:cs="Times New Roman"/>
          <w:sz w:val="20"/>
          <w:szCs w:val="20"/>
        </w:rPr>
        <w:t xml:space="preserve">carbono, a necessidade de </w:t>
      </w:r>
      <w:r w:rsidR="005334AE">
        <w:rPr>
          <w:rFonts w:ascii="Times New Roman" w:eastAsia="Times New Roman" w:hAnsi="Times New Roman" w:cs="Times New Roman"/>
          <w:sz w:val="20"/>
          <w:szCs w:val="20"/>
        </w:rPr>
        <w:t>minimização</w:t>
      </w:r>
      <w:r w:rsidR="009A586D">
        <w:rPr>
          <w:rFonts w:ascii="Times New Roman" w:eastAsia="Times New Roman" w:hAnsi="Times New Roman" w:cs="Times New Roman"/>
          <w:sz w:val="20"/>
          <w:szCs w:val="20"/>
        </w:rPr>
        <w:t xml:space="preserve"> d</w:t>
      </w:r>
      <w:r w:rsidRPr="00221056">
        <w:rPr>
          <w:rFonts w:ascii="Times New Roman" w:eastAsia="Times New Roman" w:hAnsi="Times New Roman" w:cs="Times New Roman"/>
          <w:sz w:val="20"/>
          <w:szCs w:val="20"/>
        </w:rPr>
        <w:t xml:space="preserve">as emissões de gases de efeito estufa exige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síntese e 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z w:val="20"/>
          <w:szCs w:val="20"/>
        </w:rPr>
        <w:t>projeto de processos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 baixa emissão de carbono</w:t>
      </w:r>
      <w:r w:rsidR="009A586D">
        <w:rPr>
          <w:rFonts w:ascii="Times New Roman" w:eastAsia="Times New Roman" w:hAnsi="Times New Roman" w:cs="Times New Roman"/>
          <w:sz w:val="20"/>
          <w:szCs w:val="20"/>
        </w:rPr>
        <w:t>, bem como a intensificação e otimização d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>e</w:t>
      </w:r>
      <w:r w:rsidR="009A586D">
        <w:rPr>
          <w:rFonts w:ascii="Times New Roman" w:eastAsia="Times New Roman" w:hAnsi="Times New Roman" w:cs="Times New Roman"/>
          <w:sz w:val="20"/>
          <w:szCs w:val="20"/>
        </w:rPr>
        <w:t xml:space="preserve"> processos industriais.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A análise de ciclo de vida constitui uma ferramenta capaz de quantificar as emissões associadas à produção de um produto, desde a obtenção dos recursos naturais até a fronteira definida para o estudo. A integração entre ferramentas de simulação e softwares de análise de ciclo de vida 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>vem corroborar para o desenvolvimento de processos mais limpos.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Este trabalho apresenta a integração do Aspen 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>HYSYS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® e do Aspen 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>Plus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® com o OpenLCA® por meio de um ambiente web. O Aspen Plus</w:t>
      </w:r>
      <w:r w:rsidR="00394A22" w:rsidRPr="000D357E">
        <w:rPr>
          <w:rFonts w:ascii="Times New Roman" w:eastAsia="Times New Roman" w:hAnsi="Times New Roman" w:cs="Times New Roman"/>
          <w:sz w:val="20"/>
          <w:szCs w:val="20"/>
        </w:rPr>
        <w:t>®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 e o Aspen HYSYS</w:t>
      </w:r>
      <w:r w:rsidR="00394A22" w:rsidRPr="000D357E">
        <w:rPr>
          <w:rFonts w:ascii="Times New Roman" w:eastAsia="Times New Roman" w:hAnsi="Times New Roman" w:cs="Times New Roman"/>
          <w:sz w:val="20"/>
          <w:szCs w:val="20"/>
        </w:rPr>
        <w:t>®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 são amplamente utilizados pela indústria para a simulação de processos, enquanto o OpenLCA</w:t>
      </w:r>
      <w:r w:rsidR="00394A22" w:rsidRPr="000D357E">
        <w:rPr>
          <w:rFonts w:ascii="Times New Roman" w:eastAsia="Times New Roman" w:hAnsi="Times New Roman" w:cs="Times New Roman"/>
          <w:sz w:val="20"/>
          <w:szCs w:val="20"/>
        </w:rPr>
        <w:t>®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 xml:space="preserve"> se destaca como uma ferramenta robusta para a análise de ciclo de vida, 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 xml:space="preserve">sendo integrado a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diversas bases de dados, como EcoInvent® e Agrifootprint®.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A metodologia de integração adotada fundamenta-se na ISO 14040 e permite o levantamento automático das correntes da simulação referentes às entradas definidas pelos usuários, incluindo insumos, emissões, geração de resíduos, formação de produtos e subprodutos. A partir dessas informações, é elaborado o inventário do processo, o qual é correlacionado aos processos e fluxos disponíveis na base de dados selecionada no OpenLCA</w:t>
      </w:r>
      <w:r w:rsidR="00394A22" w:rsidRPr="000D357E">
        <w:rPr>
          <w:rFonts w:ascii="Times New Roman" w:eastAsia="Times New Roman" w:hAnsi="Times New Roman" w:cs="Times New Roman"/>
          <w:sz w:val="20"/>
          <w:szCs w:val="20"/>
        </w:rPr>
        <w:t>®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. Em seguida, realiza-se a avaliação do inventário, obtendo-se os resultados da análise de ciclo de vida para o processo estudado.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O ambiente desenvolvido também gera gráficos interativos que evidenciam os fatores mais relevantes para cada categoria de impacto analisada, além de apresentar um diagrama de Sankey que identifica a origem dos impactos em até cinco níveis, permitindo uma análise aprofundada dos resultados. A ferramenta possibilita ainda a comparação entre diferentes processos, exibindo os resultados de forma comparativa</w:t>
      </w:r>
      <w:r w:rsidR="00394A22">
        <w:rPr>
          <w:rFonts w:ascii="Times New Roman" w:eastAsia="Times New Roman" w:hAnsi="Times New Roman" w:cs="Times New Roman"/>
          <w:sz w:val="20"/>
          <w:szCs w:val="20"/>
        </w:rPr>
        <w:t xml:space="preserve"> e interativa aos usuários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.</w:t>
      </w:r>
      <w:r w:rsidR="000D35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D357E" w:rsidRPr="000D357E">
        <w:rPr>
          <w:rFonts w:ascii="Times New Roman" w:eastAsia="Times New Roman" w:hAnsi="Times New Roman" w:cs="Times New Roman"/>
          <w:sz w:val="20"/>
          <w:szCs w:val="20"/>
        </w:rPr>
        <w:t>Como estudos de caso para demonstrar o funcionamento da ferramenta, são apresentadas as análises de ciclo de vida de dois processos de captura de CO₂: um baseado em absorção com MEA e outro baseado em separação por membranas.</w:t>
      </w:r>
    </w:p>
    <w:p w14:paraId="1B534259" w14:textId="77777777" w:rsidR="000D357E" w:rsidRDefault="000D35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83C222" w14:textId="77777777" w:rsidR="000811F0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14:paraId="6DBB58EE" w14:textId="3A855C5F" w:rsidR="000811F0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5334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análise de ciclo de vida, integração </w:t>
      </w:r>
      <w:r w:rsidR="00394A22">
        <w:rPr>
          <w:rFonts w:ascii="Times New Roman" w:eastAsia="Times New Roman" w:hAnsi="Times New Roman" w:cs="Times New Roman"/>
          <w:color w:val="000000"/>
          <w:sz w:val="20"/>
          <w:szCs w:val="20"/>
        </w:rPr>
        <w:t>análise de ciclo de vida e simulador de processos</w:t>
      </w:r>
      <w:r w:rsidR="005334AE">
        <w:rPr>
          <w:rFonts w:ascii="Times New Roman" w:eastAsia="Times New Roman" w:hAnsi="Times New Roman" w:cs="Times New Roman"/>
          <w:color w:val="000000"/>
          <w:sz w:val="20"/>
          <w:szCs w:val="20"/>
        </w:rPr>
        <w:t>, captura de carbono</w:t>
      </w:r>
      <w:r w:rsidR="00BB3261">
        <w:rPr>
          <w:rFonts w:ascii="Times New Roman" w:eastAsia="Times New Roman" w:hAnsi="Times New Roman" w:cs="Times New Roman"/>
          <w:color w:val="000000"/>
          <w:sz w:val="20"/>
          <w:szCs w:val="20"/>
        </w:rPr>
        <w:t>, Aspen HYSYS, Aspen Plus.</w:t>
      </w:r>
    </w:p>
    <w:p w14:paraId="474FA6B6" w14:textId="77777777" w:rsidR="000811F0" w:rsidRDefault="000811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BB5E85" w14:textId="5DEBB496" w:rsidR="000811F0" w:rsidRPr="00BB3261" w:rsidRDefault="002A4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0" w:hanging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q2q10owynr41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Agradecimentos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394A22">
        <w:rPr>
          <w:rFonts w:ascii="Times New Roman" w:eastAsia="Times New Roman" w:hAnsi="Times New Roman" w:cs="Times New Roman"/>
          <w:color w:val="000000"/>
          <w:sz w:val="20"/>
          <w:szCs w:val="20"/>
        </w:rPr>
        <w:t>a Petrobras.</w:t>
      </w:r>
    </w:p>
    <w:p w14:paraId="599E8C67" w14:textId="77777777" w:rsidR="005334AE" w:rsidRPr="00BB3261" w:rsidRDefault="005334A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A6C3437" w14:textId="77777777" w:rsidR="005334AE" w:rsidRPr="00BB3261" w:rsidRDefault="005334A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34958B4" w14:textId="4CCD5BDC" w:rsidR="000811F0" w:rsidRPr="00BB3261" w:rsidRDefault="000811F0">
      <w:pPr>
        <w:spacing w:line="240" w:lineRule="auto"/>
        <w:jc w:val="both"/>
        <w:rPr>
          <w:sz w:val="20"/>
          <w:szCs w:val="20"/>
        </w:rPr>
      </w:pPr>
    </w:p>
    <w:sectPr w:rsidR="000811F0" w:rsidRPr="00BB32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A8A06" w14:textId="77777777" w:rsidR="002A487F" w:rsidRDefault="002A487F">
      <w:pPr>
        <w:spacing w:after="0" w:line="240" w:lineRule="auto"/>
      </w:pPr>
      <w:r>
        <w:separator/>
      </w:r>
    </w:p>
  </w:endnote>
  <w:endnote w:type="continuationSeparator" w:id="0">
    <w:p w14:paraId="28C68C74" w14:textId="77777777" w:rsidR="002A487F" w:rsidRDefault="002A4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DC366A-253F-43EB-8B60-BA7E48E5CA05}"/>
    <w:embedBold r:id="rId2" w:fontKey="{CA2E1E18-A3EB-4395-A787-6EF4AB154098}"/>
    <w:embedItalic r:id="rId3" w:fontKey="{40C123C4-CA40-4363-8CC4-F6477E0B60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A6E2E9-ED38-4895-98FB-740C83ED31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5" w:fontKey="{CBDED052-D401-402D-AA16-8306C807D4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F580B2-99BB-416D-BFB0-DCC5C38C1A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37ED188-D42D-4C43-90F0-CBEAD3F4A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1DBF" w14:textId="77777777" w:rsidR="000811F0" w:rsidRDefault="002A487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8A6E29B" w14:textId="77777777" w:rsidR="000811F0" w:rsidRDefault="000811F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908E" w14:textId="77777777" w:rsidR="000811F0" w:rsidRDefault="002A487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FE30E3E" wp14:editId="14A61BDF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2F612B" w14:textId="77777777" w:rsidR="000811F0" w:rsidRDefault="000811F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C34B0" w14:textId="77777777" w:rsidR="000811F0" w:rsidRDefault="002A487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inline distT="0" distB="0" distL="0" distR="0" wp14:anchorId="535884E4" wp14:editId="05EEF872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DEC9" w14:textId="77777777" w:rsidR="002A487F" w:rsidRDefault="002A487F">
      <w:pPr>
        <w:spacing w:after="0" w:line="240" w:lineRule="auto"/>
      </w:pPr>
      <w:r>
        <w:separator/>
      </w:r>
    </w:p>
  </w:footnote>
  <w:footnote w:type="continuationSeparator" w:id="0">
    <w:p w14:paraId="12BAF466" w14:textId="77777777" w:rsidR="002A487F" w:rsidRDefault="002A4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3494B" w14:textId="77777777" w:rsidR="000811F0" w:rsidRDefault="002A487F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70CA5288" wp14:editId="1CCD1BA7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8316" w14:textId="77777777" w:rsidR="000811F0" w:rsidRDefault="002A487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3AA8D0B" wp14:editId="40F19B63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5522E" w14:textId="77777777" w:rsidR="000811F0" w:rsidRDefault="002A487F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87E818" wp14:editId="4FDFAF65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D55A3"/>
    <w:multiLevelType w:val="multilevel"/>
    <w:tmpl w:val="159AF482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4475C92"/>
    <w:multiLevelType w:val="multilevel"/>
    <w:tmpl w:val="2A44E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1269645">
    <w:abstractNumId w:val="1"/>
  </w:num>
  <w:num w:numId="2" w16cid:durableId="1426996342">
    <w:abstractNumId w:val="0"/>
  </w:num>
  <w:num w:numId="3" w16cid:durableId="13123718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F0"/>
    <w:rsid w:val="000811F0"/>
    <w:rsid w:val="000B21AC"/>
    <w:rsid w:val="000D357E"/>
    <w:rsid w:val="00113FC4"/>
    <w:rsid w:val="00221056"/>
    <w:rsid w:val="002A487F"/>
    <w:rsid w:val="002B5AE3"/>
    <w:rsid w:val="00394A22"/>
    <w:rsid w:val="004B2D94"/>
    <w:rsid w:val="005334AE"/>
    <w:rsid w:val="00551BBC"/>
    <w:rsid w:val="0067445B"/>
    <w:rsid w:val="007662FC"/>
    <w:rsid w:val="007746E9"/>
    <w:rsid w:val="00791C4E"/>
    <w:rsid w:val="0098514C"/>
    <w:rsid w:val="009A586D"/>
    <w:rsid w:val="00A378F5"/>
    <w:rsid w:val="00AD37BF"/>
    <w:rsid w:val="00BB3261"/>
    <w:rsid w:val="00C81FBA"/>
    <w:rsid w:val="00D30AEC"/>
    <w:rsid w:val="00D8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CC76"/>
  <w15:docId w15:val="{C5CCBB15-628A-40A5-9FE7-C0E2BBD2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/>
    </w:rPr>
  </w:style>
  <w:style w:type="character" w:styleId="EndnoteReference">
    <w:name w:val="endnote reference"/>
    <w:basedOn w:val="DefaultParagraphFont"/>
    <w:semiHidden/>
    <w:rsid w:val="008B0184"/>
    <w:rPr>
      <w:vertAlign w:val="superscript"/>
    </w:rPr>
  </w:style>
  <w:style w:type="paragraph" w:styleId="Header">
    <w:name w:val="header"/>
    <w:link w:val="Header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</w:rPr>
  </w:style>
  <w:style w:type="paragraph" w:styleId="Footer">
    <w:name w:val="footer"/>
    <w:basedOn w:val="Header"/>
    <w:link w:val="FooterChar"/>
    <w:uiPriority w:val="99"/>
    <w:rsid w:val="008B0184"/>
  </w:style>
  <w:style w:type="character" w:styleId="FootnoteReference">
    <w:name w:val="footnote reference"/>
    <w:semiHidden/>
    <w:rsid w:val="008B0184"/>
    <w:rPr>
      <w:vertAlign w:val="superscript"/>
    </w:rPr>
  </w:style>
  <w:style w:type="paragraph" w:styleId="FootnoteText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DefaultParagraphFont"/>
    <w:rsid w:val="008B0184"/>
    <w:rPr>
      <w:color w:val="0000FF"/>
      <w:u w:val="single"/>
    </w:rPr>
  </w:style>
  <w:style w:type="character" w:customStyle="1" w:styleId="MTEquationSection">
    <w:name w:val="MTEquationSection"/>
    <w:basedOn w:val="DefaultParagraphFont"/>
    <w:rsid w:val="008B0184"/>
    <w:rPr>
      <w:vanish/>
      <w:color w:val="FF0000"/>
    </w:rPr>
  </w:style>
  <w:style w:type="character" w:styleId="PageNumber">
    <w:name w:val="page number"/>
    <w:basedOn w:val="DefaultParagraphFon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DefaultParagraphFont"/>
    <w:rsid w:val="008B0184"/>
    <w:rPr>
      <w:sz w:val="18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8B0184"/>
    <w:rPr>
      <w:sz w:val="16"/>
      <w:szCs w:val="16"/>
    </w:rPr>
  </w:style>
  <w:style w:type="paragraph" w:styleId="CommentText">
    <w:name w:val="annotation text"/>
    <w:basedOn w:val="Normal"/>
    <w:semiHidden/>
    <w:rsid w:val="008B0184"/>
  </w:style>
  <w:style w:type="paragraph" w:styleId="CommentSubject">
    <w:name w:val="annotation subject"/>
    <w:basedOn w:val="CommentText"/>
    <w:next w:val="CommentText"/>
    <w:semiHidden/>
    <w:rsid w:val="008B0184"/>
    <w:rPr>
      <w:b/>
      <w:bCs/>
    </w:rPr>
  </w:style>
  <w:style w:type="paragraph" w:styleId="BalloonText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NoSpacing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658BE"/>
    <w:rPr>
      <w:color w:val="808080"/>
    </w:rPr>
  </w:style>
  <w:style w:type="table" w:styleId="TableGrid">
    <w:name w:val="Table Grid"/>
    <w:basedOn w:val="Table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DefaultParagraphFont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DefaultParagraphFont"/>
    <w:rsid w:val="00FA2CC0"/>
  </w:style>
  <w:style w:type="character" w:customStyle="1" w:styleId="Ttulo1Char">
    <w:name w:val="Título 1 Char"/>
    <w:basedOn w:val="DefaultParagraphFont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DefaultParagraphFont"/>
    <w:rsid w:val="00FA2CC0"/>
  </w:style>
  <w:style w:type="character" w:customStyle="1" w:styleId="cit-title">
    <w:name w:val="cit-title"/>
    <w:basedOn w:val="DefaultParagraphFont"/>
    <w:rsid w:val="00FA2CC0"/>
  </w:style>
  <w:style w:type="character" w:customStyle="1" w:styleId="cit-year-info">
    <w:name w:val="cit-year-info"/>
    <w:basedOn w:val="DefaultParagraphFont"/>
    <w:rsid w:val="00FA2CC0"/>
  </w:style>
  <w:style w:type="character" w:customStyle="1" w:styleId="cit-volume">
    <w:name w:val="cit-volume"/>
    <w:basedOn w:val="DefaultParagraphFont"/>
    <w:rsid w:val="00FA2CC0"/>
  </w:style>
  <w:style w:type="character" w:customStyle="1" w:styleId="cit-issue">
    <w:name w:val="cit-issue"/>
    <w:basedOn w:val="DefaultParagraphFont"/>
    <w:rsid w:val="00FA2CC0"/>
  </w:style>
  <w:style w:type="character" w:customStyle="1" w:styleId="cit-pagerange">
    <w:name w:val="cit-pagerange"/>
    <w:basedOn w:val="DefaultParagraphFont"/>
    <w:rsid w:val="00FA2CC0"/>
  </w:style>
  <w:style w:type="paragraph" w:styleId="Revision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DB5EC1"/>
    <w:rPr>
      <w:noProof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2356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Moni Miyoshi</cp:lastModifiedBy>
  <cp:revision>2</cp:revision>
  <dcterms:created xsi:type="dcterms:W3CDTF">2026-04-15T12:33:00Z</dcterms:created>
  <dcterms:modified xsi:type="dcterms:W3CDTF">2026-04-15T12:33:00Z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