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63A40" w14:textId="454E30A7" w:rsidR="00F03524" w:rsidRDefault="007E2448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Modelagem e simulação de curva de ruptura</w:t>
      </w:r>
      <w:r w:rsidR="00E9698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em processo de adsorção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para captura de CO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em</w:t>
      </w:r>
      <w:r w:rsidR="00E9698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07564B">
        <w:rPr>
          <w:rFonts w:ascii="Times New Roman" w:eastAsia="Times New Roman" w:hAnsi="Times New Roman" w:cs="Times New Roman"/>
          <w:b/>
          <w:bCs/>
          <w:sz w:val="32"/>
          <w:szCs w:val="32"/>
        </w:rPr>
        <w:t>linguagem Julia</w:t>
      </w:r>
    </w:p>
    <w:p w14:paraId="0F6584AA" w14:textId="0474C093" w:rsidR="00F03524" w:rsidRDefault="007E2448">
      <w:pPr>
        <w:keepNext/>
        <w:pBdr>
          <w:top w:val="nil"/>
          <w:left w:val="nil"/>
          <w:bottom w:val="nil"/>
          <w:right w:val="nil"/>
          <w:between w:val="nil"/>
        </w:pBdr>
        <w:spacing w:after="60" w:line="310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Rahena Ferreira do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Nascimento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 w:rsidR="00477452">
        <w:rPr>
          <w:rFonts w:ascii="Times New Roman" w:eastAsia="Times New Roman" w:hAnsi="Times New Roman" w:cs="Times New Roman"/>
          <w:sz w:val="22"/>
          <w:szCs w:val="22"/>
        </w:rPr>
        <w:t xml:space="preserve">Daniel Santos </w:t>
      </w:r>
      <w:proofErr w:type="spellStart"/>
      <w:r w:rsidR="00477452">
        <w:rPr>
          <w:rFonts w:ascii="Times New Roman" w:eastAsia="Times New Roman" w:hAnsi="Times New Roman" w:cs="Times New Roman"/>
          <w:sz w:val="22"/>
          <w:szCs w:val="22"/>
        </w:rPr>
        <w:t>Almeida</w:t>
      </w:r>
      <w:r w:rsidR="00477452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b</w:t>
      </w:r>
      <w:proofErr w:type="spellEnd"/>
      <w:r w:rsidR="00477452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Karen Valverde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Pontes</w:t>
      </w:r>
      <w:r w:rsidR="00827C41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a</w:t>
      </w:r>
      <w:proofErr w:type="spellEnd"/>
    </w:p>
    <w:p w14:paraId="449F3850" w14:textId="77777777" w:rsidR="00F03524" w:rsidRDefault="007E24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</w:rPr>
        <w:t>a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Programa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de Pós-Graduação em Engenharia Industrial – PEI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Escola Politécnica, Universidade Federal da Bahia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Salvador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BA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Brasil</w:t>
      </w:r>
    </w:p>
    <w:p w14:paraId="41E821A0" w14:textId="08562354" w:rsidR="005E25EC" w:rsidRDefault="005E25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b</w:t>
      </w:r>
      <w:r w:rsidR="00C84E79">
        <w:rPr>
          <w:rFonts w:ascii="Times New Roman" w:eastAsia="Times New Roman" w:hAnsi="Times New Roman" w:cs="Times New Roman"/>
          <w:i/>
          <w:iCs/>
          <w:sz w:val="20"/>
          <w:szCs w:val="20"/>
        </w:rPr>
        <w:t>Departamento</w:t>
      </w:r>
      <w:proofErr w:type="spellEnd"/>
      <w:proofErr w:type="gramEnd"/>
      <w:r w:rsidR="00C84E79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de Engenharia Química, Escola Politécnica, Universidade Federal da Bahia</w:t>
      </w:r>
      <w:r w:rsidR="00C84E7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="00C84E79">
        <w:rPr>
          <w:rFonts w:ascii="Times New Roman" w:eastAsia="Times New Roman" w:hAnsi="Times New Roman" w:cs="Times New Roman"/>
          <w:i/>
          <w:iCs/>
          <w:sz w:val="20"/>
          <w:szCs w:val="20"/>
        </w:rPr>
        <w:t>Salvador</w:t>
      </w:r>
      <w:r w:rsidR="00C84E7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-</w:t>
      </w:r>
      <w:r w:rsidR="00C84E79">
        <w:rPr>
          <w:rFonts w:ascii="Times New Roman" w:eastAsia="Times New Roman" w:hAnsi="Times New Roman" w:cs="Times New Roman"/>
          <w:i/>
          <w:iCs/>
          <w:sz w:val="20"/>
          <w:szCs w:val="20"/>
        </w:rPr>
        <w:t>BA</w:t>
      </w:r>
      <w:proofErr w:type="spellEnd"/>
      <w:r w:rsidR="00C84E7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C84E79">
        <w:rPr>
          <w:rFonts w:ascii="Times New Roman" w:eastAsia="Times New Roman" w:hAnsi="Times New Roman" w:cs="Times New Roman"/>
          <w:i/>
          <w:iCs/>
          <w:sz w:val="20"/>
          <w:szCs w:val="20"/>
        </w:rPr>
        <w:t>Brasil</w:t>
      </w:r>
    </w:p>
    <w:p w14:paraId="56CA574E" w14:textId="2B014CD1" w:rsidR="00F03524" w:rsidRDefault="007E24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*</w:t>
      </w:r>
      <w:r w:rsidR="00C056E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rahena.ferreira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@</w:t>
      </w:r>
      <w:r w:rsidR="00C056E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ufba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.br</w:t>
      </w:r>
    </w:p>
    <w:p w14:paraId="2B84403A" w14:textId="77777777" w:rsidR="00F03524" w:rsidRDefault="007E244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RESUMO</w:t>
      </w:r>
    </w:p>
    <w:p w14:paraId="0BA0B256" w14:textId="77777777" w:rsidR="00F03524" w:rsidRDefault="00F0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EE648BD" w14:textId="14131208" w:rsidR="00F03524" w:rsidRDefault="004774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Os processos de captura de CO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têm sido amplamente estudados nos últimos anos, entre eles, a adsorção</w:t>
      </w:r>
      <w:r w:rsidR="0046519B">
        <w:rPr>
          <w:rFonts w:ascii="Times New Roman" w:eastAsia="Times New Roman" w:hAnsi="Times New Roman" w:cs="Times New Roman"/>
          <w:sz w:val="20"/>
          <w:szCs w:val="20"/>
        </w:rPr>
        <w:t xml:space="preserve"> tem ganhado destaque devido à possibilidade de </w:t>
      </w:r>
      <w:r w:rsidR="00E87D2C">
        <w:rPr>
          <w:rFonts w:ascii="Times New Roman" w:eastAsia="Times New Roman" w:hAnsi="Times New Roman" w:cs="Times New Roman"/>
          <w:sz w:val="20"/>
          <w:szCs w:val="20"/>
        </w:rPr>
        <w:t>uso de materiais com base sustentável e de redução no consumo de energia</w:t>
      </w:r>
      <w:r w:rsidR="0046519B">
        <w:rPr>
          <w:rFonts w:ascii="Times New Roman" w:eastAsia="Times New Roman" w:hAnsi="Times New Roman" w:cs="Times New Roman"/>
          <w:sz w:val="20"/>
          <w:szCs w:val="20"/>
        </w:rPr>
        <w:t xml:space="preserve">. Uma etapa crucial para o desenvolvimento do processo de adsorção é a modelagem fenomenológica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46519B"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curva de ruptura</w:t>
      </w:r>
      <w:r w:rsidR="0046519B">
        <w:rPr>
          <w:rFonts w:ascii="Times New Roman" w:eastAsia="Times New Roman" w:hAnsi="Times New Roman" w:cs="Times New Roman"/>
          <w:sz w:val="20"/>
          <w:szCs w:val="20"/>
        </w:rPr>
        <w:t>. Entretanto, o sistema de equações</w:t>
      </w:r>
      <w:r w:rsidR="00E87D2C">
        <w:rPr>
          <w:rFonts w:ascii="Times New Roman" w:eastAsia="Times New Roman" w:hAnsi="Times New Roman" w:cs="Times New Roman"/>
          <w:sz w:val="20"/>
          <w:szCs w:val="20"/>
        </w:rPr>
        <w:t xml:space="preserve"> diferenciais parciais e ordinárias</w:t>
      </w:r>
      <w:r w:rsidR="0046519B">
        <w:rPr>
          <w:rFonts w:ascii="Times New Roman" w:eastAsia="Times New Roman" w:hAnsi="Times New Roman" w:cs="Times New Roman"/>
          <w:sz w:val="20"/>
          <w:szCs w:val="20"/>
        </w:rPr>
        <w:t xml:space="preserve"> resultante é bastante complexo devido ao acoplamento e não linearidade </w:t>
      </w:r>
      <w:r w:rsidR="00E87D2C">
        <w:rPr>
          <w:rFonts w:ascii="Times New Roman" w:eastAsia="Times New Roman" w:hAnsi="Times New Roman" w:cs="Times New Roman"/>
          <w:sz w:val="20"/>
          <w:szCs w:val="20"/>
        </w:rPr>
        <w:t>entre as variáveis do problema</w:t>
      </w:r>
      <w:r w:rsidR="0046519B">
        <w:rPr>
          <w:rFonts w:ascii="Times New Roman" w:eastAsia="Times New Roman" w:hAnsi="Times New Roman" w:cs="Times New Roman"/>
          <w:sz w:val="20"/>
          <w:szCs w:val="20"/>
        </w:rPr>
        <w:t>. Este trabalho tem como objetivo avaliar o potencial d</w:t>
      </w:r>
      <w:r w:rsidR="00E87D2C">
        <w:rPr>
          <w:rFonts w:ascii="Times New Roman" w:eastAsia="Times New Roman" w:hAnsi="Times New Roman" w:cs="Times New Roman"/>
          <w:sz w:val="20"/>
          <w:szCs w:val="20"/>
        </w:rPr>
        <w:t>a linguagem</w:t>
      </w:r>
      <w:r w:rsidR="0046519B">
        <w:rPr>
          <w:rFonts w:ascii="Times New Roman" w:eastAsia="Times New Roman" w:hAnsi="Times New Roman" w:cs="Times New Roman"/>
          <w:sz w:val="20"/>
          <w:szCs w:val="20"/>
        </w:rPr>
        <w:t xml:space="preserve"> Julia, </w:t>
      </w:r>
      <w:r>
        <w:rPr>
          <w:rFonts w:ascii="Times New Roman" w:eastAsia="Times New Roman" w:hAnsi="Times New Roman" w:cs="Times New Roman"/>
          <w:sz w:val="20"/>
          <w:szCs w:val="20"/>
        </w:rPr>
        <w:t>um software de código aberto</w:t>
      </w:r>
      <w:r w:rsidR="0046519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9F7AA3">
        <w:rPr>
          <w:rFonts w:ascii="Times New Roman" w:eastAsia="Times New Roman" w:hAnsi="Times New Roman" w:cs="Times New Roman"/>
          <w:sz w:val="20"/>
          <w:szCs w:val="20"/>
        </w:rPr>
        <w:t xml:space="preserve">para solucionar </w:t>
      </w:r>
      <w:r w:rsidR="0046519B">
        <w:rPr>
          <w:rFonts w:ascii="Times New Roman" w:eastAsia="Times New Roman" w:hAnsi="Times New Roman" w:cs="Times New Roman"/>
          <w:sz w:val="20"/>
          <w:szCs w:val="20"/>
        </w:rPr>
        <w:t xml:space="preserve">este problema, dada a disponibilidade de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pacotes </w:t>
      </w:r>
      <w:r w:rsidR="0046519B">
        <w:rPr>
          <w:rFonts w:ascii="Times New Roman" w:eastAsia="Times New Roman" w:hAnsi="Times New Roman" w:cs="Times New Roman"/>
          <w:sz w:val="20"/>
          <w:szCs w:val="20"/>
        </w:rPr>
        <w:t xml:space="preserve">numéricos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robustos </w:t>
      </w:r>
      <w:r w:rsidR="009F7AA3">
        <w:rPr>
          <w:rFonts w:ascii="Times New Roman" w:eastAsia="Times New Roman" w:hAnsi="Times New Roman" w:cs="Times New Roman"/>
          <w:sz w:val="20"/>
          <w:szCs w:val="20"/>
        </w:rPr>
        <w:t>na plataforma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46519B">
        <w:rPr>
          <w:rFonts w:ascii="Times New Roman" w:eastAsia="Times New Roman" w:hAnsi="Times New Roman" w:cs="Times New Roman"/>
          <w:sz w:val="20"/>
          <w:szCs w:val="20"/>
        </w:rPr>
        <w:t xml:space="preserve">Utilizou-se o método das linhas após </w:t>
      </w:r>
      <w:proofErr w:type="spellStart"/>
      <w:r w:rsidR="0046519B">
        <w:rPr>
          <w:rFonts w:ascii="Times New Roman" w:eastAsia="Times New Roman" w:hAnsi="Times New Roman" w:cs="Times New Roman"/>
          <w:sz w:val="20"/>
          <w:szCs w:val="20"/>
        </w:rPr>
        <w:t>discretização</w:t>
      </w:r>
      <w:proofErr w:type="spellEnd"/>
      <w:r w:rsidR="0046519B">
        <w:rPr>
          <w:rFonts w:ascii="Times New Roman" w:eastAsia="Times New Roman" w:hAnsi="Times New Roman" w:cs="Times New Roman"/>
          <w:sz w:val="20"/>
          <w:szCs w:val="20"/>
        </w:rPr>
        <w:t xml:space="preserve"> da coordenada espacial pelo método das diferenças finitas. A validação do modelo </w:t>
      </w:r>
      <w:r>
        <w:rPr>
          <w:rFonts w:ascii="Times New Roman" w:eastAsia="Times New Roman" w:hAnsi="Times New Roman" w:cs="Times New Roman"/>
          <w:sz w:val="20"/>
          <w:szCs w:val="20"/>
        </w:rPr>
        <w:t>com dados da literatura</w:t>
      </w:r>
      <w:r w:rsidR="0046519B">
        <w:rPr>
          <w:rFonts w:ascii="Times New Roman" w:eastAsia="Times New Roman" w:hAnsi="Times New Roman" w:cs="Times New Roman"/>
          <w:sz w:val="20"/>
          <w:szCs w:val="20"/>
        </w:rPr>
        <w:t xml:space="preserve"> mostrou </w:t>
      </w:r>
      <w:proofErr w:type="gramStart"/>
      <w:r w:rsidR="0046519B">
        <w:rPr>
          <w:rFonts w:ascii="Times New Roman" w:eastAsia="Times New Roman" w:hAnsi="Times New Roman" w:cs="Times New Roman"/>
          <w:sz w:val="20"/>
          <w:szCs w:val="20"/>
        </w:rPr>
        <w:t>que</w:t>
      </w:r>
      <w:proofErr w:type="gramEnd"/>
      <w:r w:rsidR="0046519B">
        <w:rPr>
          <w:rFonts w:ascii="Times New Roman" w:eastAsia="Times New Roman" w:hAnsi="Times New Roman" w:cs="Times New Roman"/>
          <w:sz w:val="20"/>
          <w:szCs w:val="20"/>
        </w:rPr>
        <w:t xml:space="preserve"> o modelo </w:t>
      </w:r>
      <w:r w:rsidR="00E87D2C">
        <w:rPr>
          <w:rFonts w:ascii="Times New Roman" w:eastAsia="Times New Roman" w:hAnsi="Times New Roman" w:cs="Times New Roman"/>
          <w:sz w:val="20"/>
          <w:szCs w:val="20"/>
        </w:rPr>
        <w:t xml:space="preserve">em </w:t>
      </w:r>
      <w:r w:rsidR="0046519B">
        <w:rPr>
          <w:rFonts w:ascii="Times New Roman" w:eastAsia="Times New Roman" w:hAnsi="Times New Roman" w:cs="Times New Roman"/>
          <w:sz w:val="20"/>
          <w:szCs w:val="20"/>
        </w:rPr>
        <w:t xml:space="preserve">Julia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conseguiu reproduzir adequadamente o comportamento das frações molares </w:t>
      </w:r>
      <w:r w:rsidR="0046519B">
        <w:rPr>
          <w:rFonts w:ascii="Times New Roman" w:eastAsia="Times New Roman" w:hAnsi="Times New Roman" w:cs="Times New Roman"/>
          <w:sz w:val="20"/>
          <w:szCs w:val="20"/>
        </w:rPr>
        <w:t xml:space="preserve">na saída da coluna </w:t>
      </w:r>
      <w:r>
        <w:rPr>
          <w:rFonts w:ascii="Times New Roman" w:eastAsia="Times New Roman" w:hAnsi="Times New Roman" w:cs="Times New Roman"/>
          <w:sz w:val="20"/>
          <w:szCs w:val="20"/>
        </w:rPr>
        <w:t>e d</w:t>
      </w:r>
      <w:r w:rsidR="009F7AA3">
        <w:rPr>
          <w:rFonts w:ascii="Times New Roman" w:eastAsia="Times New Roman" w:hAnsi="Times New Roman" w:cs="Times New Roman"/>
          <w:sz w:val="20"/>
          <w:szCs w:val="20"/>
        </w:rPr>
        <w:t xml:space="preserve">o perfil de </w:t>
      </w:r>
      <w:r>
        <w:rPr>
          <w:rFonts w:ascii="Times New Roman" w:eastAsia="Times New Roman" w:hAnsi="Times New Roman" w:cs="Times New Roman"/>
          <w:sz w:val="20"/>
          <w:szCs w:val="20"/>
        </w:rPr>
        <w:t>temperatura. O</w:t>
      </w:r>
      <w:r w:rsidR="007E2448">
        <w:rPr>
          <w:rFonts w:ascii="Times New Roman" w:eastAsia="Times New Roman" w:hAnsi="Times New Roman" w:cs="Times New Roman"/>
          <w:sz w:val="20"/>
          <w:szCs w:val="20"/>
        </w:rPr>
        <w:t xml:space="preserve"> uso do software Julia se mostrou bastante promissor para a resolução d</w:t>
      </w:r>
      <w:r w:rsidR="009F7AA3">
        <w:rPr>
          <w:rFonts w:ascii="Times New Roman" w:eastAsia="Times New Roman" w:hAnsi="Times New Roman" w:cs="Times New Roman"/>
          <w:sz w:val="20"/>
          <w:szCs w:val="20"/>
        </w:rPr>
        <w:t>o modelo da curva de ruptura</w:t>
      </w:r>
      <w:r w:rsidR="007E2448">
        <w:rPr>
          <w:rFonts w:ascii="Times New Roman" w:eastAsia="Times New Roman" w:hAnsi="Times New Roman" w:cs="Times New Roman"/>
          <w:sz w:val="20"/>
          <w:szCs w:val="20"/>
        </w:rPr>
        <w:t>, tanto do ponto de vista da construção dos códigos quanto do seu desempenho computacional</w:t>
      </w:r>
      <w:r w:rsidR="007E24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14:paraId="538136AD" w14:textId="77777777" w:rsidR="00F03524" w:rsidRDefault="00F0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F1B77A5" w14:textId="7FC72FA1" w:rsidR="00F03524" w:rsidRDefault="007E24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Palavras-chave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adsorção, curva de ruptura, </w:t>
      </w:r>
      <w:r w:rsidR="00E87D2C">
        <w:rPr>
          <w:rFonts w:ascii="Times New Roman" w:eastAsia="Times New Roman" w:hAnsi="Times New Roman" w:cs="Times New Roman"/>
          <w:sz w:val="20"/>
          <w:szCs w:val="20"/>
        </w:rPr>
        <w:t>captura de CO</w:t>
      </w:r>
      <w:r w:rsidR="00E87D2C" w:rsidRPr="004F154A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E87D2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equações diferenciais, Julia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7BC9C4E3" w14:textId="77777777" w:rsidR="00F03524" w:rsidRDefault="007E2448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Motivação</w:t>
      </w:r>
    </w:p>
    <w:p w14:paraId="57DAF67C" w14:textId="3AA783B7" w:rsidR="00F03524" w:rsidRDefault="007E24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Nas últimas décadas </w:t>
      </w:r>
      <w:r w:rsidR="00827C41"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iversas medidas têm sido propostas para mitigar as emissões</w:t>
      </w:r>
      <w:r w:rsidR="00827C41">
        <w:rPr>
          <w:rFonts w:ascii="Times New Roman" w:eastAsia="Times New Roman" w:hAnsi="Times New Roman" w:cs="Times New Roman"/>
          <w:sz w:val="20"/>
          <w:szCs w:val="20"/>
        </w:rPr>
        <w:t xml:space="preserve"> antropogênicas de dióxido de carbono (CO</w:t>
      </w:r>
      <w:r w:rsidR="00827C41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827C41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 Nesse contexto, os processos de captura de CO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</w:t>
      </w:r>
      <w:r w:rsidR="00E87D2C">
        <w:rPr>
          <w:rFonts w:ascii="Times New Roman" w:eastAsia="Times New Roman" w:hAnsi="Times New Roman" w:cs="Times New Roman"/>
          <w:sz w:val="20"/>
          <w:szCs w:val="20"/>
        </w:rPr>
        <w:t>ê</w:t>
      </w:r>
      <w:r>
        <w:rPr>
          <w:rFonts w:ascii="Times New Roman" w:eastAsia="Times New Roman" w:hAnsi="Times New Roman" w:cs="Times New Roman"/>
          <w:sz w:val="20"/>
          <w:szCs w:val="20"/>
        </w:rPr>
        <w:t>m despontado como uma ferramenta fundamental no enfrentamento das mudanças climáticas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Riboldi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Bolland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2017). Dentre os processos para separação do CO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>a adsorção tem o potencial de reduzir o custo energético para capturar o CO</w:t>
      </w:r>
      <w:r w:rsidR="00477452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(Ben-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Mansour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Qasem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2018) e t</w:t>
      </w:r>
      <w:r w:rsidR="00DC15E9"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m sido alvo de diversos estudos (Dantas et al., 2011;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Cavenati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Grande, Rodrigues, 2006;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Joss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et al., 2015). 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>Uma grande vantagem da adsorção é que a regeneração do adsorvente é realizada aplicando calor e/ou vácuo (</w:t>
      </w:r>
      <w:proofErr w:type="spellStart"/>
      <w:r w:rsidR="00477452">
        <w:rPr>
          <w:rFonts w:ascii="Times New Roman" w:eastAsia="Times New Roman" w:hAnsi="Times New Roman" w:cs="Times New Roman"/>
          <w:sz w:val="20"/>
          <w:szCs w:val="20"/>
        </w:rPr>
        <w:t>Songolzadeh</w:t>
      </w:r>
      <w:proofErr w:type="spellEnd"/>
      <w:r w:rsidR="0047745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477452">
        <w:rPr>
          <w:rFonts w:ascii="Times New Roman" w:eastAsia="Times New Roman" w:hAnsi="Times New Roman" w:cs="Times New Roman"/>
          <w:sz w:val="20"/>
          <w:szCs w:val="20"/>
        </w:rPr>
        <w:t>Ravanchi</w:t>
      </w:r>
      <w:proofErr w:type="spellEnd"/>
      <w:r w:rsidR="0047745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477452">
        <w:rPr>
          <w:rFonts w:ascii="Times New Roman" w:eastAsia="Times New Roman" w:hAnsi="Times New Roman" w:cs="Times New Roman"/>
          <w:sz w:val="20"/>
          <w:szCs w:val="20"/>
        </w:rPr>
        <w:t>Soleimani</w:t>
      </w:r>
      <w:proofErr w:type="spellEnd"/>
      <w:r w:rsidR="00477452">
        <w:rPr>
          <w:rFonts w:ascii="Times New Roman" w:eastAsia="Times New Roman" w:hAnsi="Times New Roman" w:cs="Times New Roman"/>
          <w:sz w:val="20"/>
          <w:szCs w:val="20"/>
        </w:rPr>
        <w:t>, 2012 apud Ben-</w:t>
      </w:r>
      <w:proofErr w:type="spellStart"/>
      <w:r w:rsidR="00477452">
        <w:rPr>
          <w:rFonts w:ascii="Times New Roman" w:eastAsia="Times New Roman" w:hAnsi="Times New Roman" w:cs="Times New Roman"/>
          <w:sz w:val="20"/>
          <w:szCs w:val="20"/>
        </w:rPr>
        <w:t>Mansour</w:t>
      </w:r>
      <w:proofErr w:type="spellEnd"/>
      <w:r w:rsidR="00477452"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w:proofErr w:type="spellStart"/>
      <w:r w:rsidR="00477452">
        <w:rPr>
          <w:rFonts w:ascii="Times New Roman" w:eastAsia="Times New Roman" w:hAnsi="Times New Roman" w:cs="Times New Roman"/>
          <w:sz w:val="20"/>
          <w:szCs w:val="20"/>
        </w:rPr>
        <w:t>Qasem</w:t>
      </w:r>
      <w:proofErr w:type="spellEnd"/>
      <w:r w:rsidR="00477452">
        <w:rPr>
          <w:rFonts w:ascii="Times New Roman" w:eastAsia="Times New Roman" w:hAnsi="Times New Roman" w:cs="Times New Roman"/>
          <w:sz w:val="20"/>
          <w:szCs w:val="20"/>
        </w:rPr>
        <w:t>, 2018), tendo o potencial de consumir menos energia que outros processos.</w:t>
      </w:r>
      <w:r w:rsidR="00DC15E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Independente </w:t>
      </w:r>
      <w:r w:rsidR="009F7AA3">
        <w:rPr>
          <w:rFonts w:ascii="Times New Roman" w:eastAsia="Times New Roman" w:hAnsi="Times New Roman" w:cs="Times New Roman"/>
          <w:sz w:val="20"/>
          <w:szCs w:val="20"/>
        </w:rPr>
        <w:t>da tecnologia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empregad</w:t>
      </w:r>
      <w:r w:rsidR="009F7AA3">
        <w:rPr>
          <w:rFonts w:ascii="Times New Roman" w:eastAsia="Times New Roman" w:hAnsi="Times New Roman" w:cs="Times New Roman"/>
          <w:sz w:val="20"/>
          <w:szCs w:val="20"/>
        </w:rPr>
        <w:t>a para regeneração do adsorvente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por variação de pressão, temperatura ou </w:t>
      </w:r>
      <w:r w:rsidR="009F7AA3">
        <w:rPr>
          <w:rFonts w:ascii="Times New Roman" w:eastAsia="Times New Roman" w:hAnsi="Times New Roman" w:cs="Times New Roman"/>
          <w:sz w:val="20"/>
          <w:szCs w:val="20"/>
        </w:rPr>
        <w:t xml:space="preserve">corrente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elétrica, a curva de ruptura é um instrumento importante para acompanhar o progresso da adsorção, ajudando a entender o comportamento dinâmico do leito. Através do estudo </w:t>
      </w:r>
      <w:r w:rsidR="009F7AA3">
        <w:rPr>
          <w:rFonts w:ascii="Times New Roman" w:eastAsia="Times New Roman" w:hAnsi="Times New Roman" w:cs="Times New Roman"/>
          <w:sz w:val="20"/>
          <w:szCs w:val="20"/>
        </w:rPr>
        <w:t xml:space="preserve">da curva de ruptura, </w:t>
      </w:r>
      <w:r>
        <w:rPr>
          <w:rFonts w:ascii="Times New Roman" w:eastAsia="Times New Roman" w:hAnsi="Times New Roman" w:cs="Times New Roman"/>
          <w:sz w:val="20"/>
          <w:szCs w:val="20"/>
        </w:rPr>
        <w:t>também é possível definir parâmetros do processo, como o tempo da etapa de alimentação do ciclo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>, a capacidade do adsorvente, a eficiência da coluna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62EEA7D" w14:textId="1B1DD82C" w:rsidR="00F03524" w:rsidRDefault="007E24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Diversos software</w:t>
      </w:r>
      <w:r w:rsidR="00827C41"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têm sido utilizados para resolver os sistemas de adsorção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 xml:space="preserve">, como MATLAB, </w:t>
      </w:r>
      <w:proofErr w:type="spellStart"/>
      <w:r w:rsidR="00477452">
        <w:rPr>
          <w:rFonts w:ascii="Times New Roman" w:eastAsia="Times New Roman" w:hAnsi="Times New Roman" w:cs="Times New Roman"/>
          <w:sz w:val="20"/>
          <w:szCs w:val="20"/>
        </w:rPr>
        <w:t>gPROMS</w:t>
      </w:r>
      <w:proofErr w:type="spellEnd"/>
      <w:r w:rsidR="0047745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DC15E9">
        <w:rPr>
          <w:rFonts w:ascii="Times New Roman" w:eastAsia="Times New Roman" w:hAnsi="Times New Roman" w:cs="Times New Roman"/>
          <w:sz w:val="20"/>
          <w:szCs w:val="20"/>
        </w:rPr>
        <w:t>Aspen</w:t>
      </w:r>
      <w:proofErr w:type="spellEnd"/>
      <w:r w:rsidR="00DC15E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C15E9">
        <w:rPr>
          <w:rFonts w:ascii="Times New Roman" w:eastAsia="Times New Roman" w:hAnsi="Times New Roman" w:cs="Times New Roman"/>
          <w:sz w:val="20"/>
          <w:szCs w:val="20"/>
        </w:rPr>
        <w:t>Adsorption</w:t>
      </w:r>
      <w:proofErr w:type="spellEnd"/>
      <w:r w:rsidR="00DC15E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>COMSOL, entre outro</w:t>
      </w:r>
      <w:r w:rsidR="00F94CEF">
        <w:rPr>
          <w:rFonts w:ascii="Times New Roman" w:eastAsia="Times New Roman" w:hAnsi="Times New Roman" w:cs="Times New Roman"/>
          <w:sz w:val="20"/>
          <w:szCs w:val="20"/>
        </w:rPr>
        <w:t xml:space="preserve">s (Kim, Nam, </w:t>
      </w:r>
      <w:proofErr w:type="spellStart"/>
      <w:r w:rsidR="00F94CEF">
        <w:rPr>
          <w:rFonts w:ascii="Times New Roman" w:eastAsia="Times New Roman" w:hAnsi="Times New Roman" w:cs="Times New Roman"/>
          <w:sz w:val="20"/>
          <w:szCs w:val="20"/>
        </w:rPr>
        <w:t>Kang</w:t>
      </w:r>
      <w:proofErr w:type="spellEnd"/>
      <w:r w:rsidR="00F94CEF">
        <w:rPr>
          <w:rFonts w:ascii="Times New Roman" w:eastAsia="Times New Roman" w:hAnsi="Times New Roman" w:cs="Times New Roman"/>
          <w:sz w:val="20"/>
          <w:szCs w:val="20"/>
        </w:rPr>
        <w:t>, 2015; Dantas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 xml:space="preserve"> et al., 2011; Silva et al., 2013; </w:t>
      </w:r>
      <w:proofErr w:type="spellStart"/>
      <w:r w:rsidR="00477452">
        <w:rPr>
          <w:rFonts w:ascii="Times New Roman" w:eastAsia="Times New Roman" w:hAnsi="Times New Roman" w:cs="Times New Roman"/>
          <w:sz w:val="20"/>
          <w:szCs w:val="20"/>
        </w:rPr>
        <w:t>Zhao</w:t>
      </w:r>
      <w:proofErr w:type="spellEnd"/>
      <w:r w:rsidR="00477452">
        <w:rPr>
          <w:rFonts w:ascii="Times New Roman" w:eastAsia="Times New Roman" w:hAnsi="Times New Roman" w:cs="Times New Roman"/>
          <w:sz w:val="20"/>
          <w:szCs w:val="20"/>
        </w:rPr>
        <w:t xml:space="preserve"> et al., 2017)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mas o uso </w:t>
      </w:r>
      <w:r w:rsidR="00AA5462">
        <w:rPr>
          <w:rFonts w:ascii="Times New Roman" w:eastAsia="Times New Roman" w:hAnsi="Times New Roman" w:cs="Times New Roman"/>
          <w:sz w:val="20"/>
          <w:szCs w:val="20"/>
        </w:rPr>
        <w:t xml:space="preserve">da linguagem </w:t>
      </w:r>
      <w:r>
        <w:rPr>
          <w:rFonts w:ascii="Times New Roman" w:eastAsia="Times New Roman" w:hAnsi="Times New Roman" w:cs="Times New Roman"/>
          <w:sz w:val="20"/>
          <w:szCs w:val="20"/>
        </w:rPr>
        <w:t>Julia ainda é relativamente recente e pouco explorado.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F3DFF" w:rsidRPr="00EF3DFF">
        <w:rPr>
          <w:rFonts w:ascii="Times New Roman" w:eastAsia="Times New Roman" w:hAnsi="Times New Roman" w:cs="Times New Roman"/>
          <w:sz w:val="20"/>
          <w:szCs w:val="20"/>
        </w:rPr>
        <w:t>A</w:t>
      </w:r>
      <w:r w:rsidR="00DC15E9">
        <w:rPr>
          <w:rFonts w:ascii="Times New Roman" w:eastAsia="Times New Roman" w:hAnsi="Times New Roman" w:cs="Times New Roman"/>
          <w:sz w:val="20"/>
          <w:szCs w:val="20"/>
        </w:rPr>
        <w:t xml:space="preserve">lgumas </w:t>
      </w:r>
      <w:r w:rsidR="00EF3DFF" w:rsidRPr="00EF3DFF">
        <w:rPr>
          <w:rFonts w:ascii="Times New Roman" w:eastAsia="Times New Roman" w:hAnsi="Times New Roman" w:cs="Times New Roman"/>
          <w:sz w:val="20"/>
          <w:szCs w:val="20"/>
        </w:rPr>
        <w:t>ferramentas de simulação atuais possuem</w:t>
      </w:r>
      <w:r w:rsidR="00EF3DFF">
        <w:rPr>
          <w:rFonts w:ascii="Times New Roman" w:eastAsia="Times New Roman" w:hAnsi="Times New Roman" w:cs="Times New Roman"/>
          <w:sz w:val="20"/>
          <w:szCs w:val="20"/>
        </w:rPr>
        <w:t xml:space="preserve"> algumas</w:t>
      </w:r>
      <w:r w:rsidR="00DC15E9">
        <w:rPr>
          <w:rFonts w:ascii="Times New Roman" w:eastAsia="Times New Roman" w:hAnsi="Times New Roman" w:cs="Times New Roman"/>
          <w:sz w:val="20"/>
          <w:szCs w:val="20"/>
        </w:rPr>
        <w:t xml:space="preserve"> desvantagens</w:t>
      </w:r>
      <w:r w:rsidR="00EF3DFF" w:rsidRPr="00EF3DFF">
        <w:rPr>
          <w:rFonts w:ascii="Times New Roman" w:eastAsia="Times New Roman" w:hAnsi="Times New Roman" w:cs="Times New Roman"/>
          <w:sz w:val="20"/>
          <w:szCs w:val="20"/>
        </w:rPr>
        <w:t>, como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C15E9">
        <w:rPr>
          <w:rFonts w:ascii="Times New Roman" w:eastAsia="Times New Roman" w:hAnsi="Times New Roman" w:cs="Times New Roman"/>
          <w:sz w:val="20"/>
          <w:szCs w:val="20"/>
        </w:rPr>
        <w:t xml:space="preserve">pouca robustez dos métodos numéricos, </w:t>
      </w:r>
      <w:r w:rsidR="00A107E6">
        <w:rPr>
          <w:rFonts w:ascii="Times New Roman" w:eastAsia="Times New Roman" w:hAnsi="Times New Roman" w:cs="Times New Roman"/>
          <w:sz w:val="20"/>
          <w:szCs w:val="20"/>
        </w:rPr>
        <w:t>necessidade de licença</w:t>
      </w:r>
      <w:r w:rsidR="00DC15E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>falta de transparência, inflexibilidade e problemas de compatibilidade (Sun et al., 2025).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Julia é um software de código aberto desenvolvido por pesquisadores do MIT</w:t>
      </w:r>
      <w:r w:rsidR="009F7AA3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9F7AA3" w:rsidRPr="00A107E6">
        <w:rPr>
          <w:rFonts w:ascii="Times New Roman" w:eastAsia="Times New Roman" w:hAnsi="Times New Roman" w:cs="Times New Roman"/>
          <w:i/>
          <w:iCs/>
          <w:sz w:val="20"/>
          <w:szCs w:val="20"/>
        </w:rPr>
        <w:t>Massachuse</w:t>
      </w:r>
      <w:r w:rsidR="009F7AA3">
        <w:rPr>
          <w:rFonts w:ascii="Times New Roman" w:eastAsia="Times New Roman" w:hAnsi="Times New Roman" w:cs="Times New Roman"/>
          <w:i/>
          <w:iCs/>
          <w:sz w:val="20"/>
          <w:szCs w:val="20"/>
        </w:rPr>
        <w:t>t</w:t>
      </w:r>
      <w:r w:rsidR="009F7AA3" w:rsidRPr="00A107E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ts </w:t>
      </w:r>
      <w:proofErr w:type="spellStart"/>
      <w:r w:rsidR="009F7AA3" w:rsidRPr="00A107E6">
        <w:rPr>
          <w:rFonts w:ascii="Times New Roman" w:eastAsia="Times New Roman" w:hAnsi="Times New Roman" w:cs="Times New Roman"/>
          <w:i/>
          <w:iCs/>
          <w:sz w:val="20"/>
          <w:szCs w:val="20"/>
        </w:rPr>
        <w:t>Institute</w:t>
      </w:r>
      <w:proofErr w:type="spellEnd"/>
      <w:r w:rsidR="009F7AA3" w:rsidRPr="00A107E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9F7AA3" w:rsidRPr="00A107E6">
        <w:rPr>
          <w:rFonts w:ascii="Times New Roman" w:eastAsia="Times New Roman" w:hAnsi="Times New Roman" w:cs="Times New Roman"/>
          <w:i/>
          <w:iCs/>
          <w:sz w:val="20"/>
          <w:szCs w:val="20"/>
        </w:rPr>
        <w:t>of</w:t>
      </w:r>
      <w:proofErr w:type="spellEnd"/>
      <w:r w:rsidR="009F7AA3" w:rsidRPr="00A107E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Technology</w:t>
      </w:r>
      <w:r w:rsidR="009F7AA3">
        <w:rPr>
          <w:rFonts w:ascii="Times New Roman" w:eastAsia="Times New Roman" w:hAnsi="Times New Roman" w:cs="Times New Roman"/>
          <w:sz w:val="20"/>
          <w:szCs w:val="20"/>
        </w:rPr>
        <w:t>)</w:t>
      </w:r>
      <w:r w:rsidR="00EF3D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F3DFF" w:rsidRPr="00EF3DFF">
        <w:rPr>
          <w:rFonts w:ascii="Times New Roman" w:eastAsia="Times New Roman" w:hAnsi="Times New Roman" w:cs="Times New Roman"/>
          <w:sz w:val="20"/>
          <w:szCs w:val="20"/>
        </w:rPr>
        <w:t>combinando aspectos favoritos de outras linguagens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para ter uma linguagem acessível e ao mesmo tempo 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>um alto desempenho computacional, sendo apropriado para resolver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sistemas </w:t>
      </w:r>
      <w:r w:rsidR="009F7AA3">
        <w:rPr>
          <w:rFonts w:ascii="Times New Roman" w:eastAsia="Times New Roman" w:hAnsi="Times New Roman" w:cs="Times New Roman"/>
          <w:sz w:val="20"/>
          <w:szCs w:val="20"/>
        </w:rPr>
        <w:t xml:space="preserve">numéricos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mais complexos. </w:t>
      </w:r>
      <w:r w:rsidR="00B16898">
        <w:rPr>
          <w:rFonts w:ascii="Times New Roman" w:eastAsia="Times New Roman" w:hAnsi="Times New Roman" w:cs="Times New Roman"/>
          <w:sz w:val="20"/>
          <w:szCs w:val="20"/>
        </w:rPr>
        <w:t>O ecossistema do Julia já possui diversos pacotes</w:t>
      </w:r>
      <w:r w:rsidR="00EF3DFF" w:rsidRPr="00EF3DFF">
        <w:rPr>
          <w:rFonts w:ascii="Times New Roman" w:eastAsia="Times New Roman" w:hAnsi="Times New Roman" w:cs="Times New Roman"/>
          <w:sz w:val="20"/>
          <w:szCs w:val="20"/>
        </w:rPr>
        <w:t xml:space="preserve"> disponíveis por ser de código aberto, </w:t>
      </w:r>
      <w:r w:rsidR="00036739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="00EF3DFF" w:rsidRPr="00EF3DFF">
        <w:rPr>
          <w:rFonts w:ascii="Times New Roman" w:eastAsia="Times New Roman" w:hAnsi="Times New Roman" w:cs="Times New Roman"/>
          <w:sz w:val="20"/>
          <w:szCs w:val="20"/>
        </w:rPr>
        <w:t>que podem auxiliar no desenvolvimento</w:t>
      </w:r>
      <w:r w:rsidR="00036739">
        <w:rPr>
          <w:rFonts w:ascii="Times New Roman" w:eastAsia="Times New Roman" w:hAnsi="Times New Roman" w:cs="Times New Roman"/>
          <w:sz w:val="20"/>
          <w:szCs w:val="20"/>
        </w:rPr>
        <w:t xml:space="preserve"> e solução</w:t>
      </w:r>
      <w:r w:rsidR="00EF3DFF" w:rsidRPr="00EF3DFF">
        <w:rPr>
          <w:rFonts w:ascii="Times New Roman" w:eastAsia="Times New Roman" w:hAnsi="Times New Roman" w:cs="Times New Roman"/>
          <w:sz w:val="20"/>
          <w:szCs w:val="20"/>
        </w:rPr>
        <w:t xml:space="preserve"> dos </w:t>
      </w:r>
      <w:r w:rsidR="00036739">
        <w:rPr>
          <w:rFonts w:ascii="Times New Roman" w:eastAsia="Times New Roman" w:hAnsi="Times New Roman" w:cs="Times New Roman"/>
          <w:sz w:val="20"/>
          <w:szCs w:val="20"/>
        </w:rPr>
        <w:t>modelos</w:t>
      </w:r>
      <w:r w:rsidR="00EF3DFF" w:rsidRPr="00EF3DFF">
        <w:rPr>
          <w:rFonts w:ascii="Times New Roman" w:eastAsia="Times New Roman" w:hAnsi="Times New Roman" w:cs="Times New Roman"/>
          <w:sz w:val="20"/>
          <w:szCs w:val="20"/>
        </w:rPr>
        <w:t xml:space="preserve">. Por ter sido criada também com o intuito de lidar com as limitações de outras linguagens, Julia pretende ser melhor que outros softwares abertos, como Python e R, oferecendo velocidade e desempenho </w:t>
      </w:r>
      <w:r w:rsidR="00EF3DFF" w:rsidRPr="00EF3DFF">
        <w:rPr>
          <w:rFonts w:ascii="Times New Roman" w:eastAsia="Times New Roman" w:hAnsi="Times New Roman" w:cs="Times New Roman"/>
          <w:sz w:val="20"/>
          <w:szCs w:val="20"/>
        </w:rPr>
        <w:lastRenderedPageBreak/>
        <w:t>para computação numérica.</w:t>
      </w:r>
      <w:r w:rsidR="00B1689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A77F0">
        <w:rPr>
          <w:rFonts w:ascii="Times New Roman" w:eastAsia="Times New Roman" w:hAnsi="Times New Roman" w:cs="Times New Roman"/>
          <w:sz w:val="20"/>
          <w:szCs w:val="20"/>
        </w:rPr>
        <w:t>Alguns trabalhos</w:t>
      </w:r>
      <w:r w:rsidR="007A77F0" w:rsidRPr="00D51C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A77F0">
        <w:rPr>
          <w:rFonts w:ascii="Times New Roman" w:eastAsia="Times New Roman" w:hAnsi="Times New Roman" w:cs="Times New Roman"/>
          <w:sz w:val="20"/>
          <w:szCs w:val="20"/>
        </w:rPr>
        <w:t xml:space="preserve">na literatura </w:t>
      </w:r>
      <w:r w:rsidR="007A77F0" w:rsidRPr="00D51C91">
        <w:rPr>
          <w:rFonts w:ascii="Times New Roman" w:eastAsia="Times New Roman" w:hAnsi="Times New Roman" w:cs="Times New Roman"/>
          <w:sz w:val="20"/>
          <w:szCs w:val="20"/>
        </w:rPr>
        <w:t xml:space="preserve">já vêm </w:t>
      </w:r>
      <w:r w:rsidR="007A77F0">
        <w:rPr>
          <w:rFonts w:ascii="Times New Roman" w:eastAsia="Times New Roman" w:hAnsi="Times New Roman" w:cs="Times New Roman"/>
          <w:sz w:val="20"/>
          <w:szCs w:val="20"/>
        </w:rPr>
        <w:t xml:space="preserve">reportando o uso eficiente </w:t>
      </w:r>
      <w:r w:rsidR="00AA5462">
        <w:rPr>
          <w:rFonts w:ascii="Times New Roman" w:eastAsia="Times New Roman" w:hAnsi="Times New Roman" w:cs="Times New Roman"/>
          <w:sz w:val="20"/>
          <w:szCs w:val="20"/>
        </w:rPr>
        <w:t>de</w:t>
      </w:r>
      <w:r w:rsidR="00AA5462" w:rsidRPr="00D51C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A77F0" w:rsidRPr="00D51C91">
        <w:rPr>
          <w:rFonts w:ascii="Times New Roman" w:eastAsia="Times New Roman" w:hAnsi="Times New Roman" w:cs="Times New Roman"/>
          <w:sz w:val="20"/>
          <w:szCs w:val="20"/>
        </w:rPr>
        <w:t>Julia</w:t>
      </w:r>
      <w:r w:rsidR="007A77F0">
        <w:rPr>
          <w:rFonts w:ascii="Times New Roman" w:eastAsia="Times New Roman" w:hAnsi="Times New Roman" w:cs="Times New Roman"/>
          <w:sz w:val="20"/>
          <w:szCs w:val="20"/>
        </w:rPr>
        <w:t xml:space="preserve"> para solução de sistema de equações diferenciais complexos, a exemplo do processo de digestão anaeróbia </w:t>
      </w:r>
      <w:r w:rsidR="007A77F0" w:rsidRPr="00D51C91">
        <w:rPr>
          <w:rFonts w:ascii="Times New Roman" w:eastAsia="Times New Roman" w:hAnsi="Times New Roman" w:cs="Times New Roman"/>
          <w:sz w:val="20"/>
          <w:szCs w:val="20"/>
        </w:rPr>
        <w:t>(Allen et al., 2024)</w:t>
      </w:r>
      <w:r w:rsidR="007A77F0">
        <w:rPr>
          <w:rFonts w:ascii="Times New Roman" w:eastAsia="Times New Roman" w:hAnsi="Times New Roman" w:cs="Times New Roman"/>
          <w:sz w:val="20"/>
          <w:szCs w:val="20"/>
        </w:rPr>
        <w:t xml:space="preserve"> e da </w:t>
      </w:r>
      <w:r w:rsidR="007A77F0" w:rsidRPr="00D51C91">
        <w:rPr>
          <w:rFonts w:ascii="Times New Roman" w:eastAsia="Times New Roman" w:hAnsi="Times New Roman" w:cs="Times New Roman"/>
          <w:sz w:val="20"/>
          <w:szCs w:val="20"/>
        </w:rPr>
        <w:t>polimerização do estireno-</w:t>
      </w:r>
      <w:proofErr w:type="spellStart"/>
      <w:r w:rsidR="007A77F0" w:rsidRPr="00D51C91">
        <w:rPr>
          <w:rFonts w:ascii="Times New Roman" w:eastAsia="Times New Roman" w:hAnsi="Times New Roman" w:cs="Times New Roman"/>
          <w:sz w:val="20"/>
          <w:szCs w:val="20"/>
        </w:rPr>
        <w:t>acrilonitrilo</w:t>
      </w:r>
      <w:proofErr w:type="spellEnd"/>
      <w:r w:rsidR="007A77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A77F0" w:rsidRPr="00D51C91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="007A77F0" w:rsidRPr="00D51C91">
        <w:rPr>
          <w:rFonts w:ascii="Times New Roman" w:eastAsia="Times New Roman" w:hAnsi="Times New Roman" w:cs="Times New Roman"/>
          <w:sz w:val="20"/>
          <w:szCs w:val="20"/>
        </w:rPr>
        <w:t>Asteasuain</w:t>
      </w:r>
      <w:proofErr w:type="spellEnd"/>
      <w:r w:rsidR="007A77F0" w:rsidRPr="00D51C91">
        <w:rPr>
          <w:rFonts w:ascii="Times New Roman" w:eastAsia="Times New Roman" w:hAnsi="Times New Roman" w:cs="Times New Roman"/>
          <w:sz w:val="20"/>
          <w:szCs w:val="20"/>
        </w:rPr>
        <w:t xml:space="preserve"> et al., 2022), onde </w:t>
      </w:r>
      <w:r w:rsidR="00AA5462">
        <w:rPr>
          <w:rFonts w:ascii="Times New Roman" w:eastAsia="Times New Roman" w:hAnsi="Times New Roman" w:cs="Times New Roman"/>
          <w:sz w:val="20"/>
          <w:szCs w:val="20"/>
        </w:rPr>
        <w:t>a linguagem</w:t>
      </w:r>
      <w:r w:rsidR="00AA5462" w:rsidRPr="00D51C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A77F0" w:rsidRPr="00D51C91">
        <w:rPr>
          <w:rFonts w:ascii="Times New Roman" w:eastAsia="Times New Roman" w:hAnsi="Times New Roman" w:cs="Times New Roman"/>
          <w:sz w:val="20"/>
          <w:szCs w:val="20"/>
        </w:rPr>
        <w:t xml:space="preserve">Julia apresentou precisão comparável à de outras linguagens, mas </w:t>
      </w:r>
      <w:r w:rsidR="007A77F0">
        <w:rPr>
          <w:rFonts w:ascii="Times New Roman" w:eastAsia="Times New Roman" w:hAnsi="Times New Roman" w:cs="Times New Roman"/>
          <w:sz w:val="20"/>
          <w:szCs w:val="20"/>
        </w:rPr>
        <w:t>com maior velocidade de processamento</w:t>
      </w:r>
      <w:r w:rsidR="007A77F0" w:rsidRPr="00D51C91">
        <w:rPr>
          <w:rFonts w:ascii="Times New Roman" w:eastAsia="Times New Roman" w:hAnsi="Times New Roman" w:cs="Times New Roman"/>
          <w:sz w:val="20"/>
          <w:szCs w:val="20"/>
        </w:rPr>
        <w:t>.</w:t>
      </w:r>
      <w:r w:rsidR="007A77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F3DFF" w:rsidRPr="00EF3DFF">
        <w:rPr>
          <w:rFonts w:ascii="Times New Roman" w:eastAsia="Times New Roman" w:hAnsi="Times New Roman" w:cs="Times New Roman"/>
          <w:sz w:val="20"/>
          <w:szCs w:val="20"/>
        </w:rPr>
        <w:t>Dessa forma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o presente trabalho tem por objetivo 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>modelar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 curva de ruptura e simular esse modelo </w:t>
      </w:r>
      <w:r w:rsidR="00AA5462">
        <w:rPr>
          <w:rFonts w:ascii="Times New Roman" w:eastAsia="Times New Roman" w:hAnsi="Times New Roman" w:cs="Times New Roman"/>
          <w:sz w:val="20"/>
          <w:szCs w:val="20"/>
        </w:rPr>
        <w:t>em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Julia</w:t>
      </w:r>
      <w:r w:rsidR="00EF3DFF" w:rsidRPr="00EF3DFF">
        <w:rPr>
          <w:rFonts w:ascii="Times New Roman" w:eastAsia="Times New Roman" w:hAnsi="Times New Roman" w:cs="Times New Roman"/>
          <w:sz w:val="20"/>
          <w:szCs w:val="20"/>
        </w:rPr>
        <w:t xml:space="preserve">, avaliando seu potencial frente a </w:t>
      </w:r>
      <w:r w:rsidR="00AA5462">
        <w:rPr>
          <w:rFonts w:ascii="Times New Roman" w:eastAsia="Times New Roman" w:hAnsi="Times New Roman" w:cs="Times New Roman"/>
          <w:sz w:val="20"/>
          <w:szCs w:val="20"/>
        </w:rPr>
        <w:t>um</w:t>
      </w:r>
      <w:r w:rsidR="00AA5462" w:rsidRPr="00EF3D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F3DFF" w:rsidRPr="00EF3DFF">
        <w:rPr>
          <w:rFonts w:ascii="Times New Roman" w:eastAsia="Times New Roman" w:hAnsi="Times New Roman" w:cs="Times New Roman"/>
          <w:sz w:val="20"/>
          <w:szCs w:val="20"/>
        </w:rPr>
        <w:t>software</w:t>
      </w:r>
      <w:r w:rsidR="00AA5462">
        <w:rPr>
          <w:rFonts w:ascii="Times New Roman" w:eastAsia="Times New Roman" w:hAnsi="Times New Roman" w:cs="Times New Roman"/>
          <w:sz w:val="20"/>
          <w:szCs w:val="20"/>
        </w:rPr>
        <w:t xml:space="preserve"> comercial</w:t>
      </w:r>
      <w:r w:rsidR="00EF3DFF" w:rsidRPr="00EF3DF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036739">
        <w:rPr>
          <w:rFonts w:ascii="Times New Roman" w:eastAsia="Times New Roman" w:hAnsi="Times New Roman" w:cs="Times New Roman"/>
          <w:sz w:val="20"/>
          <w:szCs w:val="20"/>
        </w:rPr>
        <w:t>no ca</w:t>
      </w:r>
      <w:r w:rsidR="00D32ADC">
        <w:rPr>
          <w:rFonts w:ascii="Times New Roman" w:eastAsia="Times New Roman" w:hAnsi="Times New Roman" w:cs="Times New Roman"/>
          <w:sz w:val="20"/>
          <w:szCs w:val="20"/>
        </w:rPr>
        <w:t>so</w:t>
      </w:r>
      <w:r w:rsidR="0003673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F3DFF" w:rsidRPr="00EF3DFF">
        <w:rPr>
          <w:rFonts w:ascii="Times New Roman" w:eastAsia="Times New Roman" w:hAnsi="Times New Roman" w:cs="Times New Roman"/>
          <w:sz w:val="20"/>
          <w:szCs w:val="20"/>
        </w:rPr>
        <w:t>o gProms</w:t>
      </w:r>
      <w:r w:rsidR="007A7EA4">
        <w:rPr>
          <w:rFonts w:ascii="Times New Roman" w:eastAsia="Times New Roman" w:hAnsi="Times New Roman" w:cs="Times New Roman"/>
          <w:sz w:val="20"/>
          <w:szCs w:val="20"/>
        </w:rPr>
        <w:t>,</w:t>
      </w:r>
      <w:r w:rsidR="00EF3DFF" w:rsidRPr="00EF3DFF">
        <w:rPr>
          <w:rFonts w:ascii="Times New Roman" w:eastAsia="Times New Roman" w:hAnsi="Times New Roman" w:cs="Times New Roman"/>
          <w:sz w:val="20"/>
          <w:szCs w:val="20"/>
        </w:rPr>
        <w:t xml:space="preserve"> que</w:t>
      </w:r>
      <w:r w:rsidR="00036739">
        <w:rPr>
          <w:rFonts w:ascii="Times New Roman" w:eastAsia="Times New Roman" w:hAnsi="Times New Roman" w:cs="Times New Roman"/>
          <w:sz w:val="20"/>
          <w:szCs w:val="20"/>
        </w:rPr>
        <w:t>,</w:t>
      </w:r>
      <w:r w:rsidR="00EF3DFF" w:rsidRPr="00EF3DFF">
        <w:rPr>
          <w:rFonts w:ascii="Times New Roman" w:eastAsia="Times New Roman" w:hAnsi="Times New Roman" w:cs="Times New Roman"/>
          <w:sz w:val="20"/>
          <w:szCs w:val="20"/>
        </w:rPr>
        <w:t xml:space="preserve"> apesar de ser muito robusto, requer licença. Assim, busca-se uma solução livre comercialmente para esse tipo de problema matemático que outras linguagens livres não oferecem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50E65F0D" w14:textId="77777777" w:rsidR="00F03524" w:rsidRDefault="007E2448">
      <w:pPr>
        <w:keepNext/>
        <w:numPr>
          <w:ilvl w:val="1"/>
          <w:numId w:val="1"/>
        </w:numPr>
        <w:spacing w:before="24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Metodologia</w:t>
      </w:r>
    </w:p>
    <w:p w14:paraId="3A53225E" w14:textId="1FFAC27D" w:rsidR="00F03524" w:rsidRDefault="007E24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 construção do modelo para a curva de ruptura foi feita considerando os balanços de massa e energia na coluna. As seguintes 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 xml:space="preserve">hipóteses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m 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>adotadas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sistema segue a Lei dos Gases Ideais;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porosidade, a área transversal e as propriedades do adsorvente são constantes ao longo do leito;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s gradientes de massa e temperatura só variam na direção axial;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taxa de transferência de massa no adsorvente pode ser descrita pelo modelo da força motriz linear (LDF);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concentração no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macroporo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é assumida no estado estacionário;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 xml:space="preserve"> e</w:t>
      </w:r>
      <w:r>
        <w:rPr>
          <w:rFonts w:ascii="Times New Roman" w:eastAsia="Times New Roman" w:hAnsi="Times New Roman" w:cs="Times New Roman"/>
          <w:sz w:val="20"/>
          <w:szCs w:val="20"/>
        </w:rPr>
        <w:t>nergias potencial e cinética são desprezíveis em comparação a energia interna;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 xml:space="preserve"> a c</w:t>
      </w:r>
      <w:r>
        <w:rPr>
          <w:rFonts w:ascii="Times New Roman" w:eastAsia="Times New Roman" w:hAnsi="Times New Roman" w:cs="Times New Roman"/>
          <w:sz w:val="20"/>
          <w:szCs w:val="20"/>
        </w:rPr>
        <w:t>ondução axial na parede é desprezível (a área de transferência de calor do fluido para a parede é muito maior do que a área na direção axial)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>; 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variação da pressão ao longo da coluna </w:t>
      </w:r>
      <w:r w:rsidR="00477452">
        <w:rPr>
          <w:rFonts w:ascii="Times New Roman" w:eastAsia="Times New Roman" w:hAnsi="Times New Roman" w:cs="Times New Roman"/>
          <w:sz w:val="20"/>
          <w:szCs w:val="20"/>
        </w:rPr>
        <w:t>é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desprezível.</w:t>
      </w:r>
    </w:p>
    <w:p w14:paraId="225A517C" w14:textId="33E2CA6E" w:rsidR="00F03524" w:rsidRDefault="007E24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 balanço de massa para cada componente na fase gasosa assume a seguinte forma</w:t>
      </w:r>
      <w:r w:rsidR="00EF3DFF" w:rsidRPr="00EF3DFF">
        <w:rPr>
          <w:rFonts w:ascii="Times New Roman" w:eastAsia="Times New Roman" w:hAnsi="Times New Roman" w:cs="Times New Roman"/>
          <w:sz w:val="20"/>
          <w:szCs w:val="20"/>
        </w:rPr>
        <w:t xml:space="preserve"> (Silva et al., 2013)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2F9CCA96" w14:textId="05805A21" w:rsidR="00F03524" w:rsidRDefault="007E2448" w:rsidP="00A107E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           </w:t>
      </w:r>
    </w:p>
    <w:tbl>
      <w:tblPr>
        <w:tblStyle w:val="Tabelacomgrade"/>
        <w:tblW w:w="9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7"/>
        <w:gridCol w:w="852"/>
      </w:tblGrid>
      <w:tr w:rsidR="00A107E6" w14:paraId="012D0D42" w14:textId="77777777" w:rsidTr="00A107E6">
        <w:tc>
          <w:tcPr>
            <w:tcW w:w="8277" w:type="dxa"/>
          </w:tcPr>
          <w:p w14:paraId="79982C16" w14:textId="6013ED37" w:rsidR="00A107E6" w:rsidRDefault="00FA2896" w:rsidP="00B35C5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c</m:t>
                    </m:r>
                  </m:sub>
                </m:sSub>
                <m:f>
                  <m:f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∂t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c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ax</m:t>
                    </m:r>
                  </m:sub>
                </m:sSub>
                <m:f>
                  <m:f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∂z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- u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∂z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- 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 xml:space="preserve">1- 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c</m:t>
                        </m:r>
                      </m:sub>
                    </m:sSub>
                  </m:e>
                </m:d>
                <m:f>
                  <m:f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f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ii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+1</m:t>
                    </m:r>
                  </m:den>
                </m:f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pi</m:t>
                            </m:r>
                          </m:sub>
                        </m:sSub>
                      </m:e>
                    </m:acc>
                  </m:e>
                </m:d>
              </m:oMath>
            </m:oMathPara>
          </w:p>
        </w:tc>
        <w:tc>
          <w:tcPr>
            <w:tcW w:w="852" w:type="dxa"/>
            <w:vAlign w:val="center"/>
          </w:tcPr>
          <w:p w14:paraId="5DE04E69" w14:textId="266E5982" w:rsidR="00A107E6" w:rsidRDefault="00A107E6" w:rsidP="00A107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(1)</w:t>
            </w:r>
          </w:p>
        </w:tc>
      </w:tr>
    </w:tbl>
    <w:p w14:paraId="522DAA34" w14:textId="77777777" w:rsidR="00A107E6" w:rsidRDefault="00A107E6" w:rsidP="00A107E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CC68206" w14:textId="7D409A63" w:rsidR="00F03524" w:rsidRDefault="007E2448" w:rsidP="00A107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onde </w:t>
      </w:r>
      <m:oMath>
        <m:r>
          <w:rPr>
            <w:rFonts w:ascii="Cambria Math" w:eastAsia="Cambria Math" w:hAnsi="Cambria Math" w:cs="Cambria Math"/>
            <w:sz w:val="20"/>
            <w:szCs w:val="20"/>
          </w:rPr>
          <m:t>z</m:t>
        </m:r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é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a posição axial,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ε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c</m:t>
            </m:r>
          </m:sub>
        </m:sSub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é a porosidade do leito,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i</m:t>
            </m:r>
          </m:sub>
        </m:sSub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é a concentração do componente </w:t>
      </w:r>
      <m:oMath>
        <m:r>
          <w:rPr>
            <w:rFonts w:ascii="Cambria Math" w:eastAsia="Times New Roman" w:hAnsi="Cambria Math" w:cs="Times New Roman"/>
            <w:sz w:val="20"/>
            <w:szCs w:val="20"/>
          </w:rPr>
          <m:t>i</m:t>
        </m:r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no gás,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ax</m:t>
            </m:r>
          </m:sub>
        </m:sSub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é o coeficiente de dispersão axial</w:t>
      </w:r>
      <w:r w:rsidR="00EA0164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m:oMath>
        <m:r>
          <w:rPr>
            <w:rFonts w:ascii="Cambria Math" w:eastAsia="Cambria Math" w:hAnsi="Cambria Math" w:cs="Cambria Math"/>
            <w:sz w:val="20"/>
            <w:szCs w:val="20"/>
          </w:rPr>
          <m:t>u</m:t>
        </m:r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é a velocidade </w:t>
      </w:r>
      <w:r w:rsidR="00B35C55">
        <w:rPr>
          <w:rFonts w:ascii="Times New Roman" w:eastAsia="Times New Roman" w:hAnsi="Times New Roman" w:cs="Times New Roman"/>
          <w:sz w:val="20"/>
          <w:szCs w:val="20"/>
        </w:rPr>
        <w:t>superficial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m:oMath>
        <m:r>
          <w:rPr>
            <w:rFonts w:ascii="Cambria Math" w:eastAsia="Cambria Math" w:hAnsi="Cambria Math" w:cs="Cambria Math"/>
            <w:sz w:val="20"/>
            <w:szCs w:val="20"/>
          </w:rPr>
          <m:t>a</m:t>
        </m:r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é a </w:t>
      </w:r>
      <w:r w:rsidR="00EA0164">
        <w:rPr>
          <w:rFonts w:ascii="Times New Roman" w:eastAsia="Times New Roman" w:hAnsi="Times New Roman" w:cs="Times New Roman"/>
          <w:sz w:val="20"/>
          <w:szCs w:val="20"/>
        </w:rPr>
        <w:t xml:space="preserve">razão entre área externa e o volume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da partícula,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f</m:t>
            </m:r>
          </m:sub>
        </m:sSub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é o coeficiente de transferência de massa do filme</w:t>
      </w:r>
      <w:r w:rsidR="00B70DB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B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ii</m:t>
            </m:r>
          </m:sub>
        </m:sSub>
      </m:oMath>
      <w:r w:rsidR="00B70DBB">
        <w:rPr>
          <w:rFonts w:ascii="Times New Roman" w:eastAsia="Times New Roman" w:hAnsi="Times New Roman" w:cs="Times New Roman"/>
          <w:sz w:val="20"/>
          <w:szCs w:val="20"/>
        </w:rPr>
        <w:t xml:space="preserve"> é o </w:t>
      </w:r>
      <w:r w:rsidR="00B70DBB" w:rsidRPr="00B70DBB">
        <w:rPr>
          <w:rFonts w:ascii="Times New Roman" w:eastAsia="Times New Roman" w:hAnsi="Times New Roman" w:cs="Times New Roman"/>
          <w:sz w:val="20"/>
          <w:szCs w:val="20"/>
        </w:rPr>
        <w:t xml:space="preserve">número de </w:t>
      </w:r>
      <w:proofErr w:type="spellStart"/>
      <w:r w:rsidR="00B70DBB" w:rsidRPr="00B70DBB">
        <w:rPr>
          <w:rFonts w:ascii="Times New Roman" w:eastAsia="Times New Roman" w:hAnsi="Times New Roman" w:cs="Times New Roman"/>
          <w:sz w:val="20"/>
          <w:szCs w:val="20"/>
        </w:rPr>
        <w:t>Biot</w:t>
      </w:r>
      <w:proofErr w:type="spellEnd"/>
      <w:r w:rsidR="00B70DBB" w:rsidRPr="00B70DBB">
        <w:rPr>
          <w:rFonts w:ascii="Times New Roman" w:eastAsia="Times New Roman" w:hAnsi="Times New Roman" w:cs="Times New Roman"/>
          <w:sz w:val="20"/>
          <w:szCs w:val="20"/>
        </w:rPr>
        <w:t xml:space="preserve"> mássico</w:t>
      </w:r>
      <w:r w:rsidR="00B70DB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m:oMath>
        <m:acc>
          <m:accPr>
            <m:chr m:val="̅"/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pi</m:t>
                </m:r>
              </m:sub>
            </m:sSub>
          </m:e>
        </m:acc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é a concentração média da espécie </w:t>
      </w:r>
      <m:oMath>
        <m:r>
          <w:rPr>
            <w:rFonts w:ascii="Cambria Math" w:eastAsia="Times New Roman" w:hAnsi="Cambria Math" w:cs="Times New Roman"/>
            <w:sz w:val="20"/>
            <w:szCs w:val="20"/>
          </w:rPr>
          <m:t>i</m:t>
        </m:r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intrapartícula.</w:t>
      </w:r>
    </w:p>
    <w:p w14:paraId="3676CCC3" w14:textId="5F7560C2" w:rsidR="00F03524" w:rsidRDefault="007E24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Para a fase sólida foi adotado o modelo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bidisperso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que considera os balanços no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microporo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macroporo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dados</w:t>
      </w:r>
      <w:r w:rsidR="00EA01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respectivamente</w:t>
      </w:r>
      <w:r w:rsidR="008224F9">
        <w:rPr>
          <w:rFonts w:ascii="Times New Roman" w:eastAsia="Times New Roman" w:hAnsi="Times New Roman" w:cs="Times New Roman"/>
          <w:sz w:val="20"/>
          <w:szCs w:val="20"/>
        </w:rPr>
        <w:t xml:space="preserve"> por:</w:t>
      </w:r>
    </w:p>
    <w:tbl>
      <w:tblPr>
        <w:tblStyle w:val="Tabelacomgrade"/>
        <w:tblW w:w="9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7"/>
        <w:gridCol w:w="852"/>
      </w:tblGrid>
      <w:tr w:rsidR="00A107E6" w14:paraId="381D7364" w14:textId="77777777" w:rsidTr="00D32ADC">
        <w:tc>
          <w:tcPr>
            <w:tcW w:w="8277" w:type="dxa"/>
          </w:tcPr>
          <w:p w14:paraId="28D037CC" w14:textId="6B93E196" w:rsidR="00A107E6" w:rsidRDefault="00FA289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∂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e>
                    </m:acc>
                  </m:num>
                  <m:den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∂t</m:t>
                    </m:r>
                  </m:den>
                </m:f>
                <m:r>
                  <w:rPr>
                    <w:rFonts w:ascii="Cambria Math" w:eastAsia="Cambria Math" w:hAnsi="Cambria Math" w:cs="Cambria Math"/>
                    <w:color w:val="000000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15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μi</m:t>
                        </m:r>
                      </m:sub>
                    </m:sSub>
                  </m:num>
                  <m:den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p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2</m:t>
                        </m:r>
                      </m:sup>
                    </m:sSubSup>
                  </m:den>
                </m:f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e>
                    </m:acc>
                  </m:e>
                </m:d>
              </m:oMath>
            </m:oMathPara>
          </w:p>
        </w:tc>
        <w:tc>
          <w:tcPr>
            <w:tcW w:w="852" w:type="dxa"/>
            <w:vAlign w:val="center"/>
          </w:tcPr>
          <w:p w14:paraId="56F9617A" w14:textId="5B01F8BC" w:rsidR="00A107E6" w:rsidRDefault="00A107E6" w:rsidP="00D32A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(2)</w:t>
            </w:r>
          </w:p>
        </w:tc>
      </w:tr>
      <w:tr w:rsidR="00A107E6" w14:paraId="2E7F402E" w14:textId="77777777" w:rsidTr="00D32ADC">
        <w:tc>
          <w:tcPr>
            <w:tcW w:w="8277" w:type="dxa"/>
          </w:tcPr>
          <w:p w14:paraId="17D86B2E" w14:textId="0A750AC7" w:rsidR="00A107E6" w:rsidRDefault="00FA289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fi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ii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+1</m:t>
                    </m:r>
                  </m:den>
                </m:f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pi</m:t>
                            </m:r>
                          </m:sub>
                        </m:sSub>
                      </m:e>
                    </m:acc>
                  </m:e>
                </m:d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p</m:t>
                    </m:r>
                  </m:sub>
                </m:sSub>
                <m:f>
                  <m:f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15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μi</m:t>
                        </m:r>
                      </m:sub>
                    </m:sSub>
                  </m:num>
                  <m:den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p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2</m:t>
                        </m:r>
                      </m:sup>
                    </m:sSubSup>
                  </m:den>
                </m:f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e>
                    </m:acc>
                  </m:e>
                </m:d>
              </m:oMath>
            </m:oMathPara>
          </w:p>
        </w:tc>
        <w:tc>
          <w:tcPr>
            <w:tcW w:w="852" w:type="dxa"/>
            <w:vAlign w:val="center"/>
          </w:tcPr>
          <w:p w14:paraId="649475FC" w14:textId="4E956F33" w:rsidR="00A107E6" w:rsidRDefault="00A107E6" w:rsidP="00D32A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(3)</w:t>
            </w:r>
          </w:p>
        </w:tc>
      </w:tr>
    </w:tbl>
    <w:p w14:paraId="24392572" w14:textId="7A345713" w:rsidR="00F03524" w:rsidRDefault="007E2448" w:rsidP="00A107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onde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μi</m:t>
            </m:r>
          </m:sub>
        </m:sSub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é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a difusividade do componente </w:t>
      </w:r>
      <m:oMath>
        <m:r>
          <w:rPr>
            <w:rFonts w:ascii="Cambria Math" w:eastAsia="Times New Roman" w:hAnsi="Cambria Math" w:cs="Times New Roman"/>
            <w:sz w:val="20"/>
            <w:szCs w:val="20"/>
          </w:rPr>
          <m:t>i</m:t>
        </m:r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no microporo,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p</m:t>
            </m:r>
          </m:sub>
        </m:sSub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é o raio da partícula,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ρ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p</m:t>
            </m:r>
          </m:sub>
        </m:sSub>
      </m:oMath>
      <w:r w:rsidR="00CD2F3C">
        <w:rPr>
          <w:rFonts w:ascii="Times New Roman" w:eastAsia="Times New Roman" w:hAnsi="Times New Roman" w:cs="Times New Roman"/>
          <w:sz w:val="20"/>
          <w:szCs w:val="20"/>
        </w:rPr>
        <w:t xml:space="preserve"> é a densidade do adsorvente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m:oMath>
        <m:sSup>
          <m:sSup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pPr>
          <m:e>
            <m:sSub>
              <m:sSubPr>
                <m:ctrlPr>
                  <w:rPr>
                    <w:rFonts w:ascii="Cambria Math" w:eastAsia="Cambria Math" w:hAnsi="Cambria Math" w:cs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q</m:t>
                </m:r>
              </m:e>
              <m: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i</m:t>
                </m:r>
              </m:sub>
            </m:sSub>
          </m:e>
          <m:sup>
            <m:r>
              <w:rPr>
                <w:rFonts w:ascii="Cambria Math" w:eastAsia="Cambria Math" w:hAnsi="Cambria Math" w:cs="Cambria Math"/>
                <w:sz w:val="20"/>
                <w:szCs w:val="20"/>
              </w:rPr>
              <m:t>*</m:t>
            </m:r>
          </m:sup>
        </m:sSup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é a quantidade adsorvida no equilíbrio da espécie </w:t>
      </w:r>
      <m:oMath>
        <m:r>
          <w:rPr>
            <w:rFonts w:ascii="Cambria Math" w:eastAsia="Times New Roman" w:hAnsi="Cambria Math" w:cs="Times New Roman"/>
            <w:sz w:val="20"/>
            <w:szCs w:val="20"/>
          </w:rPr>
          <m:t>i</m:t>
        </m:r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m:oMath>
        <m:acc>
          <m:accPr>
            <m:chr m:val="̅"/>
            <m:ctrlPr>
              <w:rPr>
                <w:rFonts w:ascii="Cambria Math" w:eastAsia="Cambria Math" w:hAnsi="Cambria Math" w:cs="Cambria Math"/>
                <w:i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q</m:t>
                </m:r>
              </m:e>
              <m: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i</m:t>
                </m:r>
              </m:sub>
            </m:sSub>
          </m:e>
        </m:acc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é a concentração adsorvida média na partícula da espécie </w:t>
      </w:r>
      <m:oMath>
        <m:r>
          <w:rPr>
            <w:rFonts w:ascii="Cambria Math" w:eastAsia="Times New Roman" w:hAnsi="Cambria Math" w:cs="Times New Roman"/>
            <w:sz w:val="20"/>
            <w:szCs w:val="20"/>
          </w:rPr>
          <m:t>i</m:t>
        </m:r>
      </m:oMath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F5E3D43" w14:textId="347A00F3" w:rsidR="00F03524" w:rsidRDefault="007E24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 balanço de energia é feito para as fases gasosa e sólida e para a parede da coluna</w:t>
      </w:r>
      <w:r w:rsidR="007264CF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FCA0876" w14:textId="77777777" w:rsidR="00A107E6" w:rsidRDefault="00A107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Tabelacomgrade"/>
        <w:tblW w:w="9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7"/>
        <w:gridCol w:w="852"/>
      </w:tblGrid>
      <w:tr w:rsidR="00A107E6" w14:paraId="0769EBFC" w14:textId="77777777" w:rsidTr="00D32ADC">
        <w:tc>
          <w:tcPr>
            <w:tcW w:w="8277" w:type="dxa"/>
          </w:tcPr>
          <w:p w14:paraId="372F5716" w14:textId="1F7BE3E6" w:rsidR="00A107E6" w:rsidRDefault="00FA2896" w:rsidP="00E312C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c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gT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V</m:t>
                    </m:r>
                  </m:sub>
                </m:sSub>
                <m:f>
                  <m:f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g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∂t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= λ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g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∂z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-u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gT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p</m:t>
                    </m:r>
                  </m:sub>
                </m:sSub>
                <m:f>
                  <m:f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g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∂z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c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g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g</m:t>
                    </m:r>
                  </m:sub>
                </m:sSub>
                <m:f>
                  <m:f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gT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∂t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-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c</m:t>
                        </m:r>
                      </m:sub>
                    </m:sSub>
                  </m:e>
                </m:d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a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f</m:t>
                    </m:r>
                  </m:sub>
                </m:sSub>
                <m:d>
                  <m:d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</m:e>
                </m:d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4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w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w</m:t>
                        </m:r>
                      </m:sub>
                    </m:sSub>
                  </m:den>
                </m:f>
                <m:d>
                  <m:d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w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852" w:type="dxa"/>
            <w:vAlign w:val="center"/>
          </w:tcPr>
          <w:p w14:paraId="2E2CCAB9" w14:textId="17A3F8F7" w:rsidR="00A107E6" w:rsidRDefault="00A107E6" w:rsidP="00D32A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(4)</w:t>
            </w:r>
          </w:p>
        </w:tc>
      </w:tr>
      <w:tr w:rsidR="00A107E6" w14:paraId="3C827C4D" w14:textId="77777777" w:rsidTr="00D32ADC">
        <w:tc>
          <w:tcPr>
            <w:tcW w:w="8277" w:type="dxa"/>
          </w:tcPr>
          <w:p w14:paraId="058ECEAF" w14:textId="50FAEFFE" w:rsidR="00A107E6" w:rsidRDefault="00FA2896" w:rsidP="00C605D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d>
                  <m:d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c</m:t>
                        </m:r>
                      </m:sub>
                    </m:sSub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naryPr>
                      <m:sub/>
                      <m:sup/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Cambria Math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  <w:sz w:val="20"/>
                                    <w:szCs w:val="20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Cambria Math"/>
                                    <w:sz w:val="20"/>
                                    <w:szCs w:val="20"/>
                                  </w:rPr>
                                  <m:t>i</m:t>
                                </m:r>
                              </m:sub>
                            </m:sSub>
                          </m:e>
                        </m:acc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v,ads,i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ps</m:t>
                        </m:r>
                      </m:sub>
                    </m:sSub>
                  </m:e>
                </m:d>
                <m:f>
                  <m:f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∂t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b</m:t>
                    </m:r>
                  </m:sub>
                </m:sSub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-∆H</m:t>
                            </m:r>
                          </m:e>
                        </m:d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∂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Cambria Math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  <w:sz w:val="20"/>
                                    <w:szCs w:val="20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Cambria Math"/>
                                    <w:sz w:val="20"/>
                                    <w:szCs w:val="20"/>
                                  </w:rPr>
                                  <m:t>i</m:t>
                                </m:r>
                              </m:sub>
                            </m:sSub>
                          </m:e>
                        </m:acc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∂t</m:t>
                        </m:r>
                      </m:den>
                    </m:f>
                  </m:e>
                </m:nary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+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c</m:t>
                        </m:r>
                      </m:sub>
                    </m:sSub>
                  </m:e>
                </m:d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a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f</m:t>
                    </m:r>
                  </m:sub>
                </m:sSub>
                <m:d>
                  <m:d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852" w:type="dxa"/>
            <w:vAlign w:val="center"/>
          </w:tcPr>
          <w:p w14:paraId="529BC286" w14:textId="0409EB95" w:rsidR="00A107E6" w:rsidRDefault="00A107E6" w:rsidP="00D32A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(5)</w:t>
            </w:r>
          </w:p>
        </w:tc>
      </w:tr>
      <w:tr w:rsidR="00A107E6" w14:paraId="2EA09DDE" w14:textId="77777777" w:rsidTr="00D32ADC">
        <w:tc>
          <w:tcPr>
            <w:tcW w:w="8277" w:type="dxa"/>
          </w:tcPr>
          <w:p w14:paraId="20BEFECE" w14:textId="72E05FD4" w:rsidR="00A107E6" w:rsidRDefault="00FA2896" w:rsidP="00D32A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w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pw</m:t>
                    </m:r>
                  </m:sub>
                </m:sSub>
                <m:f>
                  <m:f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w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∂t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α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w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w</m:t>
                    </m:r>
                  </m:sub>
                </m:sSub>
                <m:d>
                  <m:d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w</m:t>
                        </m:r>
                      </m:sub>
                    </m:sSub>
                  </m:e>
                </m:d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α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wl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U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w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ext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852" w:type="dxa"/>
            <w:vAlign w:val="center"/>
          </w:tcPr>
          <w:p w14:paraId="5A41EFFD" w14:textId="3CF1197D" w:rsidR="00A107E6" w:rsidRDefault="00A107E6" w:rsidP="00D32A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(6)</w:t>
            </w:r>
          </w:p>
        </w:tc>
      </w:tr>
    </w:tbl>
    <w:p w14:paraId="4EFC1145" w14:textId="77777777" w:rsidR="00A107E6" w:rsidRDefault="00A107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C045B9C" w14:textId="6EE2A852" w:rsidR="00F03524" w:rsidRDefault="007E2448" w:rsidP="00A107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onde</w:t>
      </w:r>
      <w:r w:rsidRPr="00D314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g</m:t>
            </m:r>
          </m:sub>
        </m:sSub>
      </m:oMath>
      <w:r w:rsidRPr="00D3140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p</m:t>
            </m:r>
          </m:sub>
        </m:sSub>
      </m:oMath>
      <w:r w:rsidRPr="00D3140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w</m:t>
            </m:r>
          </m:sub>
        </m:sSub>
      </m:oMath>
      <w:r w:rsidRPr="00D3140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ext</m:t>
            </m:r>
          </m:sub>
        </m:sSub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são as temperaturas do gás, do sólido, da parede da coluna e externa, respectivamente, </w:t>
      </w:r>
      <m:oMath>
        <m:r>
          <w:rPr>
            <w:rFonts w:ascii="Cambria Math" w:hAnsi="Cambria Math"/>
            <w:sz w:val="20"/>
            <w:szCs w:val="20"/>
          </w:rPr>
          <m:t>λ</m:t>
        </m:r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é o coeficiente de dispersão axial de calor,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h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f</m:t>
            </m:r>
          </m:sub>
        </m:sSub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é o coeficiente de transferência de calor do filme entre a fase gasosa e a partícula enquanto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h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w</m:t>
            </m:r>
          </m:sub>
        </m:sSub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é o coeficiente entre a fase gasosa e a parede da coluna,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p</m:t>
            </m:r>
          </m:sub>
        </m:sSub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V</m:t>
            </m:r>
          </m:sub>
        </m:sSub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são os calores específicos molares do gás a pressão e volume constante, respectivamente,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g</m:t>
            </m:r>
          </m:sub>
        </m:sSub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é a constante universal dos gases,</w:t>
      </w:r>
      <w:r w:rsidRPr="00D314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ps</m:t>
            </m:r>
          </m:sub>
        </m:sSub>
      </m:oMath>
      <w:r w:rsidRPr="00D314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é a capacidade térmica específica do sólido,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v,ads,i</m:t>
            </m:r>
          </m:sub>
        </m:sSub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é a capacidade calorífica volumétrica da espécie </w:t>
      </w:r>
      <m:oMath>
        <m:r>
          <w:rPr>
            <w:rFonts w:ascii="Cambria Math" w:eastAsia="Times New Roman" w:hAnsi="Cambria Math" w:cs="Times New Roman"/>
            <w:sz w:val="20"/>
            <w:szCs w:val="20"/>
          </w:rPr>
          <m:t>i</m:t>
        </m:r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no estado adsorvido,</w:t>
      </w:r>
      <w:r w:rsidR="00C270F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ρ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b</m:t>
            </m:r>
          </m:sub>
        </m:sSub>
      </m:oMath>
      <w:r w:rsidR="00CD2F3C" w:rsidRPr="00D314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D2F3C">
        <w:rPr>
          <w:rFonts w:ascii="Times New Roman" w:eastAsia="Times New Roman" w:hAnsi="Times New Roman" w:cs="Times New Roman"/>
          <w:sz w:val="20"/>
          <w:szCs w:val="20"/>
        </w:rPr>
        <w:t>é a densidade aparente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d>
              <m:dPr>
                <m:ctrlPr>
                  <w:rPr>
                    <w:rFonts w:ascii="Cambria Math" w:eastAsia="Cambria Math" w:hAnsi="Cambria Math" w:cs="Cambria Math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-∆H</m:t>
                </m:r>
              </m:e>
            </m:d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i</m:t>
            </m:r>
          </m:sub>
        </m:sSub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é o calor de adsorção da espécie </w:t>
      </w:r>
      <m:oMath>
        <m:r>
          <w:rPr>
            <w:rFonts w:ascii="Cambria Math" w:eastAsia="Times New Roman" w:hAnsi="Cambria Math" w:cs="Times New Roman"/>
            <w:sz w:val="20"/>
            <w:szCs w:val="20"/>
          </w:rPr>
          <m:t>i</m:t>
        </m:r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α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w</m:t>
            </m:r>
          </m:sub>
        </m:sSub>
      </m:oMath>
      <w:r w:rsidRPr="00D31400"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m:oMath>
        <m:sSub>
          <m:sSubPr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α</m:t>
            </m:r>
          </m:e>
          <m:sub>
            <m:r>
              <w:rPr>
                <w:rFonts w:ascii="Cambria Math" w:eastAsia="Cambria Math" w:hAnsi="Cambria Math" w:cs="Cambria Math"/>
                <w:sz w:val="20"/>
                <w:szCs w:val="20"/>
              </w:rPr>
              <m:t>wl</m:t>
            </m:r>
          </m:sub>
        </m:sSub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são a razão entre área e volume da troca térmica entre a parede e o gás e a parede e o meio externo, respectivamente, e</w:t>
      </w:r>
      <w:r w:rsidRPr="00D314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m:oMath>
        <m:r>
          <w:rPr>
            <w:rFonts w:ascii="Cambria Math" w:eastAsia="Cambria Math" w:hAnsi="Cambria Math" w:cs="Cambria Math"/>
            <w:sz w:val="20"/>
            <w:szCs w:val="20"/>
          </w:rPr>
          <m:t>U</m:t>
        </m:r>
      </m:oMath>
      <w:r w:rsidRPr="00D314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é o coeficiente geral de transferência de calor.</w:t>
      </w:r>
    </w:p>
    <w:p w14:paraId="0E3B3A9B" w14:textId="4E53EA11" w:rsidR="00F03524" w:rsidRDefault="007E24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As condições de contorno </w:t>
      </w:r>
      <w:r w:rsidR="00EA0164">
        <w:rPr>
          <w:rFonts w:ascii="Times New Roman" w:eastAsia="Times New Roman" w:hAnsi="Times New Roman" w:cs="Times New Roman"/>
          <w:sz w:val="20"/>
          <w:szCs w:val="20"/>
        </w:rPr>
        <w:t>são dadas por:</w:t>
      </w:r>
    </w:p>
    <w:tbl>
      <w:tblPr>
        <w:tblStyle w:val="Tabelacomgrade"/>
        <w:tblW w:w="9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7"/>
        <w:gridCol w:w="852"/>
      </w:tblGrid>
      <w:tr w:rsidR="0068422F" w14:paraId="4574EFA6" w14:textId="77777777" w:rsidTr="00D32ADC">
        <w:tc>
          <w:tcPr>
            <w:tcW w:w="8277" w:type="dxa"/>
          </w:tcPr>
          <w:p w14:paraId="543FDE2C" w14:textId="26BC4DC6" w:rsidR="0068422F" w:rsidRDefault="00FA2896" w:rsidP="00D32A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ax</m:t>
                    </m:r>
                  </m:sub>
                </m:sSub>
                <m:f>
                  <m:f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(0)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∂z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=u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0</m:t>
                        </m:r>
                      </m:e>
                    </m:d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i0</m:t>
                        </m:r>
                      </m:sub>
                    </m:sSub>
                  </m:e>
                </m:d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  i=1,..,nc</m:t>
                </m:r>
              </m:oMath>
            </m:oMathPara>
          </w:p>
        </w:tc>
        <w:tc>
          <w:tcPr>
            <w:tcW w:w="852" w:type="dxa"/>
            <w:vAlign w:val="center"/>
          </w:tcPr>
          <w:p w14:paraId="313B27DC" w14:textId="43905709" w:rsidR="0068422F" w:rsidRDefault="0068422F" w:rsidP="00D32A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(7)</w:t>
            </w:r>
          </w:p>
        </w:tc>
      </w:tr>
      <w:tr w:rsidR="0068422F" w14:paraId="4D431B84" w14:textId="77777777" w:rsidTr="00D32ADC">
        <w:tc>
          <w:tcPr>
            <w:tcW w:w="8277" w:type="dxa"/>
          </w:tcPr>
          <w:p w14:paraId="0FE7FE20" w14:textId="4CFEFEE6" w:rsidR="0068422F" w:rsidRDefault="0068422F" w:rsidP="0069643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λ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(0)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∂z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=u(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gT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p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g</m:t>
                    </m:r>
                  </m:sub>
                </m:sSub>
                <m:d>
                  <m:d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</m:d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p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852" w:type="dxa"/>
            <w:vAlign w:val="center"/>
          </w:tcPr>
          <w:p w14:paraId="520CB9DC" w14:textId="45A8D3DF" w:rsidR="0068422F" w:rsidRDefault="0068422F" w:rsidP="00D32A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(8)</w:t>
            </w:r>
          </w:p>
        </w:tc>
      </w:tr>
      <w:tr w:rsidR="0068422F" w14:paraId="0F90D09F" w14:textId="77777777" w:rsidTr="00D32ADC">
        <w:tc>
          <w:tcPr>
            <w:tcW w:w="8277" w:type="dxa"/>
          </w:tcPr>
          <w:p w14:paraId="7E107D92" w14:textId="4D76C8D0" w:rsidR="0068422F" w:rsidRDefault="00FA2896" w:rsidP="00D32A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mbria Math" w:hAnsi="Cambria Math" w:cs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∂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</w:rPr>
                    <m:t>(L)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∂z</m:t>
                  </m:r>
                </m:den>
              </m:f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=0  i=1,..,nc</m:t>
              </m:r>
              <m:r>
                <w:rPr>
                  <w:rFonts w:ascii="Cambria Math" w:eastAsia="Cambria Math" w:hAnsi="Cambria Math" w:cs="Cambria Math"/>
                </w:rPr>
                <m:t xml:space="preserve"> </m:t>
              </m:r>
            </m:oMath>
            <w:r w:rsidR="00684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14:paraId="59AE521C" w14:textId="1B513B10" w:rsidR="0068422F" w:rsidRDefault="0068422F" w:rsidP="00D32A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(9)</w:t>
            </w:r>
          </w:p>
        </w:tc>
      </w:tr>
      <w:tr w:rsidR="0068422F" w14:paraId="64DC7561" w14:textId="77777777" w:rsidTr="00D32ADC">
        <w:tc>
          <w:tcPr>
            <w:tcW w:w="8277" w:type="dxa"/>
          </w:tcPr>
          <w:p w14:paraId="7202CE4E" w14:textId="514A3E01" w:rsidR="0068422F" w:rsidRDefault="00FA2896" w:rsidP="00D32A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eastAsia="Cambria Math" w:hAnsi="Cambria Math" w:cs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∂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g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</w:rPr>
                    <m:t>(L)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∂z</m:t>
                  </m:r>
                </m:den>
              </m:f>
              <m:r>
                <w:rPr>
                  <w:rFonts w:ascii="Cambria Math" w:eastAsia="Cambria Math" w:hAnsi="Cambria Math" w:cs="Cambria Math"/>
                </w:rPr>
                <m:t xml:space="preserve">=0 </m:t>
              </m:r>
            </m:oMath>
            <w:r w:rsidR="00684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14:paraId="70B18231" w14:textId="4B368BC6" w:rsidR="0068422F" w:rsidRDefault="0068422F" w:rsidP="00D32AD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(10)</w:t>
            </w:r>
          </w:p>
        </w:tc>
      </w:tr>
    </w:tbl>
    <w:p w14:paraId="043083E0" w14:textId="77777777" w:rsidR="0068422F" w:rsidRDefault="006842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9D2B313" w14:textId="10819124" w:rsidR="00F03524" w:rsidRDefault="007E24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 modelo foi validado com base nos </w:t>
      </w:r>
      <w:r w:rsidR="00CF6A10">
        <w:rPr>
          <w:rFonts w:ascii="Times New Roman" w:eastAsia="Times New Roman" w:hAnsi="Times New Roman" w:cs="Times New Roman"/>
          <w:sz w:val="20"/>
          <w:szCs w:val="20"/>
        </w:rPr>
        <w:t xml:space="preserve">dados </w:t>
      </w:r>
      <w:r>
        <w:rPr>
          <w:rFonts w:ascii="Times New Roman" w:eastAsia="Times New Roman" w:hAnsi="Times New Roman" w:cs="Times New Roman"/>
          <w:sz w:val="20"/>
          <w:szCs w:val="20"/>
        </w:rPr>
        <w:t>experiment</w:t>
      </w:r>
      <w:r w:rsidR="00CF6A10">
        <w:rPr>
          <w:rFonts w:ascii="Times New Roman" w:eastAsia="Times New Roman" w:hAnsi="Times New Roman" w:cs="Times New Roman"/>
          <w:sz w:val="20"/>
          <w:szCs w:val="20"/>
        </w:rPr>
        <w:t>ais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F6A10"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Silva et al. (2013)</w:t>
      </w:r>
      <w:r w:rsidR="00ED1AD2">
        <w:rPr>
          <w:rFonts w:ascii="Times New Roman" w:eastAsia="Times New Roman" w:hAnsi="Times New Roman" w:cs="Times New Roman"/>
          <w:sz w:val="20"/>
          <w:szCs w:val="20"/>
        </w:rPr>
        <w:t xml:space="preserve">, que reportaram dados de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curvas de ruptura para a mistura hidrogênio, metano e gás carbônico usando </w:t>
      </w:r>
      <w:r w:rsidR="00EC2BE9"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z w:val="20"/>
          <w:szCs w:val="20"/>
        </w:rPr>
        <w:t>adsorvente</w:t>
      </w:r>
      <w:r w:rsidR="0007369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73695">
        <w:rPr>
          <w:rFonts w:ascii="Times New Roman" w:eastAsia="Times New Roman" w:hAnsi="Times New Roman" w:cs="Times New Roman"/>
          <w:sz w:val="20"/>
          <w:szCs w:val="20"/>
        </w:rPr>
        <w:t>metalorgânico</w:t>
      </w:r>
      <w:proofErr w:type="spellEnd"/>
      <w:r w:rsidR="00073695">
        <w:rPr>
          <w:rFonts w:ascii="Times New Roman" w:eastAsia="Times New Roman" w:hAnsi="Times New Roman" w:cs="Times New Roman"/>
          <w:sz w:val="20"/>
          <w:szCs w:val="20"/>
        </w:rPr>
        <w:t xml:space="preserve"> (MOF)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CuBTC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A coluna começa inicialmente saturada com H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Os dados da coluna e das propriedades dos materiais usados na simulação </w:t>
      </w:r>
      <w:r w:rsidR="007264CF">
        <w:rPr>
          <w:rFonts w:ascii="Times New Roman" w:eastAsia="Times New Roman" w:hAnsi="Times New Roman" w:cs="Times New Roman"/>
          <w:sz w:val="20"/>
          <w:szCs w:val="20"/>
        </w:rPr>
        <w:t xml:space="preserve">são resumidos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na Tabela 1. Os parâmetros foram calculados nas condições de alimentação. Os parâmetros da isoterma de Langmuir, usada para descrever o equilíbrio de adsorção, </w:t>
      </w:r>
      <w:r w:rsidR="00C270F6" w:rsidRPr="00C270F6">
        <w:rPr>
          <w:rFonts w:ascii="Times New Roman" w:eastAsia="Times New Roman" w:hAnsi="Times New Roman" w:cs="Times New Roman"/>
          <w:sz w:val="20"/>
          <w:szCs w:val="20"/>
        </w:rPr>
        <w:t xml:space="preserve">também foram obtidos do trabalho de Silva et al. </w:t>
      </w:r>
      <w:r w:rsidR="00CF6A10">
        <w:rPr>
          <w:rFonts w:ascii="Times New Roman" w:eastAsia="Times New Roman" w:hAnsi="Times New Roman" w:cs="Times New Roman"/>
          <w:sz w:val="20"/>
          <w:szCs w:val="20"/>
        </w:rPr>
        <w:t>(</w:t>
      </w:r>
      <w:r w:rsidR="00C270F6" w:rsidRPr="00C270F6">
        <w:rPr>
          <w:rFonts w:ascii="Times New Roman" w:eastAsia="Times New Roman" w:hAnsi="Times New Roman" w:cs="Times New Roman"/>
          <w:sz w:val="20"/>
          <w:szCs w:val="20"/>
        </w:rPr>
        <w:t>2013</w:t>
      </w:r>
      <w:r w:rsidR="00CF6A10">
        <w:rPr>
          <w:rFonts w:ascii="Times New Roman" w:eastAsia="Times New Roman" w:hAnsi="Times New Roman" w:cs="Times New Roman"/>
          <w:sz w:val="20"/>
          <w:szCs w:val="20"/>
        </w:rPr>
        <w:t>) e podem ser consultados no trabalho original.</w:t>
      </w:r>
    </w:p>
    <w:p w14:paraId="132C99D3" w14:textId="77777777" w:rsidR="00F03524" w:rsidRDefault="00F035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115F6CA" w14:textId="31E9A9A6" w:rsidR="00F03524" w:rsidRDefault="007E2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Tabela 1</w:t>
      </w:r>
      <w:r>
        <w:rPr>
          <w:rFonts w:ascii="Times New Roman" w:eastAsia="Times New Roman" w:hAnsi="Times New Roman" w:cs="Times New Roman"/>
          <w:sz w:val="20"/>
          <w:szCs w:val="20"/>
        </w:rPr>
        <w:t>. Dados da</w:t>
      </w:r>
      <w:r w:rsidR="00073695"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73695">
        <w:rPr>
          <w:rFonts w:ascii="Times New Roman" w:eastAsia="Times New Roman" w:hAnsi="Times New Roman" w:cs="Times New Roman"/>
          <w:sz w:val="20"/>
          <w:szCs w:val="20"/>
        </w:rPr>
        <w:t>variáveis de entrada e parâmetros do modelo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Adaptado de Silva et al. </w:t>
      </w:r>
      <w:r w:rsidR="00CF6A10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2013</w:t>
      </w:r>
      <w:r w:rsidR="00CF6A1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2A973A2" w14:textId="77777777" w:rsidR="00F03524" w:rsidRDefault="00F035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82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55"/>
        <w:gridCol w:w="3180"/>
      </w:tblGrid>
      <w:tr w:rsidR="00F03524" w14:paraId="79241BC2" w14:textId="77777777">
        <w:trPr>
          <w:jc w:val="center"/>
        </w:trPr>
        <w:tc>
          <w:tcPr>
            <w:tcW w:w="5055" w:type="dxa"/>
            <w:tcBorders>
              <w:left w:val="nil"/>
              <w:right w:val="nil"/>
            </w:tcBorders>
          </w:tcPr>
          <w:p w14:paraId="29C5D5EF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Parâmetro</w:t>
            </w:r>
          </w:p>
        </w:tc>
        <w:tc>
          <w:tcPr>
            <w:tcW w:w="3180" w:type="dxa"/>
            <w:tcBorders>
              <w:left w:val="nil"/>
              <w:right w:val="nil"/>
            </w:tcBorders>
          </w:tcPr>
          <w:p w14:paraId="25AD01A0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Valor</w:t>
            </w:r>
          </w:p>
        </w:tc>
      </w:tr>
      <w:tr w:rsidR="00F03524" w14:paraId="445E5EFD" w14:textId="77777777">
        <w:trPr>
          <w:jc w:val="center"/>
        </w:trPr>
        <w:tc>
          <w:tcPr>
            <w:tcW w:w="5055" w:type="dxa"/>
            <w:tcBorders>
              <w:left w:val="nil"/>
              <w:bottom w:val="single" w:sz="4" w:space="0" w:color="FFFFFF"/>
              <w:right w:val="nil"/>
            </w:tcBorders>
          </w:tcPr>
          <w:p w14:paraId="7949CA00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Comprimento da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coluna,</w:t>
            </w:r>
            <w:r w:rsidRPr="00D314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L</m:t>
              </m:r>
            </m:oMath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m)</w:t>
            </w:r>
          </w:p>
        </w:tc>
        <w:tc>
          <w:tcPr>
            <w:tcW w:w="3180" w:type="dxa"/>
            <w:tcBorders>
              <w:left w:val="nil"/>
              <w:bottom w:val="single" w:sz="4" w:space="0" w:color="FFFFFF"/>
              <w:right w:val="nil"/>
            </w:tcBorders>
          </w:tcPr>
          <w:p w14:paraId="1ED74AD4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0,31</w:t>
            </w:r>
          </w:p>
        </w:tc>
      </w:tr>
      <w:tr w:rsidR="00F03524" w14:paraId="26743C4E" w14:textId="77777777">
        <w:trPr>
          <w:jc w:val="center"/>
        </w:trPr>
        <w:tc>
          <w:tcPr>
            <w:tcW w:w="505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736EDDAF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Porosidade da coluna, </w:t>
            </w: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ε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c</m:t>
                  </m:r>
                </m:sub>
              </m:sSub>
            </m:oMath>
          </w:p>
        </w:tc>
        <w:tc>
          <w:tcPr>
            <w:tcW w:w="318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7F3B713D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0,52</w:t>
            </w:r>
          </w:p>
        </w:tc>
      </w:tr>
      <w:tr w:rsidR="00F03524" w14:paraId="387601E9" w14:textId="77777777">
        <w:trPr>
          <w:jc w:val="center"/>
        </w:trPr>
        <w:tc>
          <w:tcPr>
            <w:tcW w:w="505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543A3BA6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Diâmetro interno da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coluna, </w:t>
            </w: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w</m:t>
                  </m:r>
                </m:sub>
              </m:sSub>
            </m:oMath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m)</w:t>
            </w:r>
          </w:p>
        </w:tc>
        <w:tc>
          <w:tcPr>
            <w:tcW w:w="318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590F3BCD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0,021</w:t>
            </w:r>
          </w:p>
        </w:tc>
      </w:tr>
      <w:tr w:rsidR="00F03524" w14:paraId="10D443CA" w14:textId="77777777">
        <w:trPr>
          <w:jc w:val="center"/>
        </w:trPr>
        <w:tc>
          <w:tcPr>
            <w:tcW w:w="505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2342AB4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Densidade da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parede,</w:t>
            </w:r>
            <w:r w:rsidRPr="00D057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ρ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w</m:t>
                  </m:r>
                </m:sub>
              </m:sSub>
            </m:oMath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kg/m³)</w:t>
            </w:r>
          </w:p>
        </w:tc>
        <w:tc>
          <w:tcPr>
            <w:tcW w:w="318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4656F3D0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8238</w:t>
            </w:r>
          </w:p>
        </w:tc>
      </w:tr>
      <w:tr w:rsidR="00F03524" w14:paraId="57A02A4B" w14:textId="77777777">
        <w:trPr>
          <w:jc w:val="center"/>
        </w:trPr>
        <w:tc>
          <w:tcPr>
            <w:tcW w:w="505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3A394BF7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Calor específico da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parede, </w:t>
            </w: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pw</m:t>
                  </m:r>
                </m:sub>
              </m:sSub>
            </m:oMath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J/(kg K)</w:t>
            </w:r>
          </w:p>
        </w:tc>
        <w:tc>
          <w:tcPr>
            <w:tcW w:w="318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43240352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F03524" w14:paraId="49D2DC8B" w14:textId="77777777">
        <w:trPr>
          <w:jc w:val="center"/>
        </w:trPr>
        <w:tc>
          <w:tcPr>
            <w:tcW w:w="505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3683605B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Raio da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partícula,</w:t>
            </w:r>
            <w:r w:rsidRPr="00D057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R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p</m:t>
                  </m:r>
                </m:sub>
              </m:sSub>
            </m:oMath>
            <w:r w:rsidRPr="00D057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m)</w:t>
            </w:r>
          </w:p>
        </w:tc>
        <w:tc>
          <w:tcPr>
            <w:tcW w:w="318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6914461E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1,50x10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</w:tr>
      <w:tr w:rsidR="00F03524" w14:paraId="5C14F04C" w14:textId="77777777">
        <w:trPr>
          <w:jc w:val="center"/>
        </w:trPr>
        <w:tc>
          <w:tcPr>
            <w:tcW w:w="505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39638CB3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Densidade da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partícula, </w:t>
            </w: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ρ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p</m:t>
                  </m:r>
                </m:sub>
              </m:sSub>
            </m:oMath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kg/m³)</w:t>
            </w:r>
          </w:p>
        </w:tc>
        <w:tc>
          <w:tcPr>
            <w:tcW w:w="318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3B197E74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823</w:t>
            </w:r>
          </w:p>
        </w:tc>
      </w:tr>
      <w:tr w:rsidR="00F03524" w14:paraId="67A96DA6" w14:textId="77777777">
        <w:trPr>
          <w:jc w:val="center"/>
        </w:trPr>
        <w:tc>
          <w:tcPr>
            <w:tcW w:w="505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A536A61" w14:textId="425F7C22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Calor específico da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partícula,</w:t>
            </w:r>
            <w:r w:rsidR="00D057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ps</m:t>
                  </m:r>
                </m:sub>
              </m:sSub>
            </m:oMath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J/(kg K)</w:t>
            </w:r>
          </w:p>
        </w:tc>
        <w:tc>
          <w:tcPr>
            <w:tcW w:w="318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5D24CBC0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1457</w:t>
            </w:r>
          </w:p>
        </w:tc>
      </w:tr>
      <w:tr w:rsidR="00F03524" w14:paraId="4FC2054E" w14:textId="77777777">
        <w:trPr>
          <w:jc w:val="center"/>
        </w:trPr>
        <w:tc>
          <w:tcPr>
            <w:tcW w:w="505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69E05E88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Temperatura, </w:t>
            </w:r>
            <m:oMath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T</m:t>
              </m:r>
            </m:oMath>
            <w:r w:rsidRPr="00D057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K)</w:t>
            </w:r>
          </w:p>
        </w:tc>
        <w:tc>
          <w:tcPr>
            <w:tcW w:w="318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5F977074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303</w:t>
            </w:r>
          </w:p>
        </w:tc>
      </w:tr>
      <w:tr w:rsidR="00F03524" w14:paraId="03F5D40B" w14:textId="77777777">
        <w:trPr>
          <w:jc w:val="center"/>
        </w:trPr>
        <w:tc>
          <w:tcPr>
            <w:tcW w:w="505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61526224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Pressão, </w:t>
            </w:r>
            <m:oMath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P</m:t>
              </m:r>
            </m:oMath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bar)</w:t>
            </w:r>
          </w:p>
        </w:tc>
        <w:tc>
          <w:tcPr>
            <w:tcW w:w="318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308BF2FE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</w:t>
            </w:r>
          </w:p>
        </w:tc>
      </w:tr>
      <w:tr w:rsidR="00F03524" w14:paraId="244BB7F7" w14:textId="77777777">
        <w:trPr>
          <w:jc w:val="center"/>
        </w:trPr>
        <w:tc>
          <w:tcPr>
            <w:tcW w:w="505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08D44E57" w14:textId="62266C90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Vazão, </w:t>
            </w:r>
            <m:oMath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Q</m:t>
              </m:r>
            </m:oMath>
            <w:r w:rsidRPr="00D057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m³/s)</w:t>
            </w:r>
          </w:p>
        </w:tc>
        <w:tc>
          <w:tcPr>
            <w:tcW w:w="318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53CE16C0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9,90x10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</w:tr>
      <w:tr w:rsidR="00F03524" w14:paraId="7F55BCDC" w14:textId="77777777">
        <w:trPr>
          <w:jc w:val="center"/>
        </w:trPr>
        <w:tc>
          <w:tcPr>
            <w:tcW w:w="505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07DD4E02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Fração molar da alimentação</w:t>
            </w:r>
          </w:p>
        </w:tc>
        <w:tc>
          <w:tcPr>
            <w:tcW w:w="318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50065CF2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0,470</w:t>
            </w:r>
          </w:p>
          <w:p w14:paraId="1F288EED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0,355</w:t>
            </w:r>
          </w:p>
          <w:p w14:paraId="71FFD9DC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0,175</w:t>
            </w:r>
          </w:p>
        </w:tc>
      </w:tr>
      <w:tr w:rsidR="00F03524" w14:paraId="000DA3F4" w14:textId="77777777">
        <w:trPr>
          <w:jc w:val="center"/>
        </w:trPr>
        <w:tc>
          <w:tcPr>
            <w:tcW w:w="505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173B5283" w14:textId="78329C3F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Difusividade do </w:t>
            </w:r>
            <w:proofErr w:type="spellStart"/>
            <w:proofErr w:type="gramStart"/>
            <w:r w:rsidR="00CD2F3C">
              <w:rPr>
                <w:rFonts w:ascii="Times New Roman" w:eastAsia="Times New Roman" w:hAnsi="Times New Roman" w:cs="Times New Roman"/>
                <w:sz w:val="20"/>
                <w:szCs w:val="20"/>
              </w:rPr>
              <w:t>micro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poro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μi</m:t>
                  </m:r>
                </m:sub>
              </m:sSub>
            </m:oMath>
            <w:r w:rsidRPr="00D057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m²/s)</w:t>
            </w:r>
          </w:p>
        </w:tc>
        <w:tc>
          <w:tcPr>
            <w:tcW w:w="318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59D9388A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:3,49x10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  <w:p w14:paraId="7D5AF4E0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1,05x10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  <w:p w14:paraId="2571210D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3,87x10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</w:tr>
      <w:tr w:rsidR="00F03524" w14:paraId="05F57344" w14:textId="77777777">
        <w:trPr>
          <w:jc w:val="center"/>
        </w:trPr>
        <w:tc>
          <w:tcPr>
            <w:tcW w:w="505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6576BE8" w14:textId="771FC160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Coeficiente de dispersão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axial, </w:t>
            </w: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ax</m:t>
                  </m:r>
                </m:sub>
              </m:sSub>
            </m:oMath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m²/s)</w:t>
            </w:r>
          </w:p>
        </w:tc>
        <w:tc>
          <w:tcPr>
            <w:tcW w:w="318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02D379D4" w14:textId="7DAD2A99" w:rsidR="00F03524" w:rsidRDefault="000736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7E244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  <w:r w:rsidR="007E2448">
              <w:rPr>
                <w:rFonts w:ascii="Times New Roman" w:eastAsia="Times New Roman" w:hAnsi="Times New Roman" w:cs="Times New Roman"/>
                <w:sz w:val="20"/>
                <w:szCs w:val="20"/>
              </w:rPr>
              <w:t>x10</w:t>
            </w:r>
            <w:r w:rsidR="007E24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</w:tr>
      <w:tr w:rsidR="00F03524" w14:paraId="59C30AFF" w14:textId="77777777">
        <w:trPr>
          <w:jc w:val="center"/>
        </w:trPr>
        <w:tc>
          <w:tcPr>
            <w:tcW w:w="505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3453A27E" w14:textId="5B22DF8D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Coeficiente de transferência de massa do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filme,</w:t>
            </w:r>
            <w:r w:rsidRPr="00D057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f</m:t>
                  </m:r>
                </m:sub>
              </m:sSub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/(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B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ii</m:t>
                  </m:r>
                </m:sub>
              </m:sSub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+1)</m:t>
              </m:r>
            </m:oMath>
            <w:r w:rsidR="00D05749" w:rsidRPr="00D057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m/s)</w:t>
            </w:r>
          </w:p>
        </w:tc>
        <w:tc>
          <w:tcPr>
            <w:tcW w:w="318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078D7B62" w14:textId="25C8B614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073695">
              <w:rPr>
                <w:rFonts w:ascii="Times New Roman" w:eastAsia="Times New Roman" w:hAnsi="Times New Roman" w:cs="Times New Roman"/>
                <w:sz w:val="20"/>
                <w:szCs w:val="20"/>
              </w:rPr>
              <w:t>54x10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</w:tr>
      <w:tr w:rsidR="00F03524" w14:paraId="5BEB2AE5" w14:textId="77777777">
        <w:trPr>
          <w:jc w:val="center"/>
        </w:trPr>
        <w:tc>
          <w:tcPr>
            <w:tcW w:w="505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A89B729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Coeficiente de transferência de calor entre a fase gasosa e 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partícula,</w:t>
            </w:r>
            <w:r w:rsidRPr="00D057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f</m:t>
                  </m:r>
                </m:sub>
              </m:sSub>
            </m:oMath>
            <w:r w:rsidRPr="00D057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W/(m² K))</w:t>
            </w:r>
          </w:p>
        </w:tc>
        <w:tc>
          <w:tcPr>
            <w:tcW w:w="318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00446BE0" w14:textId="1FFDE3ED" w:rsidR="00F03524" w:rsidRDefault="000736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7E244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03524" w14:paraId="52A29916" w14:textId="77777777">
        <w:trPr>
          <w:jc w:val="center"/>
        </w:trPr>
        <w:tc>
          <w:tcPr>
            <w:tcW w:w="505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67D967B6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Coeficiente de transferência de calor entre a fase gasosa e a parede da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coluna, </w:t>
            </w: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w</m:t>
                  </m:r>
                </m:sub>
              </m:sSub>
            </m:oMath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W/(m² K))</w:t>
            </w:r>
          </w:p>
        </w:tc>
        <w:tc>
          <w:tcPr>
            <w:tcW w:w="318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1A6C9526" w14:textId="6A1DB996" w:rsidR="00F03524" w:rsidRDefault="00C259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7E244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03524" w14:paraId="356CBDE7" w14:textId="77777777">
        <w:trPr>
          <w:jc w:val="center"/>
        </w:trPr>
        <w:tc>
          <w:tcPr>
            <w:tcW w:w="5055" w:type="dxa"/>
            <w:tcBorders>
              <w:top w:val="single" w:sz="4" w:space="0" w:color="FFFFFF"/>
              <w:left w:val="nil"/>
              <w:right w:val="nil"/>
            </w:tcBorders>
          </w:tcPr>
          <w:p w14:paraId="42D7C95E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Coeficiente geral de transferência 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calor, </w:t>
            </w:r>
            <m:oMath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U</m:t>
              </m:r>
            </m:oMath>
            <w:r w:rsidRPr="000F1F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(W/(m² K))</w:t>
            </w:r>
          </w:p>
        </w:tc>
        <w:tc>
          <w:tcPr>
            <w:tcW w:w="3180" w:type="dxa"/>
            <w:tcBorders>
              <w:top w:val="single" w:sz="4" w:space="0" w:color="FFFFFF"/>
              <w:left w:val="nil"/>
              <w:right w:val="nil"/>
            </w:tcBorders>
          </w:tcPr>
          <w:p w14:paraId="6B54F5F6" w14:textId="77777777" w:rsidR="00F03524" w:rsidRDefault="007E24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14:paraId="62D04BBE" w14:textId="77777777" w:rsidR="00CF6A10" w:rsidRDefault="00CF6A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1872F5E" w14:textId="49FB69C4" w:rsidR="00036739" w:rsidRDefault="007E2448" w:rsidP="007D5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 resolução do sistema de equações diferenciais foi feita </w:t>
      </w:r>
      <w:r w:rsidR="00AA5462">
        <w:rPr>
          <w:rFonts w:ascii="Times New Roman" w:eastAsia="Times New Roman" w:hAnsi="Times New Roman" w:cs="Times New Roman"/>
          <w:sz w:val="20"/>
          <w:szCs w:val="20"/>
        </w:rPr>
        <w:t xml:space="preserve">em </w:t>
      </w:r>
      <w:r>
        <w:rPr>
          <w:rFonts w:ascii="Times New Roman" w:eastAsia="Times New Roman" w:hAnsi="Times New Roman" w:cs="Times New Roman"/>
          <w:sz w:val="20"/>
          <w:szCs w:val="20"/>
        </w:rPr>
        <w:t>Julia.</w:t>
      </w:r>
      <w:r w:rsidR="00D51C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sistema foi montado com o auxílio dos pacotes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ModelingToolkit</w:t>
      </w:r>
      <w:proofErr w:type="spellEnd"/>
      <w:r w:rsidR="00073695">
        <w:rPr>
          <w:rFonts w:ascii="Times New Roman" w:eastAsia="Times New Roman" w:hAnsi="Times New Roman" w:cs="Times New Roman"/>
          <w:sz w:val="20"/>
          <w:szCs w:val="20"/>
        </w:rPr>
        <w:t xml:space="preserve"> 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DomainSets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que permitem escrever as equações usando termos previamente definidos para as derivadas, indicando as variáveis dependentes do tempo </w:t>
      </w:r>
      <w:r w:rsidR="00036739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="00036739">
        <w:rPr>
          <w:rFonts w:ascii="Times New Roman" w:eastAsia="Times New Roman" w:hAnsi="Times New Roman" w:cs="Times New Roman"/>
          <w:sz w:val="20"/>
          <w:szCs w:val="20"/>
        </w:rPr>
        <w:t>Dt</w:t>
      </w:r>
      <w:proofErr w:type="spellEnd"/>
      <w:r w:rsidR="00036739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>e do espaço</w:t>
      </w:r>
      <w:r w:rsidR="00036739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="00036739">
        <w:rPr>
          <w:rFonts w:ascii="Times New Roman" w:eastAsia="Times New Roman" w:hAnsi="Times New Roman" w:cs="Times New Roman"/>
          <w:sz w:val="20"/>
          <w:szCs w:val="20"/>
        </w:rPr>
        <w:t>Dz</w:t>
      </w:r>
      <w:proofErr w:type="spellEnd"/>
      <w:r w:rsidR="0003673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036739">
        <w:rPr>
          <w:rFonts w:ascii="Times New Roman" w:eastAsia="Times New Roman" w:hAnsi="Times New Roman" w:cs="Times New Roman"/>
          <w:sz w:val="20"/>
          <w:szCs w:val="20"/>
        </w:rPr>
        <w:t>Dzz</w:t>
      </w:r>
      <w:proofErr w:type="spellEnd"/>
      <w:r w:rsidR="00036739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O pacote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MethodOfLines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foi utilizado para aplicar o métodos da linhas,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discretizando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 espaço por diferenças finitas de forma automatizada.</w:t>
      </w:r>
      <w:r w:rsidR="00D51C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51C91" w:rsidRPr="00D51C91">
        <w:rPr>
          <w:rFonts w:ascii="Times New Roman" w:eastAsia="Times New Roman" w:hAnsi="Times New Roman" w:cs="Times New Roman"/>
          <w:sz w:val="20"/>
          <w:szCs w:val="20"/>
        </w:rPr>
        <w:t xml:space="preserve">O emprego desse pacote traz mais rapidez </w:t>
      </w:r>
      <w:r w:rsidR="00036739">
        <w:rPr>
          <w:rFonts w:ascii="Times New Roman" w:eastAsia="Times New Roman" w:hAnsi="Times New Roman" w:cs="Times New Roman"/>
          <w:sz w:val="20"/>
          <w:szCs w:val="20"/>
        </w:rPr>
        <w:t>pois</w:t>
      </w:r>
      <w:r w:rsidR="00D51C91" w:rsidRPr="00D51C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36739">
        <w:rPr>
          <w:rFonts w:ascii="Times New Roman" w:eastAsia="Times New Roman" w:hAnsi="Times New Roman" w:cs="Times New Roman"/>
          <w:sz w:val="20"/>
          <w:szCs w:val="20"/>
        </w:rPr>
        <w:t xml:space="preserve">evita que o usuário tenha que </w:t>
      </w:r>
      <w:proofErr w:type="spellStart"/>
      <w:r w:rsidR="00036739">
        <w:rPr>
          <w:rFonts w:ascii="Times New Roman" w:eastAsia="Times New Roman" w:hAnsi="Times New Roman" w:cs="Times New Roman"/>
          <w:sz w:val="20"/>
          <w:szCs w:val="20"/>
        </w:rPr>
        <w:t>discretizar</w:t>
      </w:r>
      <w:proofErr w:type="spellEnd"/>
      <w:r w:rsidR="00036739">
        <w:rPr>
          <w:rFonts w:ascii="Times New Roman" w:eastAsia="Times New Roman" w:hAnsi="Times New Roman" w:cs="Times New Roman"/>
          <w:sz w:val="20"/>
          <w:szCs w:val="20"/>
        </w:rPr>
        <w:t xml:space="preserve"> as equações por diferenças finitas, </w:t>
      </w:r>
      <w:r w:rsidR="00D51C91" w:rsidRPr="00D51C91">
        <w:rPr>
          <w:rFonts w:ascii="Times New Roman" w:eastAsia="Times New Roman" w:hAnsi="Times New Roman" w:cs="Times New Roman"/>
          <w:sz w:val="20"/>
          <w:szCs w:val="20"/>
        </w:rPr>
        <w:t xml:space="preserve">como </w:t>
      </w:r>
      <w:r w:rsidR="00036739">
        <w:rPr>
          <w:rFonts w:ascii="Times New Roman" w:eastAsia="Times New Roman" w:hAnsi="Times New Roman" w:cs="Times New Roman"/>
          <w:sz w:val="20"/>
          <w:szCs w:val="20"/>
        </w:rPr>
        <w:t>necessário n</w:t>
      </w:r>
      <w:r w:rsidR="00D51C91" w:rsidRPr="00D51C91">
        <w:rPr>
          <w:rFonts w:ascii="Times New Roman" w:eastAsia="Times New Roman" w:hAnsi="Times New Roman" w:cs="Times New Roman"/>
          <w:sz w:val="20"/>
          <w:szCs w:val="20"/>
        </w:rPr>
        <w:t>o MATLAB</w:t>
      </w:r>
      <w:r w:rsidR="00036739">
        <w:rPr>
          <w:rFonts w:ascii="Times New Roman" w:eastAsia="Times New Roman" w:hAnsi="Times New Roman" w:cs="Times New Roman"/>
          <w:sz w:val="20"/>
          <w:szCs w:val="20"/>
        </w:rPr>
        <w:t xml:space="preserve">. Esta facilidade diminui significativamente </w:t>
      </w:r>
      <w:r w:rsidR="00036739" w:rsidRPr="00D51C91">
        <w:rPr>
          <w:rFonts w:ascii="Times New Roman" w:eastAsia="Times New Roman" w:hAnsi="Times New Roman" w:cs="Times New Roman"/>
          <w:sz w:val="20"/>
          <w:szCs w:val="20"/>
        </w:rPr>
        <w:t>as chances de erro</w:t>
      </w:r>
      <w:r w:rsidR="00036739">
        <w:rPr>
          <w:rFonts w:ascii="Times New Roman" w:eastAsia="Times New Roman" w:hAnsi="Times New Roman" w:cs="Times New Roman"/>
          <w:sz w:val="20"/>
          <w:szCs w:val="20"/>
        </w:rPr>
        <w:t xml:space="preserve">, sobretudo </w:t>
      </w:r>
      <w:r w:rsidR="000E7971">
        <w:rPr>
          <w:rFonts w:ascii="Times New Roman" w:eastAsia="Times New Roman" w:hAnsi="Times New Roman" w:cs="Times New Roman"/>
          <w:sz w:val="20"/>
          <w:szCs w:val="20"/>
        </w:rPr>
        <w:t xml:space="preserve">em sistemas </w:t>
      </w:r>
      <w:r w:rsidR="00D51C91" w:rsidRPr="00D51C91">
        <w:rPr>
          <w:rFonts w:ascii="Times New Roman" w:eastAsia="Times New Roman" w:hAnsi="Times New Roman" w:cs="Times New Roman"/>
          <w:sz w:val="20"/>
          <w:szCs w:val="20"/>
        </w:rPr>
        <w:t xml:space="preserve">de </w:t>
      </w:r>
      <w:proofErr w:type="spellStart"/>
      <w:r w:rsidR="000E7971">
        <w:rPr>
          <w:rFonts w:ascii="Times New Roman" w:eastAsia="Times New Roman" w:hAnsi="Times New Roman" w:cs="Times New Roman"/>
          <w:sz w:val="20"/>
          <w:szCs w:val="20"/>
        </w:rPr>
        <w:t>EDP</w:t>
      </w:r>
      <w:r w:rsidR="00D51C91" w:rsidRPr="00D51C91"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 w:rsidR="00D51C91" w:rsidRPr="00D51C91">
        <w:rPr>
          <w:rFonts w:ascii="Times New Roman" w:eastAsia="Times New Roman" w:hAnsi="Times New Roman" w:cs="Times New Roman"/>
          <w:sz w:val="20"/>
          <w:szCs w:val="20"/>
        </w:rPr>
        <w:t>,</w:t>
      </w:r>
      <w:r w:rsidR="000E7971">
        <w:rPr>
          <w:rFonts w:ascii="Times New Roman" w:eastAsia="Times New Roman" w:hAnsi="Times New Roman" w:cs="Times New Roman"/>
          <w:sz w:val="20"/>
          <w:szCs w:val="20"/>
        </w:rPr>
        <w:t xml:space="preserve"> pois</w:t>
      </w:r>
      <w:r w:rsidR="00D51C91" w:rsidRPr="00D51C91">
        <w:rPr>
          <w:rFonts w:ascii="Times New Roman" w:eastAsia="Times New Roman" w:hAnsi="Times New Roman" w:cs="Times New Roman"/>
          <w:sz w:val="20"/>
          <w:szCs w:val="20"/>
        </w:rPr>
        <w:t xml:space="preserve"> há risco de indexar erroneamente os termos da variável nas fórmulas.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Foi definido um passo</w:t>
      </w:r>
      <w:r w:rsidR="00D51C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de </w:t>
      </w:r>
      <m:oMath>
        <m:r>
          <w:rPr>
            <w:rFonts w:ascii="Cambria Math" w:eastAsia="Times New Roman" w:hAnsi="Cambria Math" w:cs="Times New Roman"/>
            <w:sz w:val="20"/>
            <w:szCs w:val="20"/>
          </w:rPr>
          <m:t>h=</m:t>
        </m:r>
        <m:r>
          <w:rPr>
            <w:rFonts w:ascii="Cambria Math" w:eastAsia="Times New Roman" w:hAnsi="Cambria Math" w:cs="Times New Roman"/>
            <w:sz w:val="20"/>
            <w:szCs w:val="20"/>
          </w:rPr>
          <m:t>0,0062</m:t>
        </m:r>
      </m:oMath>
      <w:r w:rsidR="00D51C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espaço, </w:t>
      </w:r>
      <w:r w:rsidR="00942838" w:rsidRPr="00942838">
        <w:rPr>
          <w:rFonts w:ascii="Times New Roman" w:eastAsia="Times New Roman" w:hAnsi="Times New Roman" w:cs="Times New Roman"/>
          <w:sz w:val="20"/>
          <w:szCs w:val="20"/>
        </w:rPr>
        <w:t xml:space="preserve">dado que diminuir o passo aumentou o tempo de </w:t>
      </w:r>
      <w:r w:rsidR="00942838" w:rsidRPr="00942838">
        <w:rPr>
          <w:rFonts w:ascii="Times New Roman" w:eastAsia="Times New Roman" w:hAnsi="Times New Roman" w:cs="Times New Roman"/>
          <w:sz w:val="20"/>
          <w:szCs w:val="20"/>
        </w:rPr>
        <w:lastRenderedPageBreak/>
        <w:t>execução sem trazer melhora nos resultados</w:t>
      </w:r>
      <w:r w:rsidR="000E7971">
        <w:rPr>
          <w:rFonts w:ascii="Times New Roman" w:eastAsia="Times New Roman" w:hAnsi="Times New Roman" w:cs="Times New Roman"/>
          <w:sz w:val="20"/>
          <w:szCs w:val="20"/>
        </w:rPr>
        <w:t xml:space="preserve">. Para o </w:t>
      </w:r>
      <w:proofErr w:type="gramStart"/>
      <w:r w:rsidR="000E7971">
        <w:rPr>
          <w:rFonts w:ascii="Times New Roman" w:eastAsia="Times New Roman" w:hAnsi="Times New Roman" w:cs="Times New Roman"/>
          <w:sz w:val="20"/>
          <w:szCs w:val="20"/>
        </w:rPr>
        <w:t xml:space="preserve">comprimento </w:t>
      </w:r>
      <m:oMath>
        <m:r>
          <w:rPr>
            <w:rFonts w:ascii="Cambria Math" w:eastAsia="Times New Roman" w:hAnsi="Cambria Math" w:cs="Times New Roman"/>
            <w:sz w:val="20"/>
            <w:szCs w:val="20"/>
          </w:rPr>
          <m:t>L</m:t>
        </m:r>
      </m:oMath>
      <w:r w:rsidR="000E7971">
        <w:rPr>
          <w:rFonts w:ascii="Times New Roman" w:eastAsia="Times New Roman" w:hAnsi="Times New Roman" w:cs="Times New Roman"/>
          <w:sz w:val="20"/>
          <w:szCs w:val="20"/>
        </w:rPr>
        <w:t xml:space="preserve"> da</w:t>
      </w:r>
      <w:proofErr w:type="gramEnd"/>
      <w:r w:rsidR="000E7971">
        <w:rPr>
          <w:rFonts w:ascii="Times New Roman" w:eastAsia="Times New Roman" w:hAnsi="Times New Roman" w:cs="Times New Roman"/>
          <w:sz w:val="20"/>
          <w:szCs w:val="20"/>
        </w:rPr>
        <w:t xml:space="preserve"> coluna e, sendo o sistema (1-6) composto por </w:t>
      </w:r>
      <m:oMath>
        <m:r>
          <w:rPr>
            <w:rFonts w:ascii="Cambria Math" w:eastAsia="Times New Roman" w:hAnsi="Cambria Math" w:cs="Times New Roman"/>
            <w:sz w:val="20"/>
            <w:szCs w:val="20"/>
          </w:rPr>
          <m:t>nc⋅3+3</m:t>
        </m:r>
      </m:oMath>
      <w:r w:rsidR="000E7971">
        <w:rPr>
          <w:rFonts w:ascii="Times New Roman" w:eastAsia="Times New Roman" w:hAnsi="Times New Roman" w:cs="Times New Roman"/>
          <w:sz w:val="20"/>
          <w:szCs w:val="20"/>
        </w:rPr>
        <w:t xml:space="preserve"> equações algébrico-diferenciais</w:t>
      </w:r>
      <w:r w:rsidR="00D32ADC"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m:oMath>
        <m:r>
          <w:rPr>
            <w:rFonts w:ascii="Cambria Math" w:eastAsia="Times New Roman" w:hAnsi="Cambria Math" w:cs="Times New Roman"/>
            <w:sz w:val="20"/>
            <w:szCs w:val="20"/>
          </w:rPr>
          <m:t>nc⋅2+2</m:t>
        </m:r>
      </m:oMath>
      <w:r w:rsidR="00D32ADC">
        <w:rPr>
          <w:rFonts w:ascii="Times New Roman" w:eastAsia="Times New Roman" w:hAnsi="Times New Roman" w:cs="Times New Roman"/>
          <w:sz w:val="20"/>
          <w:szCs w:val="20"/>
        </w:rPr>
        <w:t xml:space="preserve"> condições de contorno</w:t>
      </w:r>
      <w:r w:rsidR="000E7971">
        <w:rPr>
          <w:rFonts w:ascii="Times New Roman" w:eastAsia="Times New Roman" w:hAnsi="Times New Roman" w:cs="Times New Roman"/>
          <w:sz w:val="20"/>
          <w:szCs w:val="20"/>
        </w:rPr>
        <w:t xml:space="preserve">, o número resultante de equações diferenciais a ser resolvido no Julia é de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0"/>
                <w:szCs w:val="20"/>
              </w:rPr>
              <m:t>nc⋅3+3</m:t>
            </m:r>
          </m:e>
        </m:d>
        <m:r>
          <w:rPr>
            <w:rFonts w:ascii="Cambria Math" w:eastAsia="Times New Roman" w:hAnsi="Cambria Math" w:cs="Times New Roman"/>
            <w:sz w:val="20"/>
            <w:szCs w:val="20"/>
          </w:rPr>
          <m:t>⋅L/h+nc⋅2+2</m:t>
        </m:r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. O sistema de equações </w:t>
      </w:r>
      <w:r w:rsidR="000E7971">
        <w:rPr>
          <w:rFonts w:ascii="Times New Roman" w:eastAsia="Times New Roman" w:hAnsi="Times New Roman" w:cs="Times New Roman"/>
          <w:sz w:val="20"/>
          <w:szCs w:val="20"/>
        </w:rPr>
        <w:t>algébrico-</w:t>
      </w:r>
      <w:r>
        <w:rPr>
          <w:rFonts w:ascii="Times New Roman" w:eastAsia="Times New Roman" w:hAnsi="Times New Roman" w:cs="Times New Roman"/>
          <w:sz w:val="20"/>
          <w:szCs w:val="20"/>
        </w:rPr>
        <w:t>diferencia</w:t>
      </w:r>
      <w:r w:rsidR="000E7971"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resultante foi solucionado com o auxílio do pacote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DifferentialEquations</w:t>
      </w:r>
      <w:proofErr w:type="spellEnd"/>
      <w:r w:rsidR="00073695">
        <w:rPr>
          <w:rFonts w:ascii="Times New Roman" w:eastAsia="Times New Roman" w:hAnsi="Times New Roman" w:cs="Times New Roman"/>
          <w:sz w:val="20"/>
          <w:szCs w:val="20"/>
        </w:rPr>
        <w:t>, que dispõe de</w:t>
      </w:r>
      <w:r w:rsidR="006A7802" w:rsidRPr="006A7802">
        <w:t xml:space="preserve"> </w:t>
      </w:r>
      <w:r w:rsidR="006A7802" w:rsidRPr="006A7802">
        <w:rPr>
          <w:rFonts w:ascii="Times New Roman" w:eastAsia="Times New Roman" w:hAnsi="Times New Roman" w:cs="Times New Roman"/>
          <w:sz w:val="20"/>
          <w:szCs w:val="20"/>
        </w:rPr>
        <w:t xml:space="preserve">diversos </w:t>
      </w:r>
      <w:proofErr w:type="spellStart"/>
      <w:r w:rsidR="006A7802" w:rsidRPr="00A107E6">
        <w:rPr>
          <w:rFonts w:ascii="Times New Roman" w:eastAsia="Times New Roman" w:hAnsi="Times New Roman" w:cs="Times New Roman"/>
          <w:i/>
          <w:sz w:val="20"/>
          <w:szCs w:val="20"/>
        </w:rPr>
        <w:t>solvers</w:t>
      </w:r>
      <w:proofErr w:type="spellEnd"/>
      <w:r w:rsidR="006A7802" w:rsidRPr="006A7802">
        <w:rPr>
          <w:rFonts w:ascii="Times New Roman" w:eastAsia="Times New Roman" w:hAnsi="Times New Roman" w:cs="Times New Roman"/>
          <w:sz w:val="20"/>
          <w:szCs w:val="20"/>
        </w:rPr>
        <w:t xml:space="preserve"> para </w:t>
      </w:r>
      <w:proofErr w:type="spellStart"/>
      <w:r w:rsidR="006A7802" w:rsidRPr="006A7802">
        <w:rPr>
          <w:rFonts w:ascii="Times New Roman" w:eastAsia="Times New Roman" w:hAnsi="Times New Roman" w:cs="Times New Roman"/>
          <w:sz w:val="20"/>
          <w:szCs w:val="20"/>
        </w:rPr>
        <w:t>EDOs</w:t>
      </w:r>
      <w:proofErr w:type="spellEnd"/>
      <w:r w:rsidR="006A7802" w:rsidRPr="006A7802">
        <w:rPr>
          <w:rFonts w:ascii="Times New Roman" w:eastAsia="Times New Roman" w:hAnsi="Times New Roman" w:cs="Times New Roman"/>
          <w:sz w:val="20"/>
          <w:szCs w:val="20"/>
        </w:rPr>
        <w:t>, baseados</w:t>
      </w:r>
      <w:r w:rsidR="000E7971">
        <w:rPr>
          <w:rFonts w:ascii="Times New Roman" w:eastAsia="Times New Roman" w:hAnsi="Times New Roman" w:cs="Times New Roman"/>
          <w:sz w:val="20"/>
          <w:szCs w:val="20"/>
        </w:rPr>
        <w:t>,</w:t>
      </w:r>
      <w:r w:rsidR="006A7802" w:rsidRPr="006A7802">
        <w:rPr>
          <w:rFonts w:ascii="Times New Roman" w:eastAsia="Times New Roman" w:hAnsi="Times New Roman" w:cs="Times New Roman"/>
          <w:sz w:val="20"/>
          <w:szCs w:val="20"/>
        </w:rPr>
        <w:t xml:space="preserve"> por exemplo</w:t>
      </w:r>
      <w:r w:rsidR="000E7971">
        <w:rPr>
          <w:rFonts w:ascii="Times New Roman" w:eastAsia="Times New Roman" w:hAnsi="Times New Roman" w:cs="Times New Roman"/>
          <w:sz w:val="20"/>
          <w:szCs w:val="20"/>
        </w:rPr>
        <w:t>,</w:t>
      </w:r>
      <w:r w:rsidR="006A7802" w:rsidRPr="006A7802">
        <w:rPr>
          <w:rFonts w:ascii="Times New Roman" w:eastAsia="Times New Roman" w:hAnsi="Times New Roman" w:cs="Times New Roman"/>
          <w:sz w:val="20"/>
          <w:szCs w:val="20"/>
        </w:rPr>
        <w:t xml:space="preserve"> nos métodos de </w:t>
      </w:r>
      <w:proofErr w:type="spellStart"/>
      <w:r w:rsidR="006A7802" w:rsidRPr="006A7802">
        <w:rPr>
          <w:rFonts w:ascii="Times New Roman" w:eastAsia="Times New Roman" w:hAnsi="Times New Roman" w:cs="Times New Roman"/>
          <w:sz w:val="20"/>
          <w:szCs w:val="20"/>
        </w:rPr>
        <w:t>Runge-Kutta</w:t>
      </w:r>
      <w:proofErr w:type="spellEnd"/>
      <w:r w:rsidR="006A7802" w:rsidRPr="006A780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6A7802" w:rsidRPr="006A7802">
        <w:rPr>
          <w:rFonts w:ascii="Times New Roman" w:eastAsia="Times New Roman" w:hAnsi="Times New Roman" w:cs="Times New Roman"/>
          <w:sz w:val="20"/>
          <w:szCs w:val="20"/>
        </w:rPr>
        <w:t>Rosenbrock</w:t>
      </w:r>
      <w:proofErr w:type="spellEnd"/>
      <w:r w:rsidR="006A7802" w:rsidRPr="006A7802">
        <w:rPr>
          <w:rFonts w:ascii="Times New Roman" w:eastAsia="Times New Roman" w:hAnsi="Times New Roman" w:cs="Times New Roman"/>
          <w:sz w:val="20"/>
          <w:szCs w:val="20"/>
        </w:rPr>
        <w:t>, Adams-</w:t>
      </w:r>
      <w:proofErr w:type="spellStart"/>
      <w:r w:rsidR="006A7802" w:rsidRPr="006A7802">
        <w:rPr>
          <w:rFonts w:ascii="Times New Roman" w:eastAsia="Times New Roman" w:hAnsi="Times New Roman" w:cs="Times New Roman"/>
          <w:sz w:val="20"/>
          <w:szCs w:val="20"/>
        </w:rPr>
        <w:t>Bashforth</w:t>
      </w:r>
      <w:proofErr w:type="spellEnd"/>
      <w:r w:rsidR="006A7802" w:rsidRPr="006A7802">
        <w:rPr>
          <w:rFonts w:ascii="Times New Roman" w:eastAsia="Times New Roman" w:hAnsi="Times New Roman" w:cs="Times New Roman"/>
          <w:sz w:val="20"/>
          <w:szCs w:val="20"/>
        </w:rPr>
        <w:t>, entre outros</w:t>
      </w:r>
      <w:r w:rsidR="00073695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Tais pacotes facilitam a estruturação do problema, </w:t>
      </w:r>
      <w:r w:rsidR="00073695">
        <w:rPr>
          <w:rFonts w:ascii="Times New Roman" w:eastAsia="Times New Roman" w:hAnsi="Times New Roman" w:cs="Times New Roman"/>
          <w:sz w:val="20"/>
          <w:szCs w:val="20"/>
        </w:rPr>
        <w:t>permitindo uma formulação eficiente das equações e trazendo mais organização e legibilidade ao código.</w:t>
      </w:r>
      <w:r w:rsidR="00073695" w:rsidRPr="0007369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73695">
        <w:rPr>
          <w:rFonts w:ascii="Times New Roman" w:eastAsia="Times New Roman" w:hAnsi="Times New Roman" w:cs="Times New Roman"/>
          <w:sz w:val="20"/>
          <w:szCs w:val="20"/>
        </w:rPr>
        <w:t>Essa vantagem se torna mais acentuada conforme os sistemas aumentam de complexidade, com um grande número de equações, reduzindo esforços de implementação e minimizando erros operacionais, o que torna o Julia particularmente atrativo.</w:t>
      </w:r>
    </w:p>
    <w:p w14:paraId="28FCFD88" w14:textId="77777777" w:rsidR="00F03524" w:rsidRDefault="007E2448">
      <w:pPr>
        <w:keepNext/>
        <w:numPr>
          <w:ilvl w:val="1"/>
          <w:numId w:val="1"/>
        </w:numPr>
        <w:spacing w:before="24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Resultados</w:t>
      </w:r>
    </w:p>
    <w:p w14:paraId="0C9704B4" w14:textId="04A20C98" w:rsidR="00F03524" w:rsidRDefault="007E24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As curvas </w:t>
      </w:r>
      <w:r w:rsidR="007264CF">
        <w:rPr>
          <w:rFonts w:ascii="Times New Roman" w:eastAsia="Times New Roman" w:hAnsi="Times New Roman" w:cs="Times New Roman"/>
          <w:sz w:val="20"/>
          <w:szCs w:val="20"/>
        </w:rPr>
        <w:t xml:space="preserve">de ruptura </w:t>
      </w:r>
      <w:r>
        <w:rPr>
          <w:rFonts w:ascii="Times New Roman" w:eastAsia="Times New Roman" w:hAnsi="Times New Roman" w:cs="Times New Roman"/>
          <w:sz w:val="20"/>
          <w:szCs w:val="20"/>
        </w:rPr>
        <w:t>para cada componente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 xml:space="preserve"> preditas </w:t>
      </w:r>
      <w:r w:rsidR="00AA5462">
        <w:rPr>
          <w:rFonts w:ascii="Times New Roman" w:eastAsia="Times New Roman" w:hAnsi="Times New Roman" w:cs="Times New Roman"/>
          <w:sz w:val="20"/>
          <w:szCs w:val="20"/>
        </w:rPr>
        <w:t xml:space="preserve">pela linguagem 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>Julia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264CF">
        <w:rPr>
          <w:rFonts w:ascii="Times New Roman" w:eastAsia="Times New Roman" w:hAnsi="Times New Roman" w:cs="Times New Roman"/>
          <w:sz w:val="20"/>
          <w:szCs w:val="20"/>
        </w:rPr>
        <w:t xml:space="preserve">são apresentadas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na Figura </w:t>
      </w:r>
      <w:r w:rsidR="007D5C74">
        <w:rPr>
          <w:rFonts w:ascii="Times New Roman" w:eastAsia="Times New Roman" w:hAnsi="Times New Roman" w:cs="Times New Roman"/>
          <w:sz w:val="20"/>
          <w:szCs w:val="20"/>
        </w:rPr>
        <w:t>1</w:t>
      </w:r>
      <w:bookmarkStart w:id="0" w:name="_GoBack"/>
      <w:bookmarkEnd w:id="0"/>
      <w:r w:rsidR="00F5508E">
        <w:rPr>
          <w:rFonts w:ascii="Times New Roman" w:eastAsia="Times New Roman" w:hAnsi="Times New Roman" w:cs="Times New Roman"/>
          <w:sz w:val="20"/>
          <w:szCs w:val="20"/>
        </w:rPr>
        <w:t xml:space="preserve">, juntamente com a predição do </w:t>
      </w:r>
      <w:proofErr w:type="spellStart"/>
      <w:r w:rsidR="00F5508E">
        <w:rPr>
          <w:rFonts w:ascii="Times New Roman" w:eastAsia="Times New Roman" w:hAnsi="Times New Roman" w:cs="Times New Roman"/>
          <w:sz w:val="20"/>
          <w:szCs w:val="20"/>
        </w:rPr>
        <w:t>gPROMS</w:t>
      </w:r>
      <w:proofErr w:type="spellEnd"/>
      <w:r w:rsidR="00F5508E">
        <w:rPr>
          <w:rFonts w:ascii="Times New Roman" w:eastAsia="Times New Roman" w:hAnsi="Times New Roman" w:cs="Times New Roman"/>
          <w:sz w:val="20"/>
          <w:szCs w:val="20"/>
        </w:rPr>
        <w:t xml:space="preserve"> e a validação com os dados experimentais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1F7087">
        <w:rPr>
          <w:rFonts w:ascii="Times New Roman" w:eastAsia="Times New Roman" w:hAnsi="Times New Roman" w:cs="Times New Roman"/>
          <w:sz w:val="20"/>
          <w:szCs w:val="20"/>
        </w:rPr>
        <w:t xml:space="preserve">É possível perceber que o modelo </w:t>
      </w:r>
      <w:r w:rsidR="00AA5462">
        <w:rPr>
          <w:rFonts w:ascii="Times New Roman" w:eastAsia="Times New Roman" w:hAnsi="Times New Roman" w:cs="Times New Roman"/>
          <w:sz w:val="20"/>
          <w:szCs w:val="20"/>
        </w:rPr>
        <w:t>em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 xml:space="preserve"> Julia se sobrepõe ao modelo </w:t>
      </w:r>
      <w:r w:rsidR="00AA5462">
        <w:rPr>
          <w:rFonts w:ascii="Times New Roman" w:eastAsia="Times New Roman" w:hAnsi="Times New Roman" w:cs="Times New Roman"/>
          <w:sz w:val="20"/>
          <w:szCs w:val="20"/>
        </w:rPr>
        <w:t xml:space="preserve">no </w:t>
      </w:r>
      <w:proofErr w:type="spellStart"/>
      <w:r w:rsidR="00F5508E">
        <w:rPr>
          <w:rFonts w:ascii="Times New Roman" w:eastAsia="Times New Roman" w:hAnsi="Times New Roman" w:cs="Times New Roman"/>
          <w:sz w:val="20"/>
          <w:szCs w:val="20"/>
        </w:rPr>
        <w:t>gPROMS</w:t>
      </w:r>
      <w:proofErr w:type="spellEnd"/>
      <w:r w:rsidR="00F5508E"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w:r w:rsidR="001F7087">
        <w:rPr>
          <w:rFonts w:ascii="Times New Roman" w:eastAsia="Times New Roman" w:hAnsi="Times New Roman" w:cs="Times New Roman"/>
          <w:sz w:val="20"/>
          <w:szCs w:val="20"/>
        </w:rPr>
        <w:t xml:space="preserve">conseguiu representar bem o comportamento da coluna, 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 xml:space="preserve">pois os </w:t>
      </w:r>
      <w:r w:rsidR="001F7087">
        <w:rPr>
          <w:rFonts w:ascii="Times New Roman" w:eastAsia="Times New Roman" w:hAnsi="Times New Roman" w:cs="Times New Roman"/>
          <w:sz w:val="20"/>
          <w:szCs w:val="20"/>
        </w:rPr>
        <w:t xml:space="preserve">valores 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 xml:space="preserve">preditos estão </w:t>
      </w:r>
      <w:r w:rsidR="001F7087">
        <w:rPr>
          <w:rFonts w:ascii="Times New Roman" w:eastAsia="Times New Roman" w:hAnsi="Times New Roman" w:cs="Times New Roman"/>
          <w:sz w:val="20"/>
          <w:szCs w:val="20"/>
        </w:rPr>
        <w:t>bem próximos dos dados experimentais.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Nos instantes iniciais não há nenhum dióxido de carbono ou metano saindo da coluna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somente o hidrogênio 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>pois a coluna estava inicialmente preenchida com H</w:t>
      </w:r>
      <w:r w:rsidR="00F5508E" w:rsidRPr="00771CEB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Por 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er menos 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 xml:space="preserve">afinidade </w:t>
      </w:r>
      <w:r>
        <w:rPr>
          <w:rFonts w:ascii="Times New Roman" w:eastAsia="Times New Roman" w:hAnsi="Times New Roman" w:cs="Times New Roman"/>
          <w:sz w:val="20"/>
          <w:szCs w:val="20"/>
        </w:rPr>
        <w:t>que o CO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, o metano tem sua ruptura ainda no início da operação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 xml:space="preserve">, provocando queda na concentração de </w:t>
      </w:r>
      <w:r>
        <w:rPr>
          <w:rFonts w:ascii="Times New Roman" w:eastAsia="Times New Roman" w:hAnsi="Times New Roman" w:cs="Times New Roman"/>
          <w:sz w:val="20"/>
          <w:szCs w:val="20"/>
        </w:rPr>
        <w:t>hidrogênio. Quando o CO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atinge sua ruptura 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>em cerca de 400 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 xml:space="preserve"> nota-se o efeito da adsorção competitiva com o </w:t>
      </w:r>
      <w:proofErr w:type="spellStart"/>
      <w:r w:rsidR="00F5508E" w:rsidRPr="00771CEB">
        <w:rPr>
          <w:rFonts w:ascii="Times New Roman" w:eastAsia="Times New Roman" w:hAnsi="Times New Roman" w:cs="Times New Roman"/>
          <w:i/>
          <w:iCs/>
          <w:sz w:val="20"/>
          <w:szCs w:val="20"/>
        </w:rPr>
        <w:t>roll</w:t>
      </w:r>
      <w:proofErr w:type="spellEnd"/>
      <w:r w:rsidR="00F5508E" w:rsidRPr="00771CE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F5508E" w:rsidRPr="00771CEB">
        <w:rPr>
          <w:rFonts w:ascii="Times New Roman" w:eastAsia="Times New Roman" w:hAnsi="Times New Roman" w:cs="Times New Roman"/>
          <w:i/>
          <w:iCs/>
          <w:sz w:val="20"/>
          <w:szCs w:val="20"/>
        </w:rPr>
        <w:t>up</w:t>
      </w:r>
      <w:proofErr w:type="spellEnd"/>
      <w:r w:rsidR="00F5508E">
        <w:rPr>
          <w:rFonts w:ascii="Times New Roman" w:eastAsia="Times New Roman" w:hAnsi="Times New Roman" w:cs="Times New Roman"/>
          <w:sz w:val="20"/>
          <w:szCs w:val="20"/>
        </w:rPr>
        <w:t xml:space="preserve"> da fração de metano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até 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 xml:space="preserve">a saturação do adsorvente, quando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as concentrações 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 xml:space="preserve">de saída equivalem às de </w:t>
      </w:r>
      <w:r>
        <w:rPr>
          <w:rFonts w:ascii="Times New Roman" w:eastAsia="Times New Roman" w:hAnsi="Times New Roman" w:cs="Times New Roman"/>
          <w:sz w:val="20"/>
          <w:szCs w:val="20"/>
        </w:rPr>
        <w:t>alimentação.</w:t>
      </w:r>
      <w:r w:rsidR="00887D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>Nota</w:t>
      </w:r>
      <w:r w:rsidR="00887D81" w:rsidRPr="00887D81">
        <w:rPr>
          <w:rFonts w:ascii="Times New Roman" w:eastAsia="Times New Roman" w:hAnsi="Times New Roman" w:cs="Times New Roman"/>
          <w:sz w:val="20"/>
          <w:szCs w:val="20"/>
        </w:rPr>
        <w:t>-se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>, entretanto,</w:t>
      </w:r>
      <w:r w:rsidR="00887D81" w:rsidRPr="00887D81">
        <w:rPr>
          <w:rFonts w:ascii="Times New Roman" w:eastAsia="Times New Roman" w:hAnsi="Times New Roman" w:cs="Times New Roman"/>
          <w:sz w:val="20"/>
          <w:szCs w:val="20"/>
        </w:rPr>
        <w:t xml:space="preserve"> que 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>a predição d</w:t>
      </w:r>
      <w:r w:rsidR="00887D81" w:rsidRPr="00887D81">
        <w:rPr>
          <w:rFonts w:ascii="Times New Roman" w:eastAsia="Times New Roman" w:hAnsi="Times New Roman" w:cs="Times New Roman"/>
          <w:sz w:val="20"/>
          <w:szCs w:val="20"/>
        </w:rPr>
        <w:t>o modelo apresent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 xml:space="preserve">a uma certa defasagem </w:t>
      </w:r>
      <w:r w:rsidR="00887D81" w:rsidRPr="00887D81">
        <w:rPr>
          <w:rFonts w:ascii="Times New Roman" w:eastAsia="Times New Roman" w:hAnsi="Times New Roman" w:cs="Times New Roman"/>
          <w:sz w:val="20"/>
          <w:szCs w:val="20"/>
        </w:rPr>
        <w:t xml:space="preserve">em relação aos dados experimentais. Esse resultado ocorre em ambos os softwares, indicando que é há uma 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 xml:space="preserve">limitação </w:t>
      </w:r>
      <w:r w:rsidR="00887D81" w:rsidRPr="00887D81">
        <w:rPr>
          <w:rFonts w:ascii="Times New Roman" w:eastAsia="Times New Roman" w:hAnsi="Times New Roman" w:cs="Times New Roman"/>
          <w:sz w:val="20"/>
          <w:szCs w:val="20"/>
        </w:rPr>
        <w:t>de representação do modelo e não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 xml:space="preserve"> uma</w:t>
      </w:r>
      <w:r w:rsidR="00887D81" w:rsidRPr="00887D81">
        <w:rPr>
          <w:rFonts w:ascii="Times New Roman" w:eastAsia="Times New Roman" w:hAnsi="Times New Roman" w:cs="Times New Roman"/>
          <w:sz w:val="20"/>
          <w:szCs w:val="20"/>
        </w:rPr>
        <w:t xml:space="preserve"> limitaç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>ão</w:t>
      </w:r>
      <w:r w:rsidR="00887D81" w:rsidRPr="00887D81">
        <w:rPr>
          <w:rFonts w:ascii="Times New Roman" w:eastAsia="Times New Roman" w:hAnsi="Times New Roman" w:cs="Times New Roman"/>
          <w:sz w:val="20"/>
          <w:szCs w:val="20"/>
        </w:rPr>
        <w:t xml:space="preserve"> numérica, possivelmente devido às simplificações adotadas</w:t>
      </w:r>
      <w:r w:rsidR="00F5508E">
        <w:rPr>
          <w:rFonts w:ascii="Times New Roman" w:eastAsia="Times New Roman" w:hAnsi="Times New Roman" w:cs="Times New Roman"/>
          <w:sz w:val="20"/>
          <w:szCs w:val="20"/>
        </w:rPr>
        <w:t xml:space="preserve"> quanto ao perfil de pressão</w:t>
      </w:r>
      <w:r w:rsidR="00887D81" w:rsidRPr="00887D8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89C2D02" w14:textId="77777777" w:rsidR="00F03524" w:rsidRDefault="00F035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77615F" w14:textId="0E104D4A" w:rsidR="00F03524" w:rsidRDefault="007E2448" w:rsidP="00771CEB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Figura </w:t>
      </w:r>
      <w:r w:rsidR="007D5C74"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. Fração molar dos componentes na saída da coluna.</w:t>
      </w:r>
    </w:p>
    <w:p w14:paraId="10DF4378" w14:textId="58F59559" w:rsidR="00F03524" w:rsidRDefault="005D19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72CF83A" wp14:editId="67DD735A">
            <wp:extent cx="4080372" cy="2296800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372" cy="229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2C10C8" w14:textId="77777777" w:rsidR="00F03524" w:rsidRDefault="00F035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58CBFB8" w14:textId="3855A428" w:rsidR="00F03524" w:rsidRDefault="007E2448" w:rsidP="00746F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 perfil de temperatura durante a adsorção</w:t>
      </w:r>
      <w:r w:rsidR="004E43C3">
        <w:rPr>
          <w:rFonts w:ascii="Times New Roman" w:eastAsia="Times New Roman" w:hAnsi="Times New Roman" w:cs="Times New Roman"/>
          <w:sz w:val="20"/>
          <w:szCs w:val="20"/>
        </w:rPr>
        <w:t xml:space="preserve"> é mostrado na Figura </w:t>
      </w:r>
      <w:r w:rsidR="007D5C74">
        <w:rPr>
          <w:rFonts w:ascii="Times New Roman" w:eastAsia="Times New Roman" w:hAnsi="Times New Roman" w:cs="Times New Roman"/>
          <w:sz w:val="20"/>
          <w:szCs w:val="20"/>
        </w:rPr>
        <w:t>2</w:t>
      </w:r>
      <w:r w:rsidR="004E43C3">
        <w:rPr>
          <w:rFonts w:ascii="Times New Roman" w:eastAsia="Times New Roman" w:hAnsi="Times New Roman" w:cs="Times New Roman"/>
          <w:sz w:val="20"/>
          <w:szCs w:val="20"/>
        </w:rPr>
        <w:t xml:space="preserve">, comparando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três pontos </w:t>
      </w:r>
      <w:r w:rsidR="004E43C3">
        <w:rPr>
          <w:rFonts w:ascii="Times New Roman" w:eastAsia="Times New Roman" w:hAnsi="Times New Roman" w:cs="Times New Roman"/>
          <w:sz w:val="20"/>
          <w:szCs w:val="20"/>
        </w:rPr>
        <w:t xml:space="preserve">de medição ao longo </w:t>
      </w:r>
      <w:r>
        <w:rPr>
          <w:rFonts w:ascii="Times New Roman" w:eastAsia="Times New Roman" w:hAnsi="Times New Roman" w:cs="Times New Roman"/>
          <w:sz w:val="20"/>
          <w:szCs w:val="20"/>
        </w:rPr>
        <w:t>da coluna.</w:t>
      </w:r>
      <w:r w:rsidR="00F634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93EA0">
        <w:rPr>
          <w:rFonts w:ascii="Times New Roman" w:eastAsia="Times New Roman" w:hAnsi="Times New Roman" w:cs="Times New Roman"/>
          <w:sz w:val="20"/>
          <w:szCs w:val="20"/>
        </w:rPr>
        <w:t xml:space="preserve">Pode-se observar uma boa concordância entre o resultado previsto pela simulação e os dados experimentais, com divergências aparecendo principalmente nos picos </w:t>
      </w:r>
      <w:r w:rsidR="00EC2BE9">
        <w:rPr>
          <w:rFonts w:ascii="Times New Roman" w:eastAsia="Times New Roman" w:hAnsi="Times New Roman" w:cs="Times New Roman"/>
          <w:sz w:val="20"/>
          <w:szCs w:val="20"/>
        </w:rPr>
        <w:t>d</w:t>
      </w:r>
      <w:r w:rsidR="00993EA0">
        <w:rPr>
          <w:rFonts w:ascii="Times New Roman" w:eastAsia="Times New Roman" w:hAnsi="Times New Roman" w:cs="Times New Roman"/>
          <w:sz w:val="20"/>
          <w:szCs w:val="20"/>
        </w:rPr>
        <w:t xml:space="preserve">o topo da coluna, onde o </w:t>
      </w:r>
      <w:r w:rsidR="000C184B">
        <w:rPr>
          <w:rFonts w:ascii="Times New Roman" w:eastAsia="Times New Roman" w:hAnsi="Times New Roman" w:cs="Times New Roman"/>
          <w:sz w:val="20"/>
          <w:szCs w:val="20"/>
        </w:rPr>
        <w:t xml:space="preserve">modelo </w:t>
      </w:r>
      <w:proofErr w:type="spellStart"/>
      <w:r w:rsidR="000C184B">
        <w:rPr>
          <w:rFonts w:ascii="Times New Roman" w:eastAsia="Times New Roman" w:hAnsi="Times New Roman" w:cs="Times New Roman"/>
          <w:sz w:val="20"/>
          <w:szCs w:val="20"/>
        </w:rPr>
        <w:t>sub-estimou</w:t>
      </w:r>
      <w:proofErr w:type="spellEnd"/>
      <w:r w:rsidR="000C18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93EA0">
        <w:rPr>
          <w:rFonts w:ascii="Times New Roman" w:eastAsia="Times New Roman" w:hAnsi="Times New Roman" w:cs="Times New Roman"/>
          <w:sz w:val="20"/>
          <w:szCs w:val="20"/>
        </w:rPr>
        <w:t>o</w:t>
      </w:r>
      <w:r w:rsidR="000C184B">
        <w:rPr>
          <w:rFonts w:ascii="Times New Roman" w:eastAsia="Times New Roman" w:hAnsi="Times New Roman" w:cs="Times New Roman"/>
          <w:sz w:val="20"/>
          <w:szCs w:val="20"/>
        </w:rPr>
        <w:t xml:space="preserve"> valor</w:t>
      </w:r>
      <w:r w:rsidR="00993EA0">
        <w:rPr>
          <w:rFonts w:ascii="Times New Roman" w:eastAsia="Times New Roman" w:hAnsi="Times New Roman" w:cs="Times New Roman"/>
          <w:sz w:val="20"/>
          <w:szCs w:val="20"/>
        </w:rPr>
        <w:t xml:space="preserve"> experimenta</w:t>
      </w:r>
      <w:r w:rsidR="000C184B">
        <w:rPr>
          <w:rFonts w:ascii="Times New Roman" w:eastAsia="Times New Roman" w:hAnsi="Times New Roman" w:cs="Times New Roman"/>
          <w:sz w:val="20"/>
          <w:szCs w:val="20"/>
        </w:rPr>
        <w:t>l</w:t>
      </w:r>
      <w:r w:rsidR="00746FA6">
        <w:rPr>
          <w:rFonts w:ascii="Times New Roman" w:eastAsia="Times New Roman" w:hAnsi="Times New Roman" w:cs="Times New Roman"/>
          <w:sz w:val="20"/>
          <w:szCs w:val="20"/>
        </w:rPr>
        <w:t xml:space="preserve"> nos dois picos</w:t>
      </w:r>
      <w:r w:rsidR="00993EA0">
        <w:rPr>
          <w:rFonts w:ascii="Times New Roman" w:eastAsia="Times New Roman" w:hAnsi="Times New Roman" w:cs="Times New Roman"/>
          <w:sz w:val="20"/>
          <w:szCs w:val="20"/>
        </w:rPr>
        <w:t xml:space="preserve">. Tal resultado reforça que o modelo consegue prever </w:t>
      </w:r>
      <w:r w:rsidR="00887D81" w:rsidRPr="00887D81">
        <w:rPr>
          <w:rFonts w:ascii="Times New Roman" w:eastAsia="Times New Roman" w:hAnsi="Times New Roman" w:cs="Times New Roman"/>
          <w:sz w:val="20"/>
          <w:szCs w:val="20"/>
        </w:rPr>
        <w:t>razoavelmente bem</w:t>
      </w:r>
      <w:r w:rsidR="00993EA0">
        <w:rPr>
          <w:rFonts w:ascii="Times New Roman" w:eastAsia="Times New Roman" w:hAnsi="Times New Roman" w:cs="Times New Roman"/>
          <w:sz w:val="20"/>
          <w:szCs w:val="20"/>
        </w:rPr>
        <w:t xml:space="preserve"> o comportamento da coluna durante a adsorção</w:t>
      </w:r>
      <w:r w:rsidR="00887D81" w:rsidRPr="00887D81">
        <w:rPr>
          <w:rFonts w:ascii="Times New Roman" w:eastAsia="Times New Roman" w:hAnsi="Times New Roman" w:cs="Times New Roman"/>
          <w:sz w:val="20"/>
          <w:szCs w:val="20"/>
        </w:rPr>
        <w:t>, mas possui limitações</w:t>
      </w:r>
      <w:r w:rsidR="00993EA0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184B">
        <w:rPr>
          <w:rFonts w:ascii="Times New Roman" w:eastAsia="Times New Roman" w:hAnsi="Times New Roman" w:cs="Times New Roman"/>
          <w:sz w:val="20"/>
          <w:szCs w:val="20"/>
        </w:rPr>
        <w:t>O perfil de temperatura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184B">
        <w:rPr>
          <w:rFonts w:ascii="Times New Roman" w:eastAsia="Times New Roman" w:hAnsi="Times New Roman" w:cs="Times New Roman"/>
          <w:sz w:val="20"/>
          <w:szCs w:val="20"/>
        </w:rPr>
        <w:t xml:space="preserve">representa o efeito exotérmico da adsorção. </w:t>
      </w:r>
      <w:r w:rsidR="00746FA6">
        <w:rPr>
          <w:rFonts w:ascii="Times New Roman" w:eastAsia="Times New Roman" w:hAnsi="Times New Roman" w:cs="Times New Roman"/>
          <w:sz w:val="20"/>
          <w:szCs w:val="20"/>
        </w:rPr>
        <w:t>Analisando o perfil n</w:t>
      </w:r>
      <w:r w:rsidR="000C184B">
        <w:rPr>
          <w:rFonts w:ascii="Times New Roman" w:eastAsia="Times New Roman" w:hAnsi="Times New Roman" w:cs="Times New Roman"/>
          <w:sz w:val="20"/>
          <w:szCs w:val="20"/>
        </w:rPr>
        <w:t>o topo, o pico de temperatura corresponde à ruptura do CO</w:t>
      </w:r>
      <w:r w:rsidR="000C184B" w:rsidRPr="00771CEB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0C184B">
        <w:rPr>
          <w:rFonts w:ascii="Times New Roman" w:eastAsia="Times New Roman" w:hAnsi="Times New Roman" w:cs="Times New Roman"/>
          <w:sz w:val="20"/>
          <w:szCs w:val="20"/>
        </w:rPr>
        <w:t>, seguido pela redução da temperatura até a condição da alimentação após a saturação da coluna</w:t>
      </w:r>
      <w:r w:rsidR="00746FA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867BE6" w:rsidRPr="00867BE6">
        <w:rPr>
          <w:rFonts w:ascii="Times New Roman" w:eastAsia="Times New Roman" w:hAnsi="Times New Roman" w:cs="Times New Roman"/>
          <w:sz w:val="20"/>
          <w:szCs w:val="20"/>
        </w:rPr>
        <w:t xml:space="preserve">Mais uma vez pode-se observar que os resultados obtidos no Julia e no gProms são extremamente próximos, com sobreposição das curvas na maior parte do tempo, indicando a capacidade do Julia de conseguir </w:t>
      </w:r>
      <w:r w:rsidR="00746FA6">
        <w:rPr>
          <w:rFonts w:ascii="Times New Roman" w:eastAsia="Times New Roman" w:hAnsi="Times New Roman" w:cs="Times New Roman"/>
          <w:sz w:val="20"/>
          <w:szCs w:val="20"/>
        </w:rPr>
        <w:t xml:space="preserve">resolver </w:t>
      </w:r>
      <w:r w:rsidR="00867BE6" w:rsidRPr="00867BE6">
        <w:rPr>
          <w:rFonts w:ascii="Times New Roman" w:eastAsia="Times New Roman" w:hAnsi="Times New Roman" w:cs="Times New Roman"/>
          <w:sz w:val="20"/>
          <w:szCs w:val="20"/>
        </w:rPr>
        <w:t xml:space="preserve">esse tipo de sistemas. Além de ter um desempenho computacional similar, o Julia traz como diferencial ser de código aberto e ter </w:t>
      </w:r>
      <w:r w:rsidR="00D32ADC" w:rsidRPr="00867BE6">
        <w:rPr>
          <w:rFonts w:ascii="Times New Roman" w:eastAsia="Times New Roman" w:hAnsi="Times New Roman" w:cs="Times New Roman"/>
          <w:sz w:val="20"/>
          <w:szCs w:val="20"/>
        </w:rPr>
        <w:t>m</w:t>
      </w:r>
      <w:r w:rsidR="00D32ADC">
        <w:rPr>
          <w:rFonts w:ascii="Times New Roman" w:eastAsia="Times New Roman" w:hAnsi="Times New Roman" w:cs="Times New Roman"/>
          <w:sz w:val="20"/>
          <w:szCs w:val="20"/>
        </w:rPr>
        <w:t>ai</w:t>
      </w:r>
      <w:r w:rsidR="00D32ADC" w:rsidRPr="00867BE6">
        <w:rPr>
          <w:rFonts w:ascii="Times New Roman" w:eastAsia="Times New Roman" w:hAnsi="Times New Roman" w:cs="Times New Roman"/>
          <w:sz w:val="20"/>
          <w:szCs w:val="20"/>
        </w:rPr>
        <w:t xml:space="preserve">or </w:t>
      </w:r>
      <w:r w:rsidR="00867BE6" w:rsidRPr="00867BE6">
        <w:rPr>
          <w:rFonts w:ascii="Times New Roman" w:eastAsia="Times New Roman" w:hAnsi="Times New Roman" w:cs="Times New Roman"/>
          <w:sz w:val="20"/>
          <w:szCs w:val="20"/>
        </w:rPr>
        <w:t>usabilidade</w:t>
      </w:r>
      <w:r w:rsidR="00D32ADC" w:rsidRPr="00D32AD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D32ADC">
        <w:rPr>
          <w:rFonts w:ascii="Times New Roman" w:eastAsia="Times New Roman" w:hAnsi="Times New Roman" w:cs="Times New Roman"/>
          <w:sz w:val="20"/>
          <w:szCs w:val="20"/>
        </w:rPr>
        <w:t>caracterizada</w:t>
      </w:r>
      <w:r w:rsidR="00D32ADC" w:rsidRPr="00D32ADC">
        <w:rPr>
          <w:rFonts w:ascii="Times New Roman" w:eastAsia="Times New Roman" w:hAnsi="Times New Roman" w:cs="Times New Roman"/>
          <w:sz w:val="20"/>
          <w:szCs w:val="20"/>
        </w:rPr>
        <w:t xml:space="preserve"> por uma sintaxe mais intuitiva e facilidade de aprendizado</w:t>
      </w:r>
      <w:r w:rsidR="00867BE6" w:rsidRPr="00867BE6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3A3C15F" w14:textId="77777777" w:rsidR="00F03524" w:rsidRDefault="00F035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C3E36F2" w14:textId="48583712" w:rsidR="00F03524" w:rsidRDefault="007E24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Figura </w:t>
      </w:r>
      <w:r w:rsidR="007D5C74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. Perfil de temperatura em três posições da coluna ao longo do tempo.</w:t>
      </w:r>
    </w:p>
    <w:p w14:paraId="09CECF2A" w14:textId="738FF418" w:rsidR="00F03524" w:rsidRDefault="005D19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E813631" wp14:editId="00E8BD6B">
            <wp:extent cx="4560449" cy="2419200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449" cy="24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EE2B4A" w14:textId="77777777" w:rsidR="00F03524" w:rsidRDefault="00F035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4FF9618" w14:textId="7CF43C25" w:rsidR="00F03524" w:rsidRDefault="008818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Os resultados mostram </w:t>
      </w:r>
      <w:r w:rsidR="007E2448">
        <w:rPr>
          <w:rFonts w:ascii="Times New Roman" w:eastAsia="Times New Roman" w:hAnsi="Times New Roman" w:cs="Times New Roman"/>
          <w:sz w:val="20"/>
          <w:szCs w:val="20"/>
        </w:rPr>
        <w:t xml:space="preserve">o potencial da linguagem Julia para resolver sistemas de </w:t>
      </w:r>
      <w:proofErr w:type="spellStart"/>
      <w:r w:rsidR="007E2448">
        <w:rPr>
          <w:rFonts w:ascii="Times New Roman" w:eastAsia="Times New Roman" w:hAnsi="Times New Roman" w:cs="Times New Roman"/>
          <w:sz w:val="20"/>
          <w:szCs w:val="20"/>
        </w:rPr>
        <w:t>EDPs</w:t>
      </w:r>
      <w:proofErr w:type="spellEnd"/>
      <w:r w:rsidR="007E2448">
        <w:rPr>
          <w:rFonts w:ascii="Times New Roman" w:eastAsia="Times New Roman" w:hAnsi="Times New Roman" w:cs="Times New Roman"/>
          <w:sz w:val="20"/>
          <w:szCs w:val="20"/>
        </w:rPr>
        <w:t xml:space="preserve"> para adsorção.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maior facilidade para </w:t>
      </w:r>
      <w:r w:rsidR="007E2448">
        <w:rPr>
          <w:rFonts w:ascii="Times New Roman" w:eastAsia="Times New Roman" w:hAnsi="Times New Roman" w:cs="Times New Roman"/>
          <w:sz w:val="20"/>
          <w:szCs w:val="20"/>
        </w:rPr>
        <w:t xml:space="preserve">escrita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discretização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E2448">
        <w:rPr>
          <w:rFonts w:ascii="Times New Roman" w:eastAsia="Times New Roman" w:hAnsi="Times New Roman" w:cs="Times New Roman"/>
          <w:sz w:val="20"/>
          <w:szCs w:val="20"/>
        </w:rPr>
        <w:t>das equações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é acompanhada da disponibilidade de </w:t>
      </w:r>
      <w:r w:rsidR="007E2448">
        <w:rPr>
          <w:rFonts w:ascii="Times New Roman" w:eastAsia="Times New Roman" w:hAnsi="Times New Roman" w:cs="Times New Roman"/>
          <w:sz w:val="20"/>
          <w:szCs w:val="20"/>
        </w:rPr>
        <w:t xml:space="preserve">pacotes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numéricos </w:t>
      </w:r>
      <w:r w:rsidR="007E2448">
        <w:rPr>
          <w:rFonts w:ascii="Times New Roman" w:eastAsia="Times New Roman" w:hAnsi="Times New Roman" w:cs="Times New Roman"/>
          <w:sz w:val="20"/>
          <w:szCs w:val="20"/>
        </w:rPr>
        <w:t xml:space="preserve">robustos para resolver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sistemas de </w:t>
      </w:r>
      <w:r w:rsidR="007E2448">
        <w:rPr>
          <w:rFonts w:ascii="Times New Roman" w:eastAsia="Times New Roman" w:hAnsi="Times New Roman" w:cs="Times New Roman"/>
          <w:sz w:val="20"/>
          <w:szCs w:val="20"/>
        </w:rPr>
        <w:t xml:space="preserve">equações </w:t>
      </w:r>
      <w:r>
        <w:rPr>
          <w:rFonts w:ascii="Times New Roman" w:eastAsia="Times New Roman" w:hAnsi="Times New Roman" w:cs="Times New Roman"/>
          <w:sz w:val="20"/>
          <w:szCs w:val="20"/>
        </w:rPr>
        <w:t>algébrico-</w:t>
      </w:r>
      <w:r w:rsidR="007E2448">
        <w:rPr>
          <w:rFonts w:ascii="Times New Roman" w:eastAsia="Times New Roman" w:hAnsi="Times New Roman" w:cs="Times New Roman"/>
          <w:sz w:val="20"/>
          <w:szCs w:val="20"/>
        </w:rPr>
        <w:t>diferenciais</w:t>
      </w:r>
      <w:r w:rsidR="00867BE6" w:rsidRPr="00867BE6">
        <w:rPr>
          <w:rFonts w:ascii="Times New Roman" w:eastAsia="Times New Roman" w:hAnsi="Times New Roman" w:cs="Times New Roman"/>
          <w:sz w:val="20"/>
          <w:szCs w:val="20"/>
        </w:rPr>
        <w:t>, com resultados comparáveis a softwares mais consolidados, como o gProms</w:t>
      </w:r>
      <w:r w:rsidR="007E244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470E01" w:rsidRPr="00470E01">
        <w:rPr>
          <w:rFonts w:ascii="Times New Roman" w:eastAsia="Times New Roman" w:hAnsi="Times New Roman" w:cs="Times New Roman"/>
          <w:sz w:val="20"/>
          <w:szCs w:val="20"/>
        </w:rPr>
        <w:t xml:space="preserve">O tempo </w:t>
      </w:r>
      <w:r w:rsidR="009573CB">
        <w:rPr>
          <w:rFonts w:ascii="Times New Roman" w:eastAsia="Times New Roman" w:hAnsi="Times New Roman" w:cs="Times New Roman"/>
          <w:sz w:val="20"/>
          <w:szCs w:val="20"/>
        </w:rPr>
        <w:t xml:space="preserve">total </w:t>
      </w:r>
      <w:r w:rsidR="00470E01" w:rsidRPr="00470E01">
        <w:rPr>
          <w:rFonts w:ascii="Times New Roman" w:eastAsia="Times New Roman" w:hAnsi="Times New Roman" w:cs="Times New Roman"/>
          <w:sz w:val="20"/>
          <w:szCs w:val="20"/>
        </w:rPr>
        <w:t xml:space="preserve">de execução no Julia, </w:t>
      </w:r>
      <w:r w:rsidR="007F5441">
        <w:rPr>
          <w:rFonts w:ascii="Times New Roman" w:eastAsia="Times New Roman" w:hAnsi="Times New Roman" w:cs="Times New Roman"/>
          <w:sz w:val="20"/>
          <w:szCs w:val="20"/>
        </w:rPr>
        <w:t>145</w:t>
      </w:r>
      <w:r w:rsidR="00470E01" w:rsidRPr="00470E01">
        <w:rPr>
          <w:rFonts w:ascii="Times New Roman" w:eastAsia="Times New Roman" w:hAnsi="Times New Roman" w:cs="Times New Roman"/>
          <w:sz w:val="20"/>
          <w:szCs w:val="20"/>
        </w:rPr>
        <w:t xml:space="preserve">s usando um notebook equipado com 13th </w:t>
      </w:r>
      <w:proofErr w:type="spellStart"/>
      <w:r w:rsidR="00470E01" w:rsidRPr="00470E01">
        <w:rPr>
          <w:rFonts w:ascii="Times New Roman" w:eastAsia="Times New Roman" w:hAnsi="Times New Roman" w:cs="Times New Roman"/>
          <w:sz w:val="20"/>
          <w:szCs w:val="20"/>
        </w:rPr>
        <w:t>Gen</w:t>
      </w:r>
      <w:proofErr w:type="spellEnd"/>
      <w:r w:rsidR="00470E01" w:rsidRPr="00470E01">
        <w:rPr>
          <w:rFonts w:ascii="Times New Roman" w:eastAsia="Times New Roman" w:hAnsi="Times New Roman" w:cs="Times New Roman"/>
          <w:sz w:val="20"/>
          <w:szCs w:val="20"/>
        </w:rPr>
        <w:t xml:space="preserve"> Intel Core i7-1355U</w:t>
      </w:r>
      <w:r w:rsidR="00D67A4A">
        <w:rPr>
          <w:rFonts w:ascii="Times New Roman" w:eastAsia="Times New Roman" w:hAnsi="Times New Roman" w:cs="Times New Roman"/>
          <w:sz w:val="20"/>
          <w:szCs w:val="20"/>
        </w:rPr>
        <w:t xml:space="preserve"> e 16GB RAM</w:t>
      </w:r>
      <w:r w:rsidR="00470E01" w:rsidRPr="00470E01">
        <w:rPr>
          <w:rFonts w:ascii="Times New Roman" w:eastAsia="Times New Roman" w:hAnsi="Times New Roman" w:cs="Times New Roman"/>
          <w:sz w:val="20"/>
          <w:szCs w:val="20"/>
        </w:rPr>
        <w:t>, não pôde ser comparado com o do gProms pois este foi utilizado no servidor (</w:t>
      </w:r>
      <w:r w:rsidR="00D67A4A">
        <w:rPr>
          <w:rFonts w:ascii="Times New Roman" w:eastAsia="Times New Roman" w:hAnsi="Times New Roman" w:cs="Times New Roman"/>
          <w:sz w:val="20"/>
          <w:szCs w:val="20"/>
        </w:rPr>
        <w:t>Intel Xeon Silver 4314 CPU e 128GB RAM</w:t>
      </w:r>
      <w:r w:rsidR="00470E01" w:rsidRPr="00470E01">
        <w:rPr>
          <w:rFonts w:ascii="Times New Roman" w:eastAsia="Times New Roman" w:hAnsi="Times New Roman" w:cs="Times New Roman"/>
          <w:sz w:val="20"/>
          <w:szCs w:val="20"/>
        </w:rPr>
        <w:t>).</w:t>
      </w:r>
      <w:r w:rsidR="00470E0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E2448">
        <w:rPr>
          <w:rFonts w:ascii="Times New Roman" w:eastAsia="Times New Roman" w:hAnsi="Times New Roman" w:cs="Times New Roman"/>
          <w:sz w:val="20"/>
          <w:szCs w:val="20"/>
        </w:rPr>
        <w:t xml:space="preserve">O fato de ser de código aberto e de possuir uma sintaxe simples que facilita o aprendizado são outras vantagens dessa linguagem. Apesar de ser relativamente nova e não tão difundida como outras linguagens, seu desempenho promissor no presente trabalho indica que ela pode ser uma boa aposta para simulações de processos, como </w:t>
      </w:r>
      <w:r w:rsidR="00867BE6" w:rsidRPr="00867BE6">
        <w:rPr>
          <w:rFonts w:ascii="Times New Roman" w:eastAsia="Times New Roman" w:hAnsi="Times New Roman" w:cs="Times New Roman"/>
          <w:sz w:val="20"/>
          <w:szCs w:val="20"/>
        </w:rPr>
        <w:t>o processo cíclico de adsorção, onde as características citadas anteriormente contribuiriam de forma significativa para a implementação dos ciclos</w:t>
      </w:r>
      <w:r w:rsidR="007E2448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C2DD2E3" w14:textId="77777777" w:rsidR="00F03524" w:rsidRDefault="00F0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50022D5" w14:textId="77777777" w:rsidR="00F03524" w:rsidRDefault="007E2448">
      <w:pPr>
        <w:keepNext/>
        <w:numPr>
          <w:ilvl w:val="1"/>
          <w:numId w:val="1"/>
        </w:numPr>
        <w:spacing w:before="24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Conclusão</w:t>
      </w:r>
    </w:p>
    <w:p w14:paraId="21453373" w14:textId="3E084BC7" w:rsidR="00F03524" w:rsidRPr="000B1174" w:rsidRDefault="000B11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Este trabalho mostrou o potencial </w:t>
      </w:r>
      <w:r w:rsidR="00AA5462">
        <w:rPr>
          <w:rFonts w:ascii="Times New Roman" w:eastAsia="Times New Roman" w:hAnsi="Times New Roman" w:cs="Times New Roman"/>
          <w:sz w:val="20"/>
          <w:szCs w:val="20"/>
        </w:rPr>
        <w:t xml:space="preserve">da linguagem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Julia para </w:t>
      </w:r>
      <w:r w:rsidR="007E2448" w:rsidRPr="000B1174">
        <w:rPr>
          <w:rFonts w:ascii="Times New Roman" w:eastAsia="Times New Roman" w:hAnsi="Times New Roman" w:cs="Times New Roman"/>
          <w:sz w:val="20"/>
          <w:szCs w:val="20"/>
        </w:rPr>
        <w:t xml:space="preserve">modelagem e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simulação </w:t>
      </w:r>
      <w:r w:rsidR="007E2448" w:rsidRPr="000B1174">
        <w:rPr>
          <w:rFonts w:ascii="Times New Roman" w:eastAsia="Times New Roman" w:hAnsi="Times New Roman" w:cs="Times New Roman"/>
          <w:sz w:val="20"/>
          <w:szCs w:val="20"/>
        </w:rPr>
        <w:t>da curva de ruptura para a separação da mistura H</w:t>
      </w:r>
      <w:r w:rsidR="007E2448" w:rsidRPr="000B1174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7E2448" w:rsidRPr="000B1174">
        <w:rPr>
          <w:rFonts w:ascii="Times New Roman" w:eastAsia="Times New Roman" w:hAnsi="Times New Roman" w:cs="Times New Roman"/>
          <w:sz w:val="20"/>
          <w:szCs w:val="20"/>
        </w:rPr>
        <w:t>/CH</w:t>
      </w:r>
      <w:r w:rsidR="007E2448" w:rsidRPr="000B1174">
        <w:rPr>
          <w:rFonts w:ascii="Times New Roman" w:eastAsia="Times New Roman" w:hAnsi="Times New Roman" w:cs="Times New Roman"/>
          <w:sz w:val="20"/>
          <w:szCs w:val="20"/>
          <w:vertAlign w:val="subscript"/>
        </w:rPr>
        <w:t>4</w:t>
      </w:r>
      <w:r w:rsidR="007E2448" w:rsidRPr="000B1174">
        <w:rPr>
          <w:rFonts w:ascii="Times New Roman" w:eastAsia="Times New Roman" w:hAnsi="Times New Roman" w:cs="Times New Roman"/>
          <w:sz w:val="20"/>
          <w:szCs w:val="20"/>
        </w:rPr>
        <w:t>/CO</w:t>
      </w:r>
      <w:r w:rsidR="007E2448" w:rsidRPr="000B1174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7E2448" w:rsidRPr="000B1174">
        <w:rPr>
          <w:rFonts w:ascii="Times New Roman" w:eastAsia="Times New Roman" w:hAnsi="Times New Roman" w:cs="Times New Roman"/>
          <w:sz w:val="20"/>
          <w:szCs w:val="20"/>
        </w:rPr>
        <w:t xml:space="preserve">. A </w:t>
      </w:r>
      <w:r w:rsidRPr="000B1174">
        <w:rPr>
          <w:rFonts w:ascii="Times New Roman" w:eastAsia="Times New Roman" w:hAnsi="Times New Roman" w:cs="Times New Roman"/>
          <w:sz w:val="20"/>
          <w:szCs w:val="20"/>
        </w:rPr>
        <w:t xml:space="preserve">predição do modelo </w:t>
      </w:r>
      <w:r w:rsidR="000E415D" w:rsidRPr="000B1174">
        <w:rPr>
          <w:rFonts w:ascii="Times New Roman" w:eastAsia="Times New Roman" w:hAnsi="Times New Roman" w:cs="Times New Roman"/>
          <w:sz w:val="20"/>
          <w:szCs w:val="20"/>
        </w:rPr>
        <w:t>apresent</w:t>
      </w:r>
      <w:r w:rsidR="00F6341F" w:rsidRPr="000B1174">
        <w:rPr>
          <w:rFonts w:ascii="Times New Roman" w:eastAsia="Times New Roman" w:hAnsi="Times New Roman" w:cs="Times New Roman"/>
          <w:sz w:val="20"/>
          <w:szCs w:val="20"/>
        </w:rPr>
        <w:t>ou</w:t>
      </w:r>
      <w:r w:rsidR="000E415D" w:rsidRPr="000B1174">
        <w:rPr>
          <w:rFonts w:ascii="Times New Roman" w:eastAsia="Times New Roman" w:hAnsi="Times New Roman" w:cs="Times New Roman"/>
          <w:sz w:val="20"/>
          <w:szCs w:val="20"/>
        </w:rPr>
        <w:t xml:space="preserve"> uma boa concordância</w:t>
      </w:r>
      <w:r w:rsidRPr="000B1174">
        <w:rPr>
          <w:rFonts w:ascii="Times New Roman" w:eastAsia="Times New Roman" w:hAnsi="Times New Roman" w:cs="Times New Roman"/>
          <w:sz w:val="20"/>
          <w:szCs w:val="20"/>
        </w:rPr>
        <w:t xml:space="preserve"> com os dados experimentais</w:t>
      </w:r>
      <w:r w:rsidR="000E415D" w:rsidRPr="000B117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0B1174">
        <w:rPr>
          <w:rFonts w:ascii="Times New Roman" w:eastAsia="Times New Roman" w:hAnsi="Times New Roman" w:cs="Times New Roman"/>
          <w:sz w:val="20"/>
          <w:szCs w:val="20"/>
        </w:rPr>
        <w:t xml:space="preserve">e pequenos desvios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foram </w:t>
      </w:r>
      <w:r w:rsidR="0025684C" w:rsidRPr="000B1174">
        <w:rPr>
          <w:rFonts w:ascii="Times New Roman" w:eastAsia="Times New Roman" w:hAnsi="Times New Roman" w:cs="Times New Roman"/>
          <w:sz w:val="20"/>
          <w:szCs w:val="20"/>
        </w:rPr>
        <w:t>associados</w:t>
      </w:r>
      <w:r w:rsidR="0025684C" w:rsidRPr="00771CEB">
        <w:rPr>
          <w:rFonts w:ascii="Times New Roman" w:hAnsi="Times New Roman" w:cs="Times New Roman"/>
        </w:rPr>
        <w:t xml:space="preserve"> </w:t>
      </w:r>
      <w:r w:rsidR="0025684C" w:rsidRPr="000B1174">
        <w:rPr>
          <w:rFonts w:ascii="Times New Roman" w:eastAsia="Times New Roman" w:hAnsi="Times New Roman" w:cs="Times New Roman"/>
          <w:sz w:val="20"/>
          <w:szCs w:val="20"/>
        </w:rPr>
        <w:t>às simplificações adotadas</w:t>
      </w:r>
      <w:r w:rsidRPr="000B1174">
        <w:rPr>
          <w:rFonts w:ascii="Times New Roman" w:eastAsia="Times New Roman" w:hAnsi="Times New Roman" w:cs="Times New Roman"/>
          <w:sz w:val="20"/>
          <w:szCs w:val="20"/>
        </w:rPr>
        <w:t>, a exemplo da perda de carga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constante</w:t>
      </w:r>
      <w:r w:rsidRPr="000B1174">
        <w:rPr>
          <w:rFonts w:ascii="Times New Roman" w:eastAsia="Times New Roman" w:hAnsi="Times New Roman" w:cs="Times New Roman"/>
          <w:sz w:val="20"/>
          <w:szCs w:val="20"/>
        </w:rPr>
        <w:t xml:space="preserve"> na coluna</w:t>
      </w:r>
      <w:r w:rsidR="000E415D" w:rsidRPr="000B1174">
        <w:rPr>
          <w:rFonts w:ascii="Times New Roman" w:eastAsia="Times New Roman" w:hAnsi="Times New Roman" w:cs="Times New Roman"/>
          <w:sz w:val="20"/>
          <w:szCs w:val="20"/>
        </w:rPr>
        <w:t>.</w:t>
      </w:r>
      <w:r w:rsidR="007E2448" w:rsidRPr="000B117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71CEB">
        <w:rPr>
          <w:rFonts w:ascii="Times New Roman" w:hAnsi="Times New Roman" w:cs="Times New Roman"/>
          <w:color w:val="000000"/>
          <w:sz w:val="20"/>
          <w:szCs w:val="20"/>
        </w:rPr>
        <w:t>Os resultados do Julia foram sobrepostos aos resultados d</w:t>
      </w:r>
      <w:r w:rsidR="0025684C" w:rsidRPr="00771CEB">
        <w:rPr>
          <w:rFonts w:ascii="Times New Roman" w:hAnsi="Times New Roman" w:cs="Times New Roman"/>
          <w:color w:val="000000"/>
          <w:sz w:val="20"/>
          <w:szCs w:val="20"/>
        </w:rPr>
        <w:t xml:space="preserve">o gProms, ressaltando a eficácia do Julia em resolver esse tipo de sistema. </w:t>
      </w:r>
      <w:r w:rsidR="0025684C" w:rsidRPr="000B1174">
        <w:rPr>
          <w:rFonts w:ascii="Times New Roman" w:eastAsia="Times New Roman" w:hAnsi="Times New Roman" w:cs="Times New Roman"/>
          <w:sz w:val="20"/>
          <w:szCs w:val="20"/>
        </w:rPr>
        <w:t>Assim, o</w:t>
      </w:r>
      <w:r w:rsidR="007E2448" w:rsidRPr="000B1174">
        <w:rPr>
          <w:rFonts w:ascii="Times New Roman" w:eastAsia="Times New Roman" w:hAnsi="Times New Roman" w:cs="Times New Roman"/>
          <w:sz w:val="20"/>
          <w:szCs w:val="20"/>
        </w:rPr>
        <w:t xml:space="preserve"> uso do software Julia se mostrou </w:t>
      </w:r>
      <w:r>
        <w:rPr>
          <w:rFonts w:ascii="Times New Roman" w:eastAsia="Times New Roman" w:hAnsi="Times New Roman" w:cs="Times New Roman"/>
          <w:sz w:val="20"/>
          <w:szCs w:val="20"/>
        </w:rPr>
        <w:t>robusto</w:t>
      </w:r>
      <w:r w:rsidRPr="000B117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E2448" w:rsidRPr="000B1174">
        <w:rPr>
          <w:rFonts w:ascii="Times New Roman" w:eastAsia="Times New Roman" w:hAnsi="Times New Roman" w:cs="Times New Roman"/>
          <w:sz w:val="20"/>
          <w:szCs w:val="20"/>
        </w:rPr>
        <w:t>para lidar com o sistema de equações do modelo de adsorção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além de conferir mais facilidade para o usuário durante a implementação de equações diferenciais parciais sem a necessidade de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discretização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como em outros softwares</w:t>
      </w:r>
      <w:r w:rsidR="007E2448" w:rsidRPr="000B1174">
        <w:rPr>
          <w:rFonts w:ascii="Times New Roman" w:eastAsia="Times New Roman" w:hAnsi="Times New Roman" w:cs="Times New Roman"/>
          <w:sz w:val="20"/>
          <w:szCs w:val="20"/>
        </w:rPr>
        <w:t xml:space="preserve">. Sendo assim,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uso do Julia </w:t>
      </w:r>
      <w:r w:rsidR="007E2448" w:rsidRPr="000B1174">
        <w:rPr>
          <w:rFonts w:ascii="Times New Roman" w:eastAsia="Times New Roman" w:hAnsi="Times New Roman" w:cs="Times New Roman"/>
          <w:sz w:val="20"/>
          <w:szCs w:val="20"/>
        </w:rPr>
        <w:t>para a simulação de processos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químicos é </w:t>
      </w:r>
      <w:r w:rsidR="00470E01">
        <w:rPr>
          <w:rFonts w:ascii="Times New Roman" w:eastAsia="Times New Roman" w:hAnsi="Times New Roman" w:cs="Times New Roman"/>
          <w:sz w:val="20"/>
          <w:szCs w:val="20"/>
        </w:rPr>
        <w:t>promissor</w:t>
      </w:r>
      <w:r w:rsidR="007E2448" w:rsidRPr="000B1174">
        <w:rPr>
          <w:rFonts w:ascii="Times New Roman" w:eastAsia="Times New Roman" w:hAnsi="Times New Roman" w:cs="Times New Roman"/>
          <w:sz w:val="20"/>
          <w:szCs w:val="20"/>
        </w:rPr>
        <w:t xml:space="preserve">, trazendo uma linguagem de alto nível associada com alto desempenho computacional. Há ainda a possibilidade de integrar otimização do processo </w:t>
      </w:r>
      <w:r w:rsidR="00EC2BE9" w:rsidRPr="000B1174">
        <w:rPr>
          <w:rFonts w:ascii="Times New Roman" w:eastAsia="Times New Roman" w:hAnsi="Times New Roman" w:cs="Times New Roman"/>
          <w:sz w:val="20"/>
          <w:szCs w:val="20"/>
        </w:rPr>
        <w:t xml:space="preserve">ou estimação de parâmetros </w:t>
      </w:r>
      <w:r w:rsidR="007E2448" w:rsidRPr="000B1174">
        <w:rPr>
          <w:rFonts w:ascii="Times New Roman" w:eastAsia="Times New Roman" w:hAnsi="Times New Roman" w:cs="Times New Roman"/>
          <w:sz w:val="20"/>
          <w:szCs w:val="20"/>
        </w:rPr>
        <w:t xml:space="preserve">dentro do próprio Julia, o que </w:t>
      </w:r>
      <w:r w:rsidR="00903FDD" w:rsidRPr="000B1174">
        <w:rPr>
          <w:rFonts w:ascii="Times New Roman" w:eastAsia="Times New Roman" w:hAnsi="Times New Roman" w:cs="Times New Roman"/>
          <w:sz w:val="20"/>
          <w:szCs w:val="20"/>
        </w:rPr>
        <w:t>será testado nas próximas etapas do trabalho</w:t>
      </w:r>
      <w:r w:rsidR="007E2448" w:rsidRPr="000B1174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6D3962B" w14:textId="77777777" w:rsidR="00F03524" w:rsidRDefault="00F0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E34F632" w14:textId="7925314D" w:rsidR="00F03524" w:rsidRDefault="007E24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40" w:hanging="2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_heading=h.q2q10owynr41" w:colFirst="0" w:colLast="0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Agradecimentos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Os autores agradecem </w:t>
      </w:r>
      <w:r w:rsidR="00470E01" w:rsidRPr="00470E01">
        <w:rPr>
          <w:rFonts w:ascii="Times New Roman" w:eastAsia="Times New Roman" w:hAnsi="Times New Roman" w:cs="Times New Roman"/>
          <w:sz w:val="20"/>
          <w:szCs w:val="20"/>
        </w:rPr>
        <w:t>o apoio recebido da ANP - Agência Nacional do Petróleo, Gás Natural e Biocombustíveis, e da CNPC Brasil Petróleo e Gás Ltda., associado ao investimento de recursos oriundos das Cláusulas de PD&amp;I,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 a</w:t>
      </w:r>
      <w:r w:rsidR="00470E01" w:rsidRPr="00470E01">
        <w:t xml:space="preserve"> </w:t>
      </w:r>
      <w:r w:rsidR="00470E01" w:rsidRPr="00470E01">
        <w:rPr>
          <w:rFonts w:ascii="Times New Roman" w:eastAsia="Times New Roman" w:hAnsi="Times New Roman" w:cs="Times New Roman"/>
          <w:sz w:val="20"/>
          <w:szCs w:val="20"/>
        </w:rPr>
        <w:t xml:space="preserve">o apoio financeiro da Agência Nacional do Petróleo, Gás Natural e Biocombustíveis (ANP), através do Programa de Recursos Humanos em </w:t>
      </w:r>
      <w:proofErr w:type="spellStart"/>
      <w:r w:rsidR="00470E01" w:rsidRPr="00470E01">
        <w:rPr>
          <w:rFonts w:ascii="Times New Roman" w:eastAsia="Times New Roman" w:hAnsi="Times New Roman" w:cs="Times New Roman"/>
          <w:sz w:val="20"/>
          <w:szCs w:val="20"/>
        </w:rPr>
        <w:t>Descarbonização</w:t>
      </w:r>
      <w:proofErr w:type="spellEnd"/>
      <w:r w:rsidR="00470E01" w:rsidRPr="00470E01">
        <w:rPr>
          <w:rFonts w:ascii="Times New Roman" w:eastAsia="Times New Roman" w:hAnsi="Times New Roman" w:cs="Times New Roman"/>
          <w:sz w:val="20"/>
          <w:szCs w:val="20"/>
        </w:rPr>
        <w:t xml:space="preserve"> e Transformação Digital para Indústria de Petróleo e Gás da Universidade Federal da Bahia (PRH 41/UFBA), sob a gestão da Fundação de Amparo à Pesquisa do Estado de São Paulo (FAPESP), processo nº 2025/03627-1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40D59855" w14:textId="77777777" w:rsidR="00F03524" w:rsidRPr="005D19BB" w:rsidRDefault="007E244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5D19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Referências</w:t>
      </w:r>
      <w:proofErr w:type="spellEnd"/>
    </w:p>
    <w:p w14:paraId="63F25F6F" w14:textId="77777777" w:rsidR="00D04C13" w:rsidRPr="005D19BB" w:rsidRDefault="00D04C13" w:rsidP="00D04C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D19B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C. Allen, </w:t>
      </w:r>
      <w:proofErr w:type="spellStart"/>
      <w:r w:rsidRPr="005D19BB">
        <w:rPr>
          <w:rFonts w:ascii="Times New Roman" w:eastAsia="Times New Roman" w:hAnsi="Times New Roman" w:cs="Times New Roman"/>
          <w:sz w:val="20"/>
          <w:szCs w:val="20"/>
          <w:lang w:val="en-US"/>
        </w:rPr>
        <w:t>A.Mazanko</w:t>
      </w:r>
      <w:proofErr w:type="spellEnd"/>
      <w:r w:rsidRPr="005D19B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N. </w:t>
      </w:r>
      <w:proofErr w:type="spellStart"/>
      <w:r w:rsidRPr="005D19BB">
        <w:rPr>
          <w:rFonts w:ascii="Times New Roman" w:eastAsia="Times New Roman" w:hAnsi="Times New Roman" w:cs="Times New Roman"/>
          <w:sz w:val="20"/>
          <w:szCs w:val="20"/>
          <w:lang w:val="en-US"/>
        </w:rPr>
        <w:t>Abdehagh</w:t>
      </w:r>
      <w:proofErr w:type="spellEnd"/>
      <w:r w:rsidRPr="005D19B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e H. </w:t>
      </w:r>
      <w:proofErr w:type="spellStart"/>
      <w:r w:rsidRPr="005D19BB">
        <w:rPr>
          <w:rFonts w:ascii="Times New Roman" w:eastAsia="Times New Roman" w:hAnsi="Times New Roman" w:cs="Times New Roman"/>
          <w:sz w:val="20"/>
          <w:szCs w:val="20"/>
          <w:lang w:val="en-US"/>
        </w:rPr>
        <w:t>Eberl</w:t>
      </w:r>
      <w:proofErr w:type="spellEnd"/>
      <w:r w:rsidRPr="005D19B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ADM1jl: a Julia implementation of the anaerobic digestion model </w:t>
      </w:r>
      <w:proofErr w:type="gramStart"/>
      <w:r w:rsidRPr="005D19BB">
        <w:rPr>
          <w:rFonts w:ascii="Times New Roman" w:eastAsia="Times New Roman" w:hAnsi="Times New Roman" w:cs="Times New Roman"/>
          <w:sz w:val="20"/>
          <w:szCs w:val="20"/>
          <w:lang w:val="en-US"/>
        </w:rPr>
        <w:t>1</w:t>
      </w:r>
      <w:proofErr w:type="gramEnd"/>
      <w:r w:rsidRPr="005D19B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5D19BB">
        <w:rPr>
          <w:rFonts w:ascii="Times New Roman" w:eastAsia="Times New Roman" w:hAnsi="Times New Roman" w:cs="Times New Roman"/>
          <w:sz w:val="20"/>
          <w:szCs w:val="20"/>
          <w:lang w:val="en-US"/>
        </w:rPr>
        <w:t>SoftwareX</w:t>
      </w:r>
      <w:proofErr w:type="spellEnd"/>
      <w:r w:rsidRPr="005D19B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(26), 101682, 2024.</w:t>
      </w:r>
    </w:p>
    <w:p w14:paraId="69B57B46" w14:textId="6444186A" w:rsidR="00D04C13" w:rsidRDefault="00D04C13" w:rsidP="00D04C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04C1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M. </w:t>
      </w:r>
      <w:proofErr w:type="spellStart"/>
      <w:r w:rsidRPr="00D04C13">
        <w:rPr>
          <w:rFonts w:ascii="Times New Roman" w:eastAsia="Times New Roman" w:hAnsi="Times New Roman" w:cs="Times New Roman"/>
          <w:sz w:val="20"/>
          <w:szCs w:val="20"/>
          <w:lang w:val="en-US"/>
        </w:rPr>
        <w:t>Asteasuain</w:t>
      </w:r>
      <w:proofErr w:type="spellEnd"/>
      <w:r w:rsidRPr="00D04C1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E Pintos., </w:t>
      </w:r>
      <w:proofErr w:type="gramStart"/>
      <w:r w:rsidRPr="00D04C13">
        <w:rPr>
          <w:rFonts w:ascii="Times New Roman" w:eastAsia="Times New Roman" w:hAnsi="Times New Roman" w:cs="Times New Roman"/>
          <w:sz w:val="20"/>
          <w:szCs w:val="20"/>
          <w:lang w:val="en-US"/>
        </w:rPr>
        <w:t>C</w:t>
      </w:r>
      <w:proofErr w:type="gramEnd"/>
      <w:r w:rsidRPr="00D04C1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D04C13">
        <w:rPr>
          <w:rFonts w:ascii="Times New Roman" w:eastAsia="Times New Roman" w:hAnsi="Times New Roman" w:cs="Times New Roman"/>
          <w:sz w:val="20"/>
          <w:szCs w:val="20"/>
          <w:lang w:val="en-US"/>
        </w:rPr>
        <w:t>Fortunatti</w:t>
      </w:r>
      <w:proofErr w:type="spellEnd"/>
      <w:r w:rsidRPr="00D04C1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A. </w:t>
      </w:r>
      <w:proofErr w:type="spellStart"/>
      <w:r w:rsidRPr="00D04C13">
        <w:rPr>
          <w:rFonts w:ascii="Times New Roman" w:eastAsia="Times New Roman" w:hAnsi="Times New Roman" w:cs="Times New Roman"/>
          <w:sz w:val="20"/>
          <w:szCs w:val="20"/>
          <w:lang w:val="en-US"/>
        </w:rPr>
        <w:t>Brandolin</w:t>
      </w:r>
      <w:proofErr w:type="spellEnd"/>
      <w:r w:rsidRPr="00D04C1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e C. </w:t>
      </w:r>
      <w:proofErr w:type="spellStart"/>
      <w:r w:rsidRPr="00D04C13">
        <w:rPr>
          <w:rFonts w:ascii="Times New Roman" w:eastAsia="Times New Roman" w:hAnsi="Times New Roman" w:cs="Times New Roman"/>
          <w:sz w:val="20"/>
          <w:szCs w:val="20"/>
          <w:lang w:val="en-US"/>
        </w:rPr>
        <w:t>Sarmoria</w:t>
      </w:r>
      <w:proofErr w:type="spellEnd"/>
      <w:r w:rsidRPr="00D04C1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Modeling of the activators regenerated by electron transfer copolymerization of styrene-acrylonitrile with prediction of the bivariate molecular weight </w:t>
      </w:r>
      <w:r w:rsidRPr="00D04C13"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>distribution─ copolymer composition distribution using parallel computing and probability generating functions, Industrial &amp; Engineering Chemistry Research (62), 145-157, 2022.</w:t>
      </w:r>
    </w:p>
    <w:p w14:paraId="5D41C93F" w14:textId="77777777" w:rsidR="00F03524" w:rsidRPr="00827C41" w:rsidRDefault="007E2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R. Ben-Mansour e N. A. </w:t>
      </w:r>
      <w:proofErr w:type="spellStart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Qasem</w:t>
      </w:r>
      <w:proofErr w:type="spellEnd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: An efficient temperature swing adsorption (TSA) process for separating CO</w:t>
      </w:r>
      <w:r w:rsidRPr="00827C41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from CO</w:t>
      </w:r>
      <w:r w:rsidRPr="00827C41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/N</w:t>
      </w:r>
      <w:r w:rsidRPr="00827C41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mixture using Mg-MOF-74, Energy Conversion and Management (156), 10-24, 2018.</w:t>
      </w:r>
    </w:p>
    <w:p w14:paraId="3FD263F5" w14:textId="77777777" w:rsidR="00F03524" w:rsidRPr="00827C41" w:rsidRDefault="007E2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2" w:name="_heading=h.v0ocf5k71voi" w:colFirst="0" w:colLast="0"/>
      <w:bookmarkEnd w:id="2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S. </w:t>
      </w:r>
      <w:proofErr w:type="spellStart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Cavenati</w:t>
      </w:r>
      <w:proofErr w:type="spellEnd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, C. A. Grande e A. E. Rodrigues: Separation of CH</w:t>
      </w:r>
      <w:r w:rsidRPr="00827C41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/CO</w:t>
      </w:r>
      <w:r w:rsidRPr="00827C41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/N</w:t>
      </w:r>
      <w:r w:rsidRPr="00827C41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mixtures by layered pressure swing adsorption for upgrade of natural gas, Chemical engineering science (61), 3893-3906, </w:t>
      </w:r>
      <w:proofErr w:type="gramStart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2006</w:t>
      </w:r>
      <w:proofErr w:type="gramEnd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05518154" w14:textId="77777777" w:rsidR="00F03524" w:rsidRPr="00827C41" w:rsidRDefault="007E2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T. L. </w:t>
      </w:r>
      <w:proofErr w:type="spellStart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Dantas</w:t>
      </w:r>
      <w:proofErr w:type="spellEnd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F. M. T. Luna, I. J. Silva </w:t>
      </w:r>
      <w:proofErr w:type="spellStart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Jr</w:t>
      </w:r>
      <w:proofErr w:type="spellEnd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D. C. de </w:t>
      </w:r>
      <w:proofErr w:type="spellStart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Azevedo</w:t>
      </w:r>
      <w:proofErr w:type="spellEnd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, C. A. Grande, A. E. Rodrigues e R. F. Moreira: Carbon dioxide–nitrogen separation through adsorption on activated carbon in a fixed bed, Chemical Engineering Journal (169), 11-19, 2011.</w:t>
      </w:r>
    </w:p>
    <w:p w14:paraId="22DB2665" w14:textId="77777777" w:rsidR="00F03524" w:rsidRDefault="007E2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L. Joss, M. </w:t>
      </w:r>
      <w:proofErr w:type="spellStart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Gazzani</w:t>
      </w:r>
      <w:proofErr w:type="spellEnd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proofErr w:type="gramStart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M</w:t>
      </w:r>
      <w:proofErr w:type="gramEnd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Hefti</w:t>
      </w:r>
      <w:proofErr w:type="spellEnd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D. Marx e M. </w:t>
      </w:r>
      <w:proofErr w:type="spellStart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Mazzotti</w:t>
      </w:r>
      <w:proofErr w:type="spellEnd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: Temperature swing adsorption for the recovery of the heavy component: an equilibrium-based shortcut model, Industrial &amp; Engineering Chemistry Research (54), 3027-3038, 2015.</w:t>
      </w:r>
    </w:p>
    <w:p w14:paraId="67FC7C00" w14:textId="6C692624" w:rsidR="00350F1D" w:rsidRPr="00827C41" w:rsidRDefault="00350F1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17E30">
        <w:rPr>
          <w:rFonts w:ascii="Times New Roman" w:eastAsia="Times New Roman" w:hAnsi="Times New Roman" w:cs="Times New Roman"/>
          <w:sz w:val="20"/>
          <w:szCs w:val="20"/>
          <w:lang w:val="en-US"/>
        </w:rPr>
        <w:t>Y. J. Kim, Y. S. Nam, e Y. T. Kang: Study on a numerical model and PSA (pressure swing adsorption) process experiment for CH4/CO2 separation from biogas, Energy (91), 732-741, 2015.</w:t>
      </w:r>
    </w:p>
    <w:p w14:paraId="4C5CB0FB" w14:textId="77777777" w:rsidR="00F03524" w:rsidRPr="00827C41" w:rsidRDefault="007E2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L. </w:t>
      </w:r>
      <w:proofErr w:type="spellStart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Riboldi</w:t>
      </w:r>
      <w:proofErr w:type="spellEnd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e O. </w:t>
      </w:r>
      <w:proofErr w:type="spellStart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Bolland</w:t>
      </w:r>
      <w:proofErr w:type="spellEnd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: Overview on pressure swing adsorption (PSA) as CO</w:t>
      </w:r>
      <w:r w:rsidRPr="00827C41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capture technology: state-of-the-art, limits and potentials, Energy </w:t>
      </w:r>
      <w:proofErr w:type="spellStart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Procedia</w:t>
      </w:r>
      <w:proofErr w:type="spellEnd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(114), 2390-2400, </w:t>
      </w:r>
      <w:proofErr w:type="gramStart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2017</w:t>
      </w:r>
      <w:proofErr w:type="gramEnd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1AFE612E" w14:textId="77777777" w:rsidR="00F03524" w:rsidRDefault="007E2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B. Silva, I. Solomon, A. M. </w:t>
      </w:r>
      <w:proofErr w:type="spellStart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Ribeiro</w:t>
      </w:r>
      <w:proofErr w:type="spellEnd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U. H. Lee, Y. K. Hwang, J. S. Chang, J. M. </w:t>
      </w:r>
      <w:proofErr w:type="spellStart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Loureiro</w:t>
      </w:r>
      <w:proofErr w:type="spellEnd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e A. E. Rodrigues: H</w:t>
      </w:r>
      <w:r w:rsidRPr="00827C41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purification by pressure swing adsorption using </w:t>
      </w:r>
      <w:proofErr w:type="spellStart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CuBTC</w:t>
      </w:r>
      <w:proofErr w:type="spellEnd"/>
      <w:r w:rsidRPr="00827C41">
        <w:rPr>
          <w:rFonts w:ascii="Times New Roman" w:eastAsia="Times New Roman" w:hAnsi="Times New Roman" w:cs="Times New Roman"/>
          <w:sz w:val="20"/>
          <w:szCs w:val="20"/>
          <w:lang w:val="en-US"/>
        </w:rPr>
        <w:t>, Separation and Purification Technology (118), 744-756, 2013.</w:t>
      </w:r>
    </w:p>
    <w:p w14:paraId="61BDA91B" w14:textId="440D4CBF" w:rsidR="00350F1D" w:rsidRDefault="00350F1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17E3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L. Sun, M. Yong, M. Tang, G. Xiao </w:t>
      </w:r>
      <w:proofErr w:type="gramStart"/>
      <w:r w:rsidRPr="00617E30">
        <w:rPr>
          <w:rFonts w:ascii="Times New Roman" w:eastAsia="Times New Roman" w:hAnsi="Times New Roman" w:cs="Times New Roman"/>
          <w:sz w:val="20"/>
          <w:szCs w:val="20"/>
          <w:lang w:val="en-US"/>
        </w:rPr>
        <w:t>e  Z</w:t>
      </w:r>
      <w:proofErr w:type="gramEnd"/>
      <w:r w:rsidRPr="00617E3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Li: </w:t>
      </w:r>
      <w:proofErr w:type="spellStart"/>
      <w:r w:rsidRPr="00617E30">
        <w:rPr>
          <w:rFonts w:ascii="Times New Roman" w:eastAsia="Times New Roman" w:hAnsi="Times New Roman" w:cs="Times New Roman"/>
          <w:sz w:val="20"/>
          <w:szCs w:val="20"/>
          <w:lang w:val="en-US"/>
        </w:rPr>
        <w:t>JuDCB</w:t>
      </w:r>
      <w:proofErr w:type="spellEnd"/>
      <w:r w:rsidRPr="00617E30">
        <w:rPr>
          <w:rFonts w:ascii="Times New Roman" w:eastAsia="Times New Roman" w:hAnsi="Times New Roman" w:cs="Times New Roman"/>
          <w:sz w:val="20"/>
          <w:szCs w:val="20"/>
          <w:lang w:val="en-US"/>
        </w:rPr>
        <w:t>: A Julia based framework for dynamic column breakthrough simulation and curve fitting, Journal of Cleaner Production (529), 146771, 2025.</w:t>
      </w:r>
    </w:p>
    <w:p w14:paraId="65472110" w14:textId="5259FFF8" w:rsidR="000E415D" w:rsidRPr="00A107E6" w:rsidRDefault="000E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17E3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Q. Zhao, F. Wu, Y He., P. Xiao e P. A. </w:t>
      </w:r>
      <w:proofErr w:type="spellStart"/>
      <w:r w:rsidRPr="00617E30">
        <w:rPr>
          <w:rFonts w:ascii="Times New Roman" w:eastAsia="Times New Roman" w:hAnsi="Times New Roman" w:cs="Times New Roman"/>
          <w:sz w:val="20"/>
          <w:szCs w:val="20"/>
          <w:lang w:val="en-US"/>
        </w:rPr>
        <w:t>Webley</w:t>
      </w:r>
      <w:proofErr w:type="spellEnd"/>
      <w:r w:rsidRPr="00617E30">
        <w:rPr>
          <w:rFonts w:ascii="Times New Roman" w:eastAsia="Times New Roman" w:hAnsi="Times New Roman" w:cs="Times New Roman"/>
          <w:sz w:val="20"/>
          <w:szCs w:val="20"/>
          <w:lang w:val="en-US"/>
        </w:rPr>
        <w:t>: Impact of operating parameters on CO2 capture using carbon monolith by Electrical Swing Adsorption technology (ESA), Chemical Engineering Journal (327), 441-453, 2017.</w:t>
      </w:r>
    </w:p>
    <w:sectPr w:rsidR="000E415D" w:rsidRPr="00A107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418" w:bottom="1418" w:left="1418" w:header="1701" w:footer="567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E35F57E" w16cex:dateUtc="2026-03-31T15:34:00Z"/>
  <w16cex:commentExtensible w16cex:durableId="1B9565CB" w16cex:dateUtc="2026-03-26T01:37:00Z"/>
  <w16cex:commentExtensible w16cex:durableId="7AC6CA5D" w16cex:dateUtc="2026-03-17T01:39:00Z"/>
  <w16cex:commentExtensible w16cex:durableId="5BA9727C" w16cex:dateUtc="2026-03-31T15:55:00Z"/>
  <w16cex:commentExtensible w16cex:durableId="6DA3170B" w16cex:dateUtc="2026-03-31T16:08:00Z"/>
  <w16cex:commentExtensible w16cex:durableId="64334FE3" w16cex:dateUtc="2026-03-31T15:56:00Z"/>
  <w16cex:commentExtensible w16cex:durableId="4C997DAE" w16cex:dateUtc="2026-03-26T01:41:00Z"/>
  <w16cex:commentExtensible w16cex:durableId="6B3BAC5F" w16cex:dateUtc="2026-03-31T16:24:00Z"/>
  <w16cex:commentExtensible w16cex:durableId="312ED70C" w16cex:dateUtc="2026-03-31T16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B07072C" w16cid:durableId="6E35F57E"/>
  <w16cid:commentId w16cid:paraId="02F15177" w16cid:durableId="1B9565CB"/>
  <w16cid:commentId w16cid:paraId="25ECACEC" w16cid:durableId="7AC6CA5D"/>
  <w16cid:commentId w16cid:paraId="323730D1" w16cid:durableId="5BA9727C"/>
  <w16cid:commentId w16cid:paraId="06C51672" w16cid:durableId="6DA3170B"/>
  <w16cid:commentId w16cid:paraId="5142DBA9" w16cid:durableId="64334FE3"/>
  <w16cid:commentId w16cid:paraId="3B6A2A9A" w16cid:durableId="4C997DAE"/>
  <w16cid:commentId w16cid:paraId="13140EC6" w16cid:durableId="6B3BAC5F"/>
  <w16cid:commentId w16cid:paraId="2D416018" w16cid:durableId="312ED70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1DC854" w14:textId="77777777" w:rsidR="00FA2896" w:rsidRDefault="00FA2896">
      <w:pPr>
        <w:spacing w:after="0" w:line="240" w:lineRule="auto"/>
      </w:pPr>
      <w:r>
        <w:separator/>
      </w:r>
    </w:p>
  </w:endnote>
  <w:endnote w:type="continuationSeparator" w:id="0">
    <w:p w14:paraId="369548AA" w14:textId="77777777" w:rsidR="00FA2896" w:rsidRDefault="00FA2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817A2AB3-A0AB-46C0-8820-0C8EBF5F854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4168E38-5019-4827-B7DE-0C54C1415AB9}"/>
    <w:embedBold r:id="rId3" w:fontKey="{B25D8FBE-9670-4E6B-9635-B68458C368E3}"/>
    <w:embedItalic r:id="rId4" w:fontKey="{BBADE810-FDF8-4786-963F-0580647C8D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C26265D-611C-4567-8FCB-32082B8EE2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  <w:embedRegular r:id="rId6" w:fontKey="{1BEC8824-B2A4-45AC-A62C-8983C80B7C2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B7F77537-BF13-40CE-92C1-5BBD0CBD639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E2E89548-4D5F-423C-B428-06BC02C1D07F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B9FEC4C-D78A-4465-911B-5C026B332360}"/>
    <w:embedItalic r:id="rId10" w:fontKey="{650041D8-338F-40D7-8523-FC9C49DD10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1E691" w14:textId="77777777" w:rsidR="00E9698C" w:rsidRDefault="00E9698C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26573C5E" w14:textId="77777777" w:rsidR="00E9698C" w:rsidRDefault="00E9698C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1ACECB" w14:textId="77777777" w:rsidR="00E9698C" w:rsidRDefault="00E9698C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jc w:val="right"/>
      <w:rPr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7D5C74">
      <w:rPr>
        <w:rFonts w:ascii="Times New Roman" w:eastAsia="Times New Roman" w:hAnsi="Times New Roman" w:cs="Times New Roman"/>
        <w:noProof/>
        <w:color w:val="000000"/>
        <w:sz w:val="20"/>
        <w:szCs w:val="20"/>
      </w:rPr>
      <w:t>6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F9F5EA2" wp14:editId="4FFE5168">
          <wp:simplePos x="0" y="0"/>
          <wp:positionH relativeFrom="column">
            <wp:posOffset>732789</wp:posOffset>
          </wp:positionH>
          <wp:positionV relativeFrom="paragraph">
            <wp:posOffset>-136625</wp:posOffset>
          </wp:positionV>
          <wp:extent cx="4293870" cy="735965"/>
          <wp:effectExtent l="0" t="0" r="0" b="0"/>
          <wp:wrapNone/>
          <wp:docPr id="205531936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93870" cy="735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D7C1E48" w14:textId="77777777" w:rsidR="00E9698C" w:rsidRDefault="00E9698C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spacing w:after="0" w:line="240" w:lineRule="auto"/>
      <w:ind w:firstLine="567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E7770" w14:textId="77777777" w:rsidR="00E9698C" w:rsidRDefault="00E9698C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spacing w:after="0" w:line="240" w:lineRule="auto"/>
      <w:ind w:firstLine="567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drawing>
        <wp:inline distT="0" distB="0" distL="0" distR="0" wp14:anchorId="516F85D5" wp14:editId="3E6E2A60">
          <wp:extent cx="4499610" cy="627380"/>
          <wp:effectExtent l="0" t="0" r="0" b="0"/>
          <wp:docPr id="2055319365" name="image3.png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tipo, nome da empresa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99610" cy="627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F0E2DB" w14:textId="77777777" w:rsidR="00FA2896" w:rsidRDefault="00FA2896">
      <w:pPr>
        <w:spacing w:after="0" w:line="240" w:lineRule="auto"/>
      </w:pPr>
      <w:r>
        <w:separator/>
      </w:r>
    </w:p>
  </w:footnote>
  <w:footnote w:type="continuationSeparator" w:id="0">
    <w:p w14:paraId="6CEDD642" w14:textId="77777777" w:rsidR="00FA2896" w:rsidRDefault="00FA2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DBE89" w14:textId="77777777" w:rsidR="00E9698C" w:rsidRDefault="00E9698C">
    <w:pPr>
      <w:pBdr>
        <w:top w:val="nil"/>
        <w:left w:val="nil"/>
        <w:bottom w:val="nil"/>
        <w:right w:val="nil"/>
        <w:between w:val="nil"/>
      </w:pBdr>
      <w:tabs>
        <w:tab w:val="left" w:pos="2133"/>
        <w:tab w:val="center" w:pos="3600"/>
        <w:tab w:val="right" w:pos="7200"/>
        <w:tab w:val="right" w:pos="7088"/>
      </w:tabs>
      <w:spacing w:after="0" w:line="240" w:lineRule="auto"/>
      <w:jc w:val="both"/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10DBCBC3" wp14:editId="5B24B222">
          <wp:simplePos x="0" y="0"/>
          <wp:positionH relativeFrom="column">
            <wp:posOffset>-917359</wp:posOffset>
          </wp:positionH>
          <wp:positionV relativeFrom="paragraph">
            <wp:posOffset>-1071666</wp:posOffset>
          </wp:positionV>
          <wp:extent cx="7599638" cy="1439662"/>
          <wp:effectExtent l="0" t="0" r="0" b="0"/>
          <wp:wrapSquare wrapText="bothSides" distT="0" distB="0" distL="0" distR="0"/>
          <wp:docPr id="2055319369" name="image7.png" descr="Ícone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 descr="Ícone&#10;&#10;O conteúdo gerado por IA pode estar incorreto."/>
                  <pic:cNvPicPr preferRelativeResize="0"/>
                </pic:nvPicPr>
                <pic:blipFill>
                  <a:blip r:embed="rId1"/>
                  <a:srcRect b="23599"/>
                  <a:stretch>
                    <a:fillRect/>
                  </a:stretch>
                </pic:blipFill>
                <pic:spPr>
                  <a:xfrm>
                    <a:off x="0" y="0"/>
                    <a:ext cx="7599638" cy="14396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8DB97" w14:textId="77777777" w:rsidR="00E9698C" w:rsidRDefault="00E9698C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  <w:tab w:val="right" w:pos="708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29D2A855" wp14:editId="11908086">
          <wp:simplePos x="0" y="0"/>
          <wp:positionH relativeFrom="margin">
            <wp:posOffset>-920748</wp:posOffset>
          </wp:positionH>
          <wp:positionV relativeFrom="topMargin">
            <wp:posOffset>-839</wp:posOffset>
          </wp:positionV>
          <wp:extent cx="7596505" cy="1432560"/>
          <wp:effectExtent l="0" t="0" r="0" b="0"/>
          <wp:wrapSquare wrapText="bothSides" distT="0" distB="0" distL="114300" distR="114300"/>
          <wp:docPr id="2055319363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6505" cy="1432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74D7B6" w14:textId="77777777" w:rsidR="00E9698C" w:rsidRDefault="00E9698C">
    <w:pPr>
      <w:tabs>
        <w:tab w:val="right" w:pos="7086"/>
      </w:tabs>
      <w:spacing w:after="0" w:line="240" w:lineRule="auto"/>
      <w:jc w:val="right"/>
      <w:rPr>
        <w:rFonts w:ascii="Times New Roman" w:eastAsia="Times New Roman" w:hAnsi="Times New Roman" w:cs="Times New Roman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A85D3A0" wp14:editId="2B14A0F4">
          <wp:simplePos x="0" y="0"/>
          <wp:positionH relativeFrom="column">
            <wp:posOffset>-900428</wp:posOffset>
          </wp:positionH>
          <wp:positionV relativeFrom="paragraph">
            <wp:posOffset>-1080132</wp:posOffset>
          </wp:positionV>
          <wp:extent cx="7596505" cy="1432560"/>
          <wp:effectExtent l="0" t="0" r="0" b="0"/>
          <wp:wrapSquare wrapText="bothSides" distT="0" distB="0" distL="114300" distR="114300"/>
          <wp:docPr id="2055319368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6505" cy="1432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54DC2"/>
    <w:multiLevelType w:val="multilevel"/>
    <w:tmpl w:val="98A453D4"/>
    <w:lvl w:ilvl="0">
      <w:start w:val="1"/>
      <w:numFmt w:val="decimal"/>
      <w:lvlText w:val="Chapter 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2.%3."/>
      <w:lvlJc w:val="left"/>
      <w:pPr>
        <w:ind w:left="0" w:firstLine="0"/>
      </w:pPr>
    </w:lvl>
    <w:lvl w:ilvl="3">
      <w:start w:val="1"/>
      <w:numFmt w:val="decimal"/>
      <w:lvlText w:val="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.%3.%4.%5.%6.%7.%8.%9."/>
      <w:lvlJc w:val="left"/>
      <w:pPr>
        <w:ind w:left="0" w:firstLine="0"/>
      </w:pPr>
    </w:lvl>
  </w:abstractNum>
  <w:abstractNum w:abstractNumId="1">
    <w:nsid w:val="495F1032"/>
    <w:multiLevelType w:val="multilevel"/>
    <w:tmpl w:val="DEDE80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66B5A3B"/>
    <w:multiLevelType w:val="multilevel"/>
    <w:tmpl w:val="A5DC606C"/>
    <w:lvl w:ilvl="0">
      <w:start w:val="1"/>
      <w:numFmt w:val="decimal"/>
      <w:pStyle w:val="Els-referenc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Els-1storder-head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Els-2ndorder-head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Els-3rdorder-head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524"/>
    <w:rsid w:val="000008C5"/>
    <w:rsid w:val="000225E9"/>
    <w:rsid w:val="00036739"/>
    <w:rsid w:val="000450F8"/>
    <w:rsid w:val="00073695"/>
    <w:rsid w:val="00073E6C"/>
    <w:rsid w:val="0007564B"/>
    <w:rsid w:val="000B1174"/>
    <w:rsid w:val="000C184B"/>
    <w:rsid w:val="000D197B"/>
    <w:rsid w:val="000E415D"/>
    <w:rsid w:val="000E7971"/>
    <w:rsid w:val="000F1F9C"/>
    <w:rsid w:val="001306AE"/>
    <w:rsid w:val="00142657"/>
    <w:rsid w:val="00177B59"/>
    <w:rsid w:val="001B0D18"/>
    <w:rsid w:val="001E43EE"/>
    <w:rsid w:val="001F7087"/>
    <w:rsid w:val="002507B3"/>
    <w:rsid w:val="0025684C"/>
    <w:rsid w:val="002F5B8B"/>
    <w:rsid w:val="00324D2B"/>
    <w:rsid w:val="00350F1D"/>
    <w:rsid w:val="003638EF"/>
    <w:rsid w:val="003D20B4"/>
    <w:rsid w:val="003F435A"/>
    <w:rsid w:val="00437CB8"/>
    <w:rsid w:val="0045269E"/>
    <w:rsid w:val="004545B5"/>
    <w:rsid w:val="0046519B"/>
    <w:rsid w:val="00470E01"/>
    <w:rsid w:val="00477452"/>
    <w:rsid w:val="004810C2"/>
    <w:rsid w:val="004E43C3"/>
    <w:rsid w:val="004F154A"/>
    <w:rsid w:val="004F20B6"/>
    <w:rsid w:val="005152D6"/>
    <w:rsid w:val="005501FB"/>
    <w:rsid w:val="00553C67"/>
    <w:rsid w:val="00585508"/>
    <w:rsid w:val="005A0C4E"/>
    <w:rsid w:val="005D19BB"/>
    <w:rsid w:val="005E25EC"/>
    <w:rsid w:val="0068422F"/>
    <w:rsid w:val="00696433"/>
    <w:rsid w:val="00697C35"/>
    <w:rsid w:val="006A7802"/>
    <w:rsid w:val="006E4C78"/>
    <w:rsid w:val="007264CF"/>
    <w:rsid w:val="00735C42"/>
    <w:rsid w:val="00746FA6"/>
    <w:rsid w:val="00771CEB"/>
    <w:rsid w:val="007A77F0"/>
    <w:rsid w:val="007A7EA4"/>
    <w:rsid w:val="007D5C74"/>
    <w:rsid w:val="007D5F05"/>
    <w:rsid w:val="007E2448"/>
    <w:rsid w:val="007E283B"/>
    <w:rsid w:val="007F5441"/>
    <w:rsid w:val="008224F9"/>
    <w:rsid w:val="00827C41"/>
    <w:rsid w:val="00851522"/>
    <w:rsid w:val="00867BE6"/>
    <w:rsid w:val="0087495C"/>
    <w:rsid w:val="00877C28"/>
    <w:rsid w:val="00881837"/>
    <w:rsid w:val="00887D81"/>
    <w:rsid w:val="008B2FB4"/>
    <w:rsid w:val="00903FDD"/>
    <w:rsid w:val="00942838"/>
    <w:rsid w:val="009573CB"/>
    <w:rsid w:val="00993EA0"/>
    <w:rsid w:val="009F7AA3"/>
    <w:rsid w:val="00A107E6"/>
    <w:rsid w:val="00A4046B"/>
    <w:rsid w:val="00A74705"/>
    <w:rsid w:val="00AA5462"/>
    <w:rsid w:val="00B16898"/>
    <w:rsid w:val="00B35C55"/>
    <w:rsid w:val="00B70DBB"/>
    <w:rsid w:val="00B85569"/>
    <w:rsid w:val="00C006B4"/>
    <w:rsid w:val="00C056EC"/>
    <w:rsid w:val="00C14FFF"/>
    <w:rsid w:val="00C25938"/>
    <w:rsid w:val="00C270F6"/>
    <w:rsid w:val="00C57E5F"/>
    <w:rsid w:val="00C605D4"/>
    <w:rsid w:val="00C84E79"/>
    <w:rsid w:val="00CD2F3C"/>
    <w:rsid w:val="00CD55C6"/>
    <w:rsid w:val="00CF6A10"/>
    <w:rsid w:val="00D04C13"/>
    <w:rsid w:val="00D05749"/>
    <w:rsid w:val="00D31400"/>
    <w:rsid w:val="00D32ADC"/>
    <w:rsid w:val="00D4646A"/>
    <w:rsid w:val="00D51C91"/>
    <w:rsid w:val="00D60E6E"/>
    <w:rsid w:val="00D67A4A"/>
    <w:rsid w:val="00DB1C41"/>
    <w:rsid w:val="00DC15E9"/>
    <w:rsid w:val="00DE5165"/>
    <w:rsid w:val="00DE7EE5"/>
    <w:rsid w:val="00DF7465"/>
    <w:rsid w:val="00E312C3"/>
    <w:rsid w:val="00E87D2C"/>
    <w:rsid w:val="00E9698C"/>
    <w:rsid w:val="00EA0164"/>
    <w:rsid w:val="00EC2BE9"/>
    <w:rsid w:val="00ED1AD2"/>
    <w:rsid w:val="00EE5934"/>
    <w:rsid w:val="00EF3DFF"/>
    <w:rsid w:val="00F03524"/>
    <w:rsid w:val="00F5508E"/>
    <w:rsid w:val="00F6341F"/>
    <w:rsid w:val="00F94CEF"/>
    <w:rsid w:val="00FA2896"/>
    <w:rsid w:val="00FA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09B6F"/>
  <w15:docId w15:val="{91066449-85C5-4298-B6D9-1AF8C648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22F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egenda">
    <w:name w:val="caption"/>
    <w:basedOn w:val="Els-caption"/>
    <w:next w:val="Els-caption"/>
    <w:qFormat/>
    <w:rsid w:val="008B0184"/>
  </w:style>
  <w:style w:type="paragraph" w:customStyle="1" w:styleId="Els-caption">
    <w:name w:val="Els-caption"/>
    <w:rsid w:val="008B0184"/>
    <w:pPr>
      <w:keepLines/>
      <w:spacing w:before="100" w:after="120"/>
    </w:pPr>
    <w:rPr>
      <w:sz w:val="18"/>
      <w:lang w:val="en-US" w:eastAsia="en-US"/>
    </w:rPr>
  </w:style>
  <w:style w:type="paragraph" w:customStyle="1" w:styleId="Els-1storder-head">
    <w:name w:val="Els-1storder-head"/>
    <w:basedOn w:val="Els-body-text"/>
    <w:next w:val="Els-body-text"/>
    <w:rsid w:val="008B0184"/>
    <w:pPr>
      <w:keepNext/>
      <w:numPr>
        <w:ilvl w:val="1"/>
        <w:numId w:val="3"/>
      </w:numPr>
      <w:suppressAutoHyphens/>
      <w:spacing w:before="240" w:after="60" w:line="240" w:lineRule="exact"/>
    </w:pPr>
    <w:rPr>
      <w:b/>
      <w:sz w:val="22"/>
    </w:rPr>
  </w:style>
  <w:style w:type="paragraph" w:customStyle="1" w:styleId="Els-body-text">
    <w:name w:val="Els-body-text"/>
    <w:rsid w:val="008B0184"/>
    <w:rPr>
      <w:lang w:val="en-US" w:eastAsia="en-US"/>
    </w:rPr>
  </w:style>
  <w:style w:type="paragraph" w:customStyle="1" w:styleId="Els-2ndorder-head">
    <w:name w:val="Els-2ndorder-head"/>
    <w:basedOn w:val="Els-body-text"/>
    <w:next w:val="Els-body-text"/>
    <w:rsid w:val="008B0184"/>
    <w:pPr>
      <w:keepNext/>
      <w:numPr>
        <w:ilvl w:val="2"/>
        <w:numId w:val="3"/>
      </w:numPr>
      <w:suppressAutoHyphens/>
      <w:spacing w:before="80"/>
    </w:pPr>
    <w:rPr>
      <w:i/>
    </w:rPr>
  </w:style>
  <w:style w:type="paragraph" w:customStyle="1" w:styleId="Els-3rdorder-head">
    <w:name w:val="Els-3rdorder-head"/>
    <w:basedOn w:val="Els-body-text"/>
    <w:next w:val="Els-body-text"/>
    <w:rsid w:val="008B0184"/>
    <w:pPr>
      <w:keepNext/>
      <w:numPr>
        <w:ilvl w:val="3"/>
        <w:numId w:val="3"/>
      </w:numPr>
      <w:suppressAutoHyphens/>
      <w:spacing w:before="60"/>
    </w:pPr>
    <w:rPr>
      <w:i/>
    </w:rPr>
  </w:style>
  <w:style w:type="paragraph" w:customStyle="1" w:styleId="Els-Affiliation">
    <w:name w:val="Els-Affiliation"/>
    <w:rsid w:val="008B0184"/>
    <w:pPr>
      <w:suppressAutoHyphens/>
      <w:spacing w:line="240" w:lineRule="exact"/>
    </w:pPr>
    <w:rPr>
      <w:i/>
      <w:noProof/>
      <w:lang w:eastAsia="en-US"/>
    </w:rPr>
  </w:style>
  <w:style w:type="paragraph" w:customStyle="1" w:styleId="Els-Author">
    <w:name w:val="Els-Author"/>
    <w:next w:val="Els-Affiliation"/>
    <w:rsid w:val="008B0184"/>
    <w:pPr>
      <w:keepNext/>
      <w:suppressAutoHyphens/>
      <w:spacing w:after="60" w:line="310" w:lineRule="exact"/>
    </w:pPr>
    <w:rPr>
      <w:noProof/>
      <w:sz w:val="22"/>
      <w:lang w:eastAsia="en-US"/>
    </w:rPr>
  </w:style>
  <w:style w:type="paragraph" w:customStyle="1" w:styleId="Els-bulletlist">
    <w:name w:val="Els-bulletlist"/>
    <w:basedOn w:val="Els-body-text"/>
    <w:rsid w:val="008B0184"/>
    <w:pPr>
      <w:tabs>
        <w:tab w:val="left" w:pos="240"/>
        <w:tab w:val="num" w:pos="360"/>
      </w:tabs>
      <w:ind w:left="240" w:hanging="240"/>
    </w:pPr>
  </w:style>
  <w:style w:type="paragraph" w:customStyle="1" w:styleId="Els-chem-equation">
    <w:name w:val="Els-chem-equation"/>
    <w:basedOn w:val="Els-body-text"/>
    <w:next w:val="Els-body-text"/>
    <w:rsid w:val="008B0184"/>
    <w:pPr>
      <w:tabs>
        <w:tab w:val="right" w:pos="7088"/>
      </w:tabs>
      <w:spacing w:before="120" w:after="120"/>
    </w:pPr>
    <w:rPr>
      <w:noProof/>
      <w:lang w:val="en-GB"/>
    </w:rPr>
  </w:style>
  <w:style w:type="paragraph" w:customStyle="1" w:styleId="Els-equation">
    <w:name w:val="Els-equation"/>
    <w:basedOn w:val="Els-body-text"/>
    <w:next w:val="Els-body-text"/>
    <w:rsid w:val="008B0184"/>
    <w:pPr>
      <w:tabs>
        <w:tab w:val="right" w:pos="7088"/>
      </w:tabs>
      <w:spacing w:before="120" w:after="120"/>
    </w:pPr>
    <w:rPr>
      <w:i/>
      <w:noProof/>
      <w:lang w:val="en-GB"/>
    </w:rPr>
  </w:style>
  <w:style w:type="paragraph" w:customStyle="1" w:styleId="Els-footnote">
    <w:name w:val="Els-footnote"/>
    <w:rsid w:val="008B0184"/>
    <w:pPr>
      <w:keepLines/>
      <w:widowControl w:val="0"/>
      <w:ind w:left="120" w:hanging="120"/>
    </w:pPr>
    <w:rPr>
      <w:sz w:val="18"/>
      <w:lang w:val="en-US" w:eastAsia="en-US"/>
    </w:rPr>
  </w:style>
  <w:style w:type="paragraph" w:customStyle="1" w:styleId="Els-numlist">
    <w:name w:val="Els-numlist"/>
    <w:basedOn w:val="Els-body-text"/>
    <w:rsid w:val="008B0184"/>
    <w:pPr>
      <w:tabs>
        <w:tab w:val="left" w:pos="240"/>
        <w:tab w:val="num" w:pos="360"/>
      </w:tabs>
      <w:ind w:left="240" w:hanging="240"/>
    </w:pPr>
  </w:style>
  <w:style w:type="paragraph" w:customStyle="1" w:styleId="Els-reference">
    <w:name w:val="Els-reference"/>
    <w:rsid w:val="008B0184"/>
    <w:pPr>
      <w:numPr>
        <w:numId w:val="4"/>
      </w:numPr>
      <w:ind w:left="482"/>
    </w:pPr>
    <w:rPr>
      <w:noProof/>
      <w:sz w:val="18"/>
      <w:lang w:eastAsia="en-US"/>
    </w:rPr>
  </w:style>
  <w:style w:type="paragraph" w:customStyle="1" w:styleId="Els-reference-head">
    <w:name w:val="Els-reference-head"/>
    <w:basedOn w:val="Els-body-text"/>
    <w:next w:val="Els-referenceno-number"/>
    <w:rsid w:val="008B0184"/>
    <w:pPr>
      <w:keepNext/>
      <w:spacing w:before="240" w:after="60"/>
    </w:pPr>
    <w:rPr>
      <w:b/>
      <w:sz w:val="22"/>
      <w:szCs w:val="22"/>
    </w:rPr>
  </w:style>
  <w:style w:type="paragraph" w:customStyle="1" w:styleId="Els-table-text">
    <w:name w:val="Els-table-text"/>
    <w:rsid w:val="008B0184"/>
    <w:pPr>
      <w:keepNext/>
      <w:spacing w:after="80" w:line="240" w:lineRule="exact"/>
    </w:pPr>
    <w:rPr>
      <w:sz w:val="18"/>
      <w:lang w:val="en-US" w:eastAsia="en-US"/>
    </w:rPr>
  </w:style>
  <w:style w:type="paragraph" w:customStyle="1" w:styleId="Els-Title">
    <w:name w:val="Els-Title"/>
    <w:next w:val="Els-Author"/>
    <w:rsid w:val="008B0184"/>
    <w:pPr>
      <w:suppressAutoHyphens/>
      <w:spacing w:before="240" w:after="120" w:line="360" w:lineRule="exact"/>
    </w:pPr>
    <w:rPr>
      <w:b/>
      <w:sz w:val="32"/>
      <w:lang w:val="en-US" w:eastAsia="en-US"/>
    </w:rPr>
  </w:style>
  <w:style w:type="character" w:styleId="Refdenotadefim">
    <w:name w:val="endnote reference"/>
    <w:basedOn w:val="Fontepargpadro"/>
    <w:semiHidden/>
    <w:rsid w:val="008B0184"/>
    <w:rPr>
      <w:vertAlign w:val="superscript"/>
    </w:rPr>
  </w:style>
  <w:style w:type="paragraph" w:styleId="Cabealho">
    <w:name w:val="header"/>
    <w:link w:val="CabealhoChar"/>
    <w:uiPriority w:val="99"/>
    <w:rsid w:val="008B0184"/>
    <w:pPr>
      <w:tabs>
        <w:tab w:val="center" w:pos="3600"/>
        <w:tab w:val="right" w:pos="7200"/>
      </w:tabs>
      <w:spacing w:line="200" w:lineRule="atLeast"/>
    </w:pPr>
    <w:rPr>
      <w:noProof/>
      <w:lang w:eastAsia="en-US"/>
    </w:rPr>
  </w:style>
  <w:style w:type="paragraph" w:styleId="Rodap">
    <w:name w:val="footer"/>
    <w:basedOn w:val="Cabealho"/>
    <w:link w:val="RodapChar"/>
    <w:uiPriority w:val="99"/>
    <w:rsid w:val="008B0184"/>
  </w:style>
  <w:style w:type="character" w:styleId="Refdenotaderodap">
    <w:name w:val="footnote reference"/>
    <w:semiHidden/>
    <w:rsid w:val="008B0184"/>
    <w:rPr>
      <w:vertAlign w:val="superscript"/>
    </w:rPr>
  </w:style>
  <w:style w:type="paragraph" w:styleId="Textodenotaderodap">
    <w:name w:val="footnote text"/>
    <w:basedOn w:val="Normal"/>
    <w:semiHidden/>
    <w:rsid w:val="008B0184"/>
    <w:rPr>
      <w:rFonts w:ascii="Univers" w:hAnsi="Univers"/>
    </w:rPr>
  </w:style>
  <w:style w:type="character" w:styleId="Hyperlink">
    <w:name w:val="Hyperlink"/>
    <w:basedOn w:val="Fontepargpadro"/>
    <w:rsid w:val="008B0184"/>
    <w:rPr>
      <w:color w:val="0000FF"/>
      <w:u w:val="single"/>
    </w:rPr>
  </w:style>
  <w:style w:type="character" w:customStyle="1" w:styleId="MTEquationSection">
    <w:name w:val="MTEquationSection"/>
    <w:basedOn w:val="Fontepargpadro"/>
    <w:rsid w:val="008B0184"/>
    <w:rPr>
      <w:vanish/>
      <w:color w:val="FF0000"/>
    </w:rPr>
  </w:style>
  <w:style w:type="character" w:styleId="Nmerodepgina">
    <w:name w:val="page number"/>
    <w:basedOn w:val="Fontepargpadro"/>
    <w:rsid w:val="008B0184"/>
    <w:rPr>
      <w:sz w:val="20"/>
      <w:szCs w:val="20"/>
    </w:rPr>
  </w:style>
  <w:style w:type="paragraph" w:customStyle="1" w:styleId="Els-Chapterno">
    <w:name w:val="Els-Chapter no"/>
    <w:rsid w:val="008B0184"/>
    <w:pPr>
      <w:tabs>
        <w:tab w:val="num" w:pos="720"/>
      </w:tabs>
      <w:spacing w:before="907" w:line="260" w:lineRule="exact"/>
      <w:ind w:left="720" w:hanging="720"/>
    </w:pPr>
    <w:rPr>
      <w:lang w:val="en-US" w:eastAsia="en-US"/>
    </w:rPr>
  </w:style>
  <w:style w:type="paragraph" w:customStyle="1" w:styleId="Els-referenceno-number">
    <w:name w:val="Els-reference no-number"/>
    <w:basedOn w:val="Els-reference"/>
    <w:rsid w:val="008B0184"/>
    <w:pPr>
      <w:numPr>
        <w:numId w:val="0"/>
      </w:numPr>
      <w:ind w:left="240" w:hanging="240"/>
    </w:pPr>
  </w:style>
  <w:style w:type="character" w:customStyle="1" w:styleId="Els-captionChar">
    <w:name w:val="Els-caption Char"/>
    <w:basedOn w:val="Fontepargpadro"/>
    <w:rsid w:val="008B0184"/>
    <w:rPr>
      <w:sz w:val="18"/>
      <w:lang w:val="en-US" w:eastAsia="en-US" w:bidi="ar-SA"/>
    </w:rPr>
  </w:style>
  <w:style w:type="character" w:styleId="Refdecomentrio">
    <w:name w:val="annotation reference"/>
    <w:basedOn w:val="Fontepargpadro"/>
    <w:semiHidden/>
    <w:rsid w:val="008B0184"/>
    <w:rPr>
      <w:sz w:val="16"/>
      <w:szCs w:val="16"/>
    </w:rPr>
  </w:style>
  <w:style w:type="paragraph" w:styleId="Textodecomentrio">
    <w:name w:val="annotation text"/>
    <w:basedOn w:val="Normal"/>
    <w:semiHidden/>
    <w:rsid w:val="008B0184"/>
  </w:style>
  <w:style w:type="paragraph" w:styleId="Assuntodocomentrio">
    <w:name w:val="annotation subject"/>
    <w:basedOn w:val="Textodecomentrio"/>
    <w:next w:val="Textodecomentrio"/>
    <w:semiHidden/>
    <w:rsid w:val="008B0184"/>
    <w:rPr>
      <w:b/>
      <w:bCs/>
    </w:rPr>
  </w:style>
  <w:style w:type="paragraph" w:styleId="Textodebalo">
    <w:name w:val="Balloon Text"/>
    <w:basedOn w:val="Normal"/>
    <w:semiHidden/>
    <w:rsid w:val="008B0184"/>
    <w:rPr>
      <w:rFonts w:ascii="Tahoma" w:hAnsi="Tahoma" w:cs="Tahoma"/>
      <w:sz w:val="16"/>
      <w:szCs w:val="16"/>
    </w:rPr>
  </w:style>
  <w:style w:type="paragraph" w:customStyle="1" w:styleId="Els-Abstract">
    <w:name w:val="Els-Abstract"/>
    <w:basedOn w:val="Els-1storder-head"/>
    <w:next w:val="Els-body-text"/>
    <w:autoRedefine/>
    <w:rsid w:val="00402878"/>
    <w:pPr>
      <w:numPr>
        <w:ilvl w:val="0"/>
        <w:numId w:val="0"/>
      </w:numPr>
      <w:jc w:val="center"/>
    </w:pPr>
    <w:rPr>
      <w:sz w:val="20"/>
      <w:szCs w:val="18"/>
      <w:lang w:val="pt-BR"/>
    </w:rPr>
  </w:style>
  <w:style w:type="paragraph" w:styleId="SemEspaamento">
    <w:name w:val="No Spacing"/>
    <w:uiPriority w:val="1"/>
    <w:qFormat/>
    <w:rsid w:val="0068438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A658BE"/>
    <w:rPr>
      <w:color w:val="808080"/>
    </w:rPr>
  </w:style>
  <w:style w:type="table" w:styleId="Tabelacomgrade">
    <w:name w:val="Table Grid"/>
    <w:basedOn w:val="Tabelanormal"/>
    <w:rsid w:val="003F69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rsid w:val="000A4877"/>
    <w:rPr>
      <w:noProof/>
      <w:lang w:eastAsia="en-US"/>
    </w:rPr>
  </w:style>
  <w:style w:type="character" w:customStyle="1" w:styleId="hlfld-contribauthor">
    <w:name w:val="hlfld-contribauthor"/>
    <w:basedOn w:val="Fontepargpadro"/>
    <w:rsid w:val="00FA2CC0"/>
  </w:style>
  <w:style w:type="paragraph" w:customStyle="1" w:styleId="comma-separator">
    <w:name w:val="comma-separator"/>
    <w:basedOn w:val="Normal"/>
    <w:rsid w:val="00FA2CC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mma-separator1">
    <w:name w:val="comma-separator1"/>
    <w:basedOn w:val="Fontepargpadro"/>
    <w:rsid w:val="00FA2CC0"/>
  </w:style>
  <w:style w:type="character" w:customStyle="1" w:styleId="Ttulo1Char">
    <w:name w:val="Título 1 Char"/>
    <w:basedOn w:val="Fontepargpadro"/>
    <w:rsid w:val="00FA2CC0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pt-BR" w:eastAsia="en-US"/>
    </w:rPr>
  </w:style>
  <w:style w:type="character" w:customStyle="1" w:styleId="hlfld-title">
    <w:name w:val="hlfld-title"/>
    <w:basedOn w:val="Fontepargpadro"/>
    <w:rsid w:val="00FA2CC0"/>
  </w:style>
  <w:style w:type="character" w:customStyle="1" w:styleId="cit-title">
    <w:name w:val="cit-title"/>
    <w:basedOn w:val="Fontepargpadro"/>
    <w:rsid w:val="00FA2CC0"/>
  </w:style>
  <w:style w:type="character" w:customStyle="1" w:styleId="cit-year-info">
    <w:name w:val="cit-year-info"/>
    <w:basedOn w:val="Fontepargpadro"/>
    <w:rsid w:val="00FA2CC0"/>
  </w:style>
  <w:style w:type="character" w:customStyle="1" w:styleId="cit-volume">
    <w:name w:val="cit-volume"/>
    <w:basedOn w:val="Fontepargpadro"/>
    <w:rsid w:val="00FA2CC0"/>
  </w:style>
  <w:style w:type="character" w:customStyle="1" w:styleId="cit-issue">
    <w:name w:val="cit-issue"/>
    <w:basedOn w:val="Fontepargpadro"/>
    <w:rsid w:val="00FA2CC0"/>
  </w:style>
  <w:style w:type="character" w:customStyle="1" w:styleId="cit-pagerange">
    <w:name w:val="cit-pagerange"/>
    <w:basedOn w:val="Fontepargpadro"/>
    <w:rsid w:val="00FA2CC0"/>
  </w:style>
  <w:style w:type="paragraph" w:styleId="Reviso">
    <w:name w:val="Revision"/>
    <w:hidden/>
    <w:uiPriority w:val="99"/>
    <w:semiHidden/>
    <w:rsid w:val="000444D4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DB5EC1"/>
    <w:rPr>
      <w:noProof/>
      <w:lang w:eastAsia="en-US"/>
    </w:r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hnptftAwjSbgI9dWqSATFE+6ZA==">CgMxLjAaJQoBMBIgCh4IB0IaCg9UaW1lcyBOZXcgUm9tYW4SB0d1bmdzdWgaHwoBMRIaChgICVIUChJ0YWJsZS4xOW1jem80anRiN3kyDmgucTJxMTBvd3lucjQxMg5oLnYwb2NmNWs3MXZvaTgAciExUlFpZ1NPTWhKMEZ3MldmZVVlZGdITnBMRmRRVFpRS1I=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6</Pages>
  <Words>3129</Words>
  <Characters>16900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Reis</dc:creator>
  <cp:lastModifiedBy>Conta da Microsoft</cp:lastModifiedBy>
  <cp:revision>38</cp:revision>
  <dcterms:created xsi:type="dcterms:W3CDTF">2026-03-31T13:50:00Z</dcterms:created>
  <dcterms:modified xsi:type="dcterms:W3CDTF">2026-05-02T15:31:00Z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2021-11-04T09:12:24Z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5587a44c-12f0-4d84-98cd-f79dcdb8b2fc</vt:lpwstr>
  </property>
  <property fmtid="{D5CDD505-2E9C-101B-9397-08002B2CF9AE}" pid="8" name="MSIP_Label_549ac42a-3eb4-4074-b885-aea26bd6241e_ContentBits">
    <vt:lpwstr>0</vt:lpwstr>
  </property>
</Properties>
</file>