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EE1C1A" w14:textId="487098CA" w:rsidR="009445CA" w:rsidRPr="00A73C74" w:rsidRDefault="00A73C74" w:rsidP="00474D06">
      <w:pPr>
        <w:pBdr>
          <w:top w:val="nil"/>
          <w:left w:val="nil"/>
          <w:bottom w:val="nil"/>
          <w:right w:val="nil"/>
          <w:between w:val="nil"/>
        </w:pBdr>
        <w:spacing w:before="240" w:after="120" w:line="360" w:lineRule="auto"/>
        <w:jc w:val="center"/>
        <w:rPr>
          <w:rFonts w:ascii="Times New Roman" w:eastAsia="Times New Roman" w:hAnsi="Times New Roman" w:cs="Times New Roman"/>
          <w:b/>
          <w:bCs/>
          <w:color w:val="000000"/>
          <w:sz w:val="32"/>
          <w:szCs w:val="32"/>
          <w:lang w:val="en-US"/>
        </w:rPr>
      </w:pPr>
      <w:r w:rsidRPr="00B95DD2">
        <w:rPr>
          <w:rFonts w:ascii="Times New Roman" w:eastAsia="Times New Roman" w:hAnsi="Times New Roman" w:cs="Times New Roman"/>
          <w:b/>
          <w:bCs/>
          <w:color w:val="000000"/>
          <w:sz w:val="32"/>
          <w:szCs w:val="32"/>
          <w:lang w:val="en-US"/>
        </w:rPr>
        <w:t xml:space="preserve">Glycerol Prospects in Industry </w:t>
      </w:r>
      <w:proofErr w:type="spellStart"/>
      <w:r w:rsidR="00313815">
        <w:rPr>
          <w:rFonts w:ascii="Times New Roman" w:eastAsia="Times New Roman" w:hAnsi="Times New Roman" w:cs="Times New Roman"/>
          <w:b/>
          <w:bCs/>
          <w:color w:val="000000"/>
          <w:sz w:val="32"/>
          <w:szCs w:val="32"/>
          <w:lang w:val="en-US"/>
        </w:rPr>
        <w:t>Defossilization</w:t>
      </w:r>
      <w:proofErr w:type="spellEnd"/>
      <w:r w:rsidRPr="00B95DD2">
        <w:rPr>
          <w:rFonts w:ascii="Times New Roman" w:eastAsia="Times New Roman" w:hAnsi="Times New Roman" w:cs="Times New Roman"/>
          <w:b/>
          <w:bCs/>
          <w:color w:val="000000"/>
          <w:sz w:val="32"/>
          <w:szCs w:val="32"/>
          <w:lang w:val="en-US"/>
        </w:rPr>
        <w:t xml:space="preserve">: Production of </w:t>
      </w:r>
      <w:r w:rsidR="00BE627F">
        <w:rPr>
          <w:rFonts w:ascii="Times New Roman" w:eastAsia="Times New Roman" w:hAnsi="Times New Roman" w:cs="Times New Roman"/>
          <w:b/>
          <w:bCs/>
          <w:color w:val="000000"/>
          <w:sz w:val="32"/>
          <w:szCs w:val="32"/>
          <w:lang w:val="en-US"/>
        </w:rPr>
        <w:t>L</w:t>
      </w:r>
      <w:r w:rsidR="00BE627F" w:rsidRPr="00B95DD2">
        <w:rPr>
          <w:rFonts w:ascii="Times New Roman" w:eastAsia="Times New Roman" w:hAnsi="Times New Roman" w:cs="Times New Roman"/>
          <w:b/>
          <w:bCs/>
          <w:color w:val="000000"/>
          <w:sz w:val="32"/>
          <w:szCs w:val="32"/>
          <w:lang w:val="en-US"/>
        </w:rPr>
        <w:t>ow</w:t>
      </w:r>
      <w:r w:rsidRPr="00B95DD2">
        <w:rPr>
          <w:rFonts w:ascii="Times New Roman" w:eastAsia="Times New Roman" w:hAnsi="Times New Roman" w:cs="Times New Roman"/>
          <w:b/>
          <w:bCs/>
          <w:color w:val="000000"/>
          <w:sz w:val="32"/>
          <w:szCs w:val="32"/>
          <w:lang w:val="en-US"/>
        </w:rPr>
        <w:t>-</w:t>
      </w:r>
      <w:r w:rsidR="00BE627F">
        <w:rPr>
          <w:rFonts w:ascii="Times New Roman" w:eastAsia="Times New Roman" w:hAnsi="Times New Roman" w:cs="Times New Roman"/>
          <w:b/>
          <w:bCs/>
          <w:color w:val="000000"/>
          <w:sz w:val="32"/>
          <w:szCs w:val="32"/>
          <w:lang w:val="en-US"/>
        </w:rPr>
        <w:t>C</w:t>
      </w:r>
      <w:r w:rsidR="00BE627F" w:rsidRPr="00B95DD2">
        <w:rPr>
          <w:rFonts w:ascii="Times New Roman" w:eastAsia="Times New Roman" w:hAnsi="Times New Roman" w:cs="Times New Roman"/>
          <w:b/>
          <w:bCs/>
          <w:color w:val="000000"/>
          <w:sz w:val="32"/>
          <w:szCs w:val="32"/>
          <w:lang w:val="en-US"/>
        </w:rPr>
        <w:t xml:space="preserve">arbon </w:t>
      </w:r>
      <w:r w:rsidRPr="00B95DD2">
        <w:rPr>
          <w:rFonts w:ascii="Times New Roman" w:eastAsia="Times New Roman" w:hAnsi="Times New Roman" w:cs="Times New Roman"/>
          <w:b/>
          <w:bCs/>
          <w:color w:val="000000"/>
          <w:sz w:val="32"/>
          <w:szCs w:val="32"/>
          <w:lang w:val="en-US"/>
        </w:rPr>
        <w:t>Hydrogen, Ammonia</w:t>
      </w:r>
      <w:r w:rsidR="00B95DD2">
        <w:rPr>
          <w:rFonts w:ascii="Times New Roman" w:eastAsia="Times New Roman" w:hAnsi="Times New Roman" w:cs="Times New Roman"/>
          <w:b/>
          <w:bCs/>
          <w:color w:val="000000"/>
          <w:sz w:val="32"/>
          <w:szCs w:val="32"/>
          <w:lang w:val="en-US"/>
        </w:rPr>
        <w:t>,</w:t>
      </w:r>
      <w:r w:rsidRPr="00B95DD2">
        <w:rPr>
          <w:rFonts w:ascii="Times New Roman" w:eastAsia="Times New Roman" w:hAnsi="Times New Roman" w:cs="Times New Roman"/>
          <w:b/>
          <w:bCs/>
          <w:color w:val="000000"/>
          <w:sz w:val="32"/>
          <w:szCs w:val="32"/>
          <w:lang w:val="en-US"/>
        </w:rPr>
        <w:t xml:space="preserve"> and Methanol</w:t>
      </w:r>
    </w:p>
    <w:p w14:paraId="53EE1C1B" w14:textId="01B85DAA" w:rsidR="009445CA" w:rsidRPr="00D653F4" w:rsidRDefault="006F5ED8">
      <w:pPr>
        <w:keepNext/>
        <w:pBdr>
          <w:top w:val="nil"/>
          <w:left w:val="nil"/>
          <w:bottom w:val="nil"/>
          <w:right w:val="nil"/>
          <w:between w:val="nil"/>
        </w:pBdr>
        <w:spacing w:after="60" w:line="310" w:lineRule="auto"/>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Kevin Mitsuhiro </w:t>
      </w:r>
      <w:proofErr w:type="spellStart"/>
      <w:proofErr w:type="gramStart"/>
      <w:r>
        <w:rPr>
          <w:rFonts w:ascii="Times New Roman" w:eastAsia="Times New Roman" w:hAnsi="Times New Roman" w:cs="Times New Roman"/>
          <w:color w:val="000000"/>
          <w:sz w:val="22"/>
          <w:szCs w:val="22"/>
        </w:rPr>
        <w:t>Omori</w:t>
      </w:r>
      <w:r w:rsidR="002523DE">
        <w:rPr>
          <w:rFonts w:ascii="Times New Roman" w:eastAsia="Times New Roman" w:hAnsi="Times New Roman" w:cs="Times New Roman"/>
          <w:color w:val="000000"/>
          <w:sz w:val="22"/>
          <w:szCs w:val="22"/>
          <w:vertAlign w:val="superscript"/>
        </w:rPr>
        <w:t>a,b</w:t>
      </w:r>
      <w:proofErr w:type="spellEnd"/>
      <w:proofErr w:type="gramEnd"/>
      <w:r w:rsidR="002523DE">
        <w:rPr>
          <w:rFonts w:ascii="Times New Roman" w:eastAsia="Times New Roman" w:hAnsi="Times New Roman" w:cs="Times New Roman"/>
          <w:color w:val="000000"/>
          <w:sz w:val="22"/>
          <w:szCs w:val="22"/>
          <w:vertAlign w:val="superscript"/>
        </w:rPr>
        <w:t>*</w:t>
      </w:r>
      <w:r w:rsidR="002523DE">
        <w:rPr>
          <w:rFonts w:ascii="Times New Roman" w:eastAsia="Times New Roman" w:hAnsi="Times New Roman" w:cs="Times New Roman"/>
          <w:color w:val="000000"/>
          <w:sz w:val="22"/>
          <w:szCs w:val="22"/>
        </w:rPr>
        <w:t xml:space="preserve">, Lucas </w:t>
      </w:r>
      <w:r w:rsidR="00BB43A8">
        <w:rPr>
          <w:rFonts w:ascii="Times New Roman" w:eastAsia="Times New Roman" w:hAnsi="Times New Roman" w:cs="Times New Roman"/>
          <w:color w:val="000000"/>
          <w:sz w:val="22"/>
          <w:szCs w:val="22"/>
        </w:rPr>
        <w:t xml:space="preserve">Maximiliano </w:t>
      </w:r>
      <w:proofErr w:type="spellStart"/>
      <w:r w:rsidR="00791948">
        <w:rPr>
          <w:rFonts w:ascii="Times New Roman" w:eastAsia="Times New Roman" w:hAnsi="Times New Roman" w:cs="Times New Roman"/>
          <w:color w:val="000000"/>
          <w:sz w:val="22"/>
          <w:szCs w:val="22"/>
        </w:rPr>
        <w:t>Machin</w:t>
      </w:r>
      <w:proofErr w:type="spellEnd"/>
      <w:r w:rsidR="00791948">
        <w:rPr>
          <w:rFonts w:ascii="Times New Roman" w:eastAsia="Times New Roman" w:hAnsi="Times New Roman" w:cs="Times New Roman"/>
          <w:color w:val="000000"/>
          <w:sz w:val="22"/>
          <w:szCs w:val="22"/>
        </w:rPr>
        <w:t xml:space="preserve"> </w:t>
      </w:r>
      <w:proofErr w:type="spellStart"/>
      <w:r w:rsidR="002523DE">
        <w:rPr>
          <w:rFonts w:ascii="Times New Roman" w:eastAsia="Times New Roman" w:hAnsi="Times New Roman" w:cs="Times New Roman"/>
          <w:color w:val="000000"/>
          <w:sz w:val="22"/>
          <w:szCs w:val="22"/>
        </w:rPr>
        <w:t>Ferrero</w:t>
      </w:r>
      <w:r w:rsidR="002523DE">
        <w:rPr>
          <w:rFonts w:ascii="Times New Roman" w:eastAsia="Times New Roman" w:hAnsi="Times New Roman" w:cs="Times New Roman"/>
          <w:color w:val="000000"/>
          <w:sz w:val="22"/>
          <w:szCs w:val="22"/>
          <w:vertAlign w:val="superscript"/>
        </w:rPr>
        <w:t>b</w:t>
      </w:r>
      <w:proofErr w:type="spellEnd"/>
      <w:r w:rsidR="002523DE">
        <w:rPr>
          <w:rFonts w:ascii="Times New Roman" w:eastAsia="Times New Roman" w:hAnsi="Times New Roman" w:cs="Times New Roman"/>
          <w:color w:val="000000"/>
          <w:sz w:val="22"/>
          <w:szCs w:val="22"/>
        </w:rPr>
        <w:t xml:space="preserve">, Fernando Daniel </w:t>
      </w:r>
      <w:proofErr w:type="spellStart"/>
      <w:r w:rsidR="002523DE">
        <w:rPr>
          <w:rFonts w:ascii="Times New Roman" w:eastAsia="Times New Roman" w:hAnsi="Times New Roman" w:cs="Times New Roman"/>
          <w:color w:val="000000"/>
          <w:sz w:val="22"/>
          <w:szCs w:val="22"/>
        </w:rPr>
        <w:t>Mele</w:t>
      </w:r>
      <w:r w:rsidR="00D653F4">
        <w:rPr>
          <w:rFonts w:ascii="Times New Roman" w:eastAsia="Times New Roman" w:hAnsi="Times New Roman" w:cs="Times New Roman"/>
          <w:color w:val="000000"/>
          <w:sz w:val="22"/>
          <w:szCs w:val="22"/>
          <w:vertAlign w:val="superscript"/>
        </w:rPr>
        <w:t>b</w:t>
      </w:r>
      <w:proofErr w:type="spellEnd"/>
      <w:r w:rsidR="00D653F4">
        <w:rPr>
          <w:rFonts w:ascii="Times New Roman" w:eastAsia="Times New Roman" w:hAnsi="Times New Roman" w:cs="Times New Roman"/>
          <w:color w:val="000000"/>
          <w:sz w:val="22"/>
          <w:szCs w:val="22"/>
        </w:rPr>
        <w:t xml:space="preserve">, Mauro </w:t>
      </w:r>
      <w:proofErr w:type="spellStart"/>
      <w:r w:rsidR="00D653F4">
        <w:rPr>
          <w:rFonts w:ascii="Times New Roman" w:eastAsia="Times New Roman" w:hAnsi="Times New Roman" w:cs="Times New Roman"/>
          <w:color w:val="000000"/>
          <w:sz w:val="22"/>
          <w:szCs w:val="22"/>
        </w:rPr>
        <w:t>Antonio</w:t>
      </w:r>
      <w:proofErr w:type="spellEnd"/>
      <w:r w:rsidR="00D653F4">
        <w:rPr>
          <w:rFonts w:ascii="Times New Roman" w:eastAsia="Times New Roman" w:hAnsi="Times New Roman" w:cs="Times New Roman"/>
          <w:color w:val="000000"/>
          <w:sz w:val="22"/>
          <w:szCs w:val="22"/>
        </w:rPr>
        <w:t xml:space="preserve"> da Silva Sá </w:t>
      </w:r>
      <w:proofErr w:type="spellStart"/>
      <w:r w:rsidR="00D653F4">
        <w:rPr>
          <w:rFonts w:ascii="Times New Roman" w:eastAsia="Times New Roman" w:hAnsi="Times New Roman" w:cs="Times New Roman"/>
          <w:color w:val="000000"/>
          <w:sz w:val="22"/>
          <w:szCs w:val="22"/>
        </w:rPr>
        <w:t>Ravagnani</w:t>
      </w:r>
      <w:r w:rsidR="00D653F4">
        <w:rPr>
          <w:rFonts w:ascii="Times New Roman" w:eastAsia="Times New Roman" w:hAnsi="Times New Roman" w:cs="Times New Roman"/>
          <w:color w:val="000000"/>
          <w:sz w:val="22"/>
          <w:szCs w:val="22"/>
          <w:vertAlign w:val="superscript"/>
        </w:rPr>
        <w:t>a</w:t>
      </w:r>
      <w:proofErr w:type="spellEnd"/>
      <w:r w:rsidR="00D653F4">
        <w:rPr>
          <w:rFonts w:ascii="Times New Roman" w:eastAsia="Times New Roman" w:hAnsi="Times New Roman" w:cs="Times New Roman"/>
          <w:color w:val="000000"/>
          <w:sz w:val="22"/>
          <w:szCs w:val="22"/>
        </w:rPr>
        <w:t xml:space="preserve">, Leandro Vitor </w:t>
      </w:r>
      <w:proofErr w:type="spellStart"/>
      <w:r w:rsidR="00D653F4">
        <w:rPr>
          <w:rFonts w:ascii="Times New Roman" w:eastAsia="Times New Roman" w:hAnsi="Times New Roman" w:cs="Times New Roman"/>
          <w:color w:val="000000"/>
          <w:sz w:val="22"/>
          <w:szCs w:val="22"/>
        </w:rPr>
        <w:t>Pavão</w:t>
      </w:r>
      <w:r w:rsidR="002523DE">
        <w:rPr>
          <w:rFonts w:ascii="Times New Roman" w:eastAsia="Times New Roman" w:hAnsi="Times New Roman" w:cs="Times New Roman"/>
          <w:color w:val="000000"/>
          <w:sz w:val="22"/>
          <w:szCs w:val="22"/>
          <w:vertAlign w:val="superscript"/>
        </w:rPr>
        <w:t>a</w:t>
      </w:r>
      <w:proofErr w:type="spellEnd"/>
      <w:r w:rsidR="00D653F4">
        <w:rPr>
          <w:rFonts w:ascii="Times New Roman" w:eastAsia="Times New Roman" w:hAnsi="Times New Roman" w:cs="Times New Roman"/>
          <w:color w:val="000000"/>
          <w:sz w:val="22"/>
          <w:szCs w:val="22"/>
        </w:rPr>
        <w:t xml:space="preserve">, Caliane Bastos Borba </w:t>
      </w:r>
      <w:proofErr w:type="spellStart"/>
      <w:r w:rsidR="00D653F4">
        <w:rPr>
          <w:rFonts w:ascii="Times New Roman" w:eastAsia="Times New Roman" w:hAnsi="Times New Roman" w:cs="Times New Roman"/>
          <w:color w:val="000000"/>
          <w:sz w:val="22"/>
          <w:szCs w:val="22"/>
        </w:rPr>
        <w:t>Costa</w:t>
      </w:r>
      <w:r w:rsidR="00D653F4">
        <w:rPr>
          <w:rFonts w:ascii="Times New Roman" w:eastAsia="Times New Roman" w:hAnsi="Times New Roman" w:cs="Times New Roman"/>
          <w:color w:val="000000"/>
          <w:sz w:val="22"/>
          <w:szCs w:val="22"/>
          <w:vertAlign w:val="superscript"/>
        </w:rPr>
        <w:t>a</w:t>
      </w:r>
      <w:proofErr w:type="spellEnd"/>
    </w:p>
    <w:p w14:paraId="53EE1C1C" w14:textId="6FB971ED" w:rsidR="009445CA" w:rsidRPr="001D3C4E" w:rsidRDefault="002523DE">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lang w:val="en-US"/>
        </w:rPr>
      </w:pPr>
      <w:proofErr w:type="spellStart"/>
      <w:r w:rsidRPr="00B95DD2">
        <w:rPr>
          <w:rFonts w:ascii="Times New Roman" w:eastAsia="Times New Roman" w:hAnsi="Times New Roman" w:cs="Times New Roman"/>
          <w:i/>
          <w:iCs/>
          <w:color w:val="000000"/>
          <w:sz w:val="20"/>
          <w:szCs w:val="20"/>
          <w:vertAlign w:val="superscript"/>
          <w:lang w:val="en-US"/>
        </w:rPr>
        <w:t>a</w:t>
      </w:r>
      <w:r w:rsidRPr="00B95DD2">
        <w:rPr>
          <w:rFonts w:ascii="Times New Roman" w:eastAsia="Times New Roman" w:hAnsi="Times New Roman" w:cs="Times New Roman"/>
          <w:i/>
          <w:iCs/>
          <w:color w:val="000000"/>
          <w:sz w:val="20"/>
          <w:szCs w:val="20"/>
          <w:lang w:val="en-US"/>
        </w:rPr>
        <w:t>State</w:t>
      </w:r>
      <w:proofErr w:type="spellEnd"/>
      <w:r w:rsidR="001D3C4E" w:rsidRPr="00B95DD2">
        <w:rPr>
          <w:rFonts w:ascii="Times New Roman" w:eastAsia="Times New Roman" w:hAnsi="Times New Roman" w:cs="Times New Roman"/>
          <w:i/>
          <w:iCs/>
          <w:color w:val="000000"/>
          <w:sz w:val="20"/>
          <w:szCs w:val="20"/>
          <w:lang w:val="en-US"/>
        </w:rPr>
        <w:t xml:space="preserve"> University of </w:t>
      </w:r>
      <w:proofErr w:type="spellStart"/>
      <w:r w:rsidR="001D3C4E" w:rsidRPr="00B95DD2">
        <w:rPr>
          <w:rFonts w:ascii="Times New Roman" w:eastAsia="Times New Roman" w:hAnsi="Times New Roman" w:cs="Times New Roman"/>
          <w:i/>
          <w:iCs/>
          <w:color w:val="000000"/>
          <w:sz w:val="20"/>
          <w:szCs w:val="20"/>
          <w:lang w:val="en-US"/>
        </w:rPr>
        <w:t>Maringá</w:t>
      </w:r>
      <w:proofErr w:type="spellEnd"/>
      <w:r w:rsidR="001D3C4E" w:rsidRPr="00B95DD2">
        <w:rPr>
          <w:rFonts w:ascii="Times New Roman" w:eastAsia="Times New Roman" w:hAnsi="Times New Roman" w:cs="Times New Roman"/>
          <w:i/>
          <w:iCs/>
          <w:color w:val="000000"/>
          <w:sz w:val="20"/>
          <w:szCs w:val="20"/>
          <w:lang w:val="en-US"/>
        </w:rPr>
        <w:t xml:space="preserve">, Chemical Engineering Graduated Program, </w:t>
      </w:r>
      <w:proofErr w:type="spellStart"/>
      <w:r w:rsidR="001D3C4E" w:rsidRPr="00B95DD2">
        <w:rPr>
          <w:rFonts w:ascii="Times New Roman" w:eastAsia="Times New Roman" w:hAnsi="Times New Roman" w:cs="Times New Roman"/>
          <w:i/>
          <w:iCs/>
          <w:color w:val="000000"/>
          <w:sz w:val="20"/>
          <w:szCs w:val="20"/>
          <w:lang w:val="en-US"/>
        </w:rPr>
        <w:t>Maringá</w:t>
      </w:r>
      <w:proofErr w:type="spellEnd"/>
      <w:r w:rsidR="001D3C4E" w:rsidRPr="00B95DD2">
        <w:rPr>
          <w:rFonts w:ascii="Times New Roman" w:eastAsia="Times New Roman" w:hAnsi="Times New Roman" w:cs="Times New Roman"/>
          <w:i/>
          <w:iCs/>
          <w:color w:val="000000"/>
          <w:sz w:val="20"/>
          <w:szCs w:val="20"/>
          <w:lang w:val="en-US"/>
        </w:rPr>
        <w:t>-PR, Brazil</w:t>
      </w:r>
    </w:p>
    <w:p w14:paraId="36485DB2" w14:textId="77777777" w:rsidR="00BB43A8" w:rsidRDefault="00BB43A8" w:rsidP="00BB43A8">
      <w:pPr>
        <w:spacing w:after="0" w:line="240" w:lineRule="auto"/>
        <w:jc w:val="center"/>
        <w:rPr>
          <w:rFonts w:ascii="Times New Roman" w:eastAsia="Times New Roman" w:hAnsi="Times New Roman" w:cs="Times New Roman"/>
          <w:i/>
          <w:iCs/>
          <w:color w:val="000000"/>
          <w:sz w:val="20"/>
          <w:szCs w:val="20"/>
          <w:lang w:val="es-AR"/>
        </w:rPr>
      </w:pPr>
      <w:proofErr w:type="spellStart"/>
      <w:r>
        <w:rPr>
          <w:rFonts w:ascii="Times New Roman" w:eastAsia="Times New Roman" w:hAnsi="Times New Roman" w:cs="Times New Roman"/>
          <w:i/>
          <w:iCs/>
          <w:color w:val="000000"/>
          <w:sz w:val="20"/>
          <w:szCs w:val="20"/>
          <w:vertAlign w:val="superscript"/>
          <w:lang w:val="es-AR"/>
        </w:rPr>
        <w:t>b</w:t>
      </w:r>
      <w:r>
        <w:rPr>
          <w:rFonts w:ascii="Times New Roman" w:eastAsia="Times New Roman" w:hAnsi="Times New Roman" w:cs="Times New Roman"/>
          <w:i/>
          <w:iCs/>
          <w:color w:val="000000"/>
          <w:sz w:val="20"/>
          <w:szCs w:val="20"/>
          <w:lang w:val="es-AR"/>
        </w:rPr>
        <w:t>Universidad</w:t>
      </w:r>
      <w:proofErr w:type="spellEnd"/>
      <w:r>
        <w:rPr>
          <w:rFonts w:ascii="Times New Roman" w:eastAsia="Times New Roman" w:hAnsi="Times New Roman" w:cs="Times New Roman"/>
          <w:i/>
          <w:iCs/>
          <w:color w:val="000000"/>
          <w:sz w:val="20"/>
          <w:szCs w:val="20"/>
          <w:lang w:val="es-AR"/>
        </w:rPr>
        <w:t xml:space="preserve"> Nacional de Tucumán, Facultad de Ciencias Exactas y Tecnología, Departamento de Ingeniería de Procesos y Gestión Industrial, San Miguel de Tucumán, Tucumán, Argentina </w:t>
      </w:r>
    </w:p>
    <w:p w14:paraId="53EE1C1E" w14:textId="5773221B" w:rsidR="009445CA" w:rsidRPr="00B95DD2" w:rsidRDefault="002523DE">
      <w:pPr>
        <w:pBdr>
          <w:top w:val="nil"/>
          <w:left w:val="nil"/>
          <w:bottom w:val="nil"/>
          <w:right w:val="nil"/>
          <w:between w:val="nil"/>
        </w:pBdr>
        <w:spacing w:after="0" w:line="240" w:lineRule="auto"/>
        <w:jc w:val="center"/>
        <w:rPr>
          <w:rFonts w:ascii="Times New Roman" w:eastAsia="Times New Roman" w:hAnsi="Times New Roman" w:cs="Times New Roman"/>
          <w:i/>
          <w:iCs/>
          <w:color w:val="000000"/>
          <w:sz w:val="20"/>
          <w:szCs w:val="20"/>
          <w:lang w:val="en-US"/>
        </w:rPr>
      </w:pPr>
      <w:r w:rsidRPr="00B95DD2">
        <w:rPr>
          <w:rFonts w:ascii="Times New Roman" w:eastAsia="Times New Roman" w:hAnsi="Times New Roman" w:cs="Times New Roman"/>
          <w:i/>
          <w:iCs/>
          <w:color w:val="000000"/>
          <w:sz w:val="20"/>
          <w:szCs w:val="20"/>
          <w:lang w:val="en-US"/>
        </w:rPr>
        <w:t>*kevinmitsuhiro.09@gmail.com</w:t>
      </w:r>
    </w:p>
    <w:p w14:paraId="53EE1C1F" w14:textId="77777777" w:rsidR="009445CA" w:rsidRPr="00B95DD2" w:rsidRDefault="002523DE">
      <w:pPr>
        <w:keepNext/>
        <w:pBdr>
          <w:top w:val="nil"/>
          <w:left w:val="nil"/>
          <w:bottom w:val="nil"/>
          <w:right w:val="nil"/>
          <w:between w:val="nil"/>
        </w:pBdr>
        <w:spacing w:before="240" w:after="60" w:line="240" w:lineRule="auto"/>
        <w:jc w:val="center"/>
        <w:rPr>
          <w:rFonts w:ascii="Times New Roman" w:eastAsia="Times New Roman" w:hAnsi="Times New Roman" w:cs="Times New Roman"/>
          <w:b/>
          <w:bCs/>
          <w:color w:val="000000"/>
          <w:sz w:val="20"/>
          <w:szCs w:val="20"/>
          <w:lang w:val="en-US"/>
        </w:rPr>
      </w:pPr>
      <w:r w:rsidRPr="00B95DD2">
        <w:rPr>
          <w:rFonts w:ascii="Times New Roman" w:eastAsia="Times New Roman" w:hAnsi="Times New Roman" w:cs="Times New Roman"/>
          <w:b/>
          <w:bCs/>
          <w:color w:val="000000"/>
          <w:sz w:val="20"/>
          <w:szCs w:val="20"/>
          <w:lang w:val="en-US"/>
        </w:rPr>
        <w:t>ABSTRACT</w:t>
      </w:r>
    </w:p>
    <w:p w14:paraId="53EE1C20" w14:textId="77777777" w:rsidR="009445CA" w:rsidRPr="00B95DD2" w:rsidRDefault="009445CA">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p>
    <w:p w14:paraId="53EE1C21" w14:textId="077DF28E" w:rsidR="009445CA" w:rsidRPr="00B95DD2" w:rsidRDefault="007A3085">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Considering the need for </w:t>
      </w:r>
      <w:proofErr w:type="spellStart"/>
      <w:r w:rsidR="002F6A97" w:rsidRPr="00B95DD2">
        <w:rPr>
          <w:rFonts w:ascii="Times New Roman" w:eastAsia="Times New Roman" w:hAnsi="Times New Roman" w:cs="Times New Roman"/>
          <w:color w:val="000000"/>
          <w:sz w:val="20"/>
          <w:szCs w:val="20"/>
          <w:lang w:val="en-US"/>
        </w:rPr>
        <w:t>de</w:t>
      </w:r>
      <w:r w:rsidR="002F6A97">
        <w:rPr>
          <w:rFonts w:ascii="Times New Roman" w:eastAsia="Times New Roman" w:hAnsi="Times New Roman" w:cs="Times New Roman"/>
          <w:color w:val="000000"/>
          <w:sz w:val="20"/>
          <w:szCs w:val="20"/>
          <w:lang w:val="en-US"/>
        </w:rPr>
        <w:t>fossilization</w:t>
      </w:r>
      <w:proofErr w:type="spellEnd"/>
      <w:r w:rsidR="002F6A97"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of the chemical industry and the s</w:t>
      </w:r>
      <w:r w:rsidR="00B95DD2">
        <w:rPr>
          <w:rFonts w:ascii="Times New Roman" w:eastAsia="Times New Roman" w:hAnsi="Times New Roman" w:cs="Times New Roman"/>
          <w:color w:val="000000"/>
          <w:sz w:val="20"/>
          <w:szCs w:val="20"/>
          <w:lang w:val="en-US"/>
        </w:rPr>
        <w:t>urplus</w:t>
      </w:r>
      <w:r w:rsidRPr="00B95DD2">
        <w:rPr>
          <w:rFonts w:ascii="Times New Roman" w:eastAsia="Times New Roman" w:hAnsi="Times New Roman" w:cs="Times New Roman"/>
          <w:color w:val="000000"/>
          <w:sz w:val="20"/>
          <w:szCs w:val="20"/>
          <w:lang w:val="en-US"/>
        </w:rPr>
        <w:t xml:space="preserve"> production of glycerol, the present work evaluates the production of hydrogen, methanol</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ammonia from the steam reforming of glycerol. </w:t>
      </w:r>
      <w:r w:rsidR="003E44DC">
        <w:rPr>
          <w:rFonts w:ascii="Times New Roman" w:eastAsia="Times New Roman" w:hAnsi="Times New Roman" w:cs="Times New Roman"/>
          <w:color w:val="000000"/>
          <w:sz w:val="20"/>
          <w:szCs w:val="20"/>
          <w:lang w:val="en-US"/>
        </w:rPr>
        <w:t>To this end</w:t>
      </w:r>
      <w:r w:rsidRPr="00B95DD2">
        <w:rPr>
          <w:rFonts w:ascii="Times New Roman" w:eastAsia="Times New Roman" w:hAnsi="Times New Roman" w:cs="Times New Roman"/>
          <w:color w:val="000000"/>
          <w:sz w:val="20"/>
          <w:szCs w:val="20"/>
          <w:lang w:val="en-US"/>
        </w:rPr>
        <w:t xml:space="preserve">, the process was simulated, and the life cycle assessment was used to estimate its environmental performance. From the proposed method, a sensitivity analysis was built, verifying the effect of </w:t>
      </w:r>
      <w:r w:rsidRPr="000D0D3A">
        <w:rPr>
          <w:rFonts w:ascii="Times New Roman" w:eastAsia="Times New Roman" w:hAnsi="Times New Roman" w:cs="Times New Roman"/>
          <w:color w:val="000000"/>
          <w:sz w:val="20"/>
          <w:szCs w:val="20"/>
          <w:lang w:val="en-US"/>
        </w:rPr>
        <w:t>the fraction of hydrogen produced that is destined for the production of ammonia and the temperature of the reactor for this production. Within the analyzed range, the best result found was when a fraction of 60% of the hydrogen was used</w:t>
      </w:r>
      <w:r w:rsidR="00B95DD2" w:rsidRPr="000D0D3A">
        <w:rPr>
          <w:rFonts w:ascii="Times New Roman" w:eastAsia="Times New Roman" w:hAnsi="Times New Roman" w:cs="Times New Roman"/>
          <w:color w:val="000000"/>
          <w:sz w:val="20"/>
          <w:szCs w:val="20"/>
          <w:lang w:val="en-US"/>
        </w:rPr>
        <w:t>,</w:t>
      </w:r>
      <w:r w:rsidRPr="000D0D3A">
        <w:rPr>
          <w:rFonts w:ascii="Times New Roman" w:eastAsia="Times New Roman" w:hAnsi="Times New Roman" w:cs="Times New Roman"/>
          <w:color w:val="000000"/>
          <w:sz w:val="20"/>
          <w:szCs w:val="20"/>
          <w:lang w:val="en-US"/>
        </w:rPr>
        <w:t xml:space="preserve"> and the production of ammonia was at 6</w:t>
      </w:r>
      <w:r w:rsidR="007D21D7">
        <w:rPr>
          <w:rFonts w:ascii="Times New Roman" w:eastAsia="Times New Roman" w:hAnsi="Times New Roman" w:cs="Times New Roman"/>
          <w:color w:val="000000"/>
          <w:sz w:val="20"/>
          <w:szCs w:val="20"/>
          <w:lang w:val="en-US"/>
        </w:rPr>
        <w:t>40</w:t>
      </w:r>
      <w:r w:rsidRPr="000D0D3A">
        <w:rPr>
          <w:rFonts w:ascii="Times New Roman" w:eastAsia="Times New Roman" w:hAnsi="Times New Roman" w:cs="Times New Roman"/>
          <w:color w:val="000000"/>
          <w:sz w:val="20"/>
          <w:szCs w:val="20"/>
          <w:lang w:val="en-US"/>
        </w:rPr>
        <w:t xml:space="preserve"> K, when the process </w:t>
      </w:r>
      <w:r w:rsidR="00BB43A8">
        <w:rPr>
          <w:rFonts w:ascii="Times New Roman" w:eastAsia="Times New Roman" w:hAnsi="Times New Roman" w:cs="Times New Roman"/>
          <w:color w:val="000000"/>
          <w:sz w:val="20"/>
          <w:szCs w:val="20"/>
          <w:lang w:val="en-US"/>
        </w:rPr>
        <w:t>presented emission of</w:t>
      </w:r>
      <w:r w:rsidR="007D21D7">
        <w:rPr>
          <w:rFonts w:ascii="Times New Roman" w:eastAsia="Times New Roman" w:hAnsi="Times New Roman" w:cs="Times New Roman"/>
          <w:color w:val="000000"/>
          <w:sz w:val="20"/>
          <w:szCs w:val="20"/>
          <w:lang w:val="en-US"/>
        </w:rPr>
        <w:t xml:space="preserve"> </w:t>
      </w:r>
      <w:r w:rsidR="00BB43A8">
        <w:rPr>
          <w:rFonts w:ascii="Times New Roman" w:eastAsia="Times New Roman" w:hAnsi="Times New Roman" w:cs="Times New Roman"/>
          <w:color w:val="000000"/>
          <w:sz w:val="20"/>
          <w:szCs w:val="20"/>
          <w:lang w:val="en-US"/>
        </w:rPr>
        <w:t>-</w:t>
      </w:r>
      <w:r w:rsidRPr="000D0D3A">
        <w:rPr>
          <w:rFonts w:ascii="Times New Roman" w:eastAsia="Times New Roman" w:hAnsi="Times New Roman" w:cs="Times New Roman"/>
          <w:color w:val="000000"/>
          <w:sz w:val="20"/>
          <w:szCs w:val="20"/>
          <w:lang w:val="en-US"/>
        </w:rPr>
        <w:t>1.</w:t>
      </w:r>
      <w:r w:rsidR="007D21D7">
        <w:rPr>
          <w:rFonts w:ascii="Times New Roman" w:eastAsia="Times New Roman" w:hAnsi="Times New Roman" w:cs="Times New Roman"/>
          <w:color w:val="000000"/>
          <w:sz w:val="20"/>
          <w:szCs w:val="20"/>
          <w:lang w:val="en-US"/>
        </w:rPr>
        <w:t>53</w:t>
      </w:r>
      <w:r w:rsidRPr="000D0D3A">
        <w:rPr>
          <w:rFonts w:ascii="Times New Roman" w:eastAsia="Times New Roman" w:hAnsi="Times New Roman" w:cs="Times New Roman"/>
          <w:color w:val="000000"/>
          <w:sz w:val="20"/>
          <w:szCs w:val="20"/>
          <w:lang w:val="en-US"/>
        </w:rPr>
        <w:t xml:space="preserve"> kg</w:t>
      </w:r>
      <w:r w:rsidR="00934563">
        <w:rPr>
          <w:rFonts w:ascii="Times New Roman" w:eastAsia="Times New Roman" w:hAnsi="Times New Roman" w:cs="Times New Roman"/>
          <w:color w:val="000000"/>
          <w:sz w:val="20"/>
          <w:szCs w:val="20"/>
          <w:lang w:val="en-US"/>
        </w:rPr>
        <w:t xml:space="preserve"> </w:t>
      </w:r>
      <w:r w:rsidRPr="000D0D3A">
        <w:rPr>
          <w:rFonts w:ascii="Times New Roman" w:eastAsia="Times New Roman" w:hAnsi="Times New Roman" w:cs="Times New Roman"/>
          <w:color w:val="000000"/>
          <w:sz w:val="20"/>
          <w:szCs w:val="20"/>
          <w:lang w:val="en-US"/>
        </w:rPr>
        <w:t>CO</w:t>
      </w:r>
      <w:r w:rsidRPr="00E63B9B">
        <w:rPr>
          <w:rFonts w:ascii="Times New Roman" w:eastAsia="Times New Roman" w:hAnsi="Times New Roman" w:cs="Times New Roman"/>
          <w:color w:val="000000"/>
          <w:sz w:val="20"/>
          <w:szCs w:val="20"/>
          <w:vertAlign w:val="subscript"/>
          <w:lang w:val="en-US"/>
        </w:rPr>
        <w:t>2</w:t>
      </w:r>
      <w:r w:rsidRPr="000D0D3A">
        <w:rPr>
          <w:rFonts w:ascii="Times New Roman" w:eastAsia="Times New Roman" w:hAnsi="Times New Roman" w:cs="Times New Roman"/>
          <w:color w:val="000000"/>
          <w:sz w:val="20"/>
          <w:szCs w:val="20"/>
          <w:lang w:val="en-US"/>
        </w:rPr>
        <w:t>eq per kilogram of glycerol processed.</w:t>
      </w:r>
    </w:p>
    <w:p w14:paraId="53EE1C22" w14:textId="77777777" w:rsidR="009445CA" w:rsidRPr="00B95DD2" w:rsidRDefault="009445CA">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p>
    <w:p w14:paraId="53EE1C23" w14:textId="7FCF2C23" w:rsidR="009445CA" w:rsidRPr="00A73C74" w:rsidRDefault="002523DE">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b/>
          <w:bCs/>
          <w:color w:val="000000"/>
          <w:sz w:val="20"/>
          <w:szCs w:val="20"/>
          <w:lang w:val="en-US"/>
        </w:rPr>
        <w:t>Keywords</w:t>
      </w:r>
      <w:r w:rsidRPr="00B95DD2">
        <w:rPr>
          <w:rFonts w:ascii="Times New Roman" w:eastAsia="Times New Roman" w:hAnsi="Times New Roman" w:cs="Times New Roman"/>
          <w:color w:val="000000"/>
          <w:sz w:val="20"/>
          <w:szCs w:val="20"/>
          <w:lang w:val="en-US"/>
        </w:rPr>
        <w:t>: Process Simulation; Life Cycle Assessment; Glycerol Steam Reforming.</w:t>
      </w:r>
    </w:p>
    <w:p w14:paraId="53EE1C24" w14:textId="1C0FAFB9" w:rsidR="009445CA" w:rsidRDefault="006F5ED8">
      <w:pPr>
        <w:keepNext/>
        <w:numPr>
          <w:ilvl w:val="1"/>
          <w:numId w:val="1"/>
        </w:numPr>
        <w:pBdr>
          <w:top w:val="nil"/>
          <w:left w:val="nil"/>
          <w:bottom w:val="nil"/>
          <w:right w:val="nil"/>
          <w:between w:val="nil"/>
        </w:pBdr>
        <w:spacing w:before="240" w:after="60" w:line="240" w:lineRule="auto"/>
        <w:jc w:val="both"/>
        <w:rPr>
          <w:rFonts w:ascii="Times New Roman" w:eastAsia="Times New Roman" w:hAnsi="Times New Roman" w:cs="Times New Roman"/>
          <w:b/>
          <w:bCs/>
          <w:color w:val="000000"/>
          <w:sz w:val="20"/>
          <w:szCs w:val="20"/>
        </w:rPr>
      </w:pPr>
      <w:proofErr w:type="spellStart"/>
      <w:r>
        <w:rPr>
          <w:rFonts w:ascii="Times New Roman" w:eastAsia="Times New Roman" w:hAnsi="Times New Roman" w:cs="Times New Roman"/>
          <w:b/>
          <w:bCs/>
          <w:color w:val="000000"/>
          <w:sz w:val="20"/>
          <w:szCs w:val="20"/>
        </w:rPr>
        <w:t>Introduction</w:t>
      </w:r>
      <w:proofErr w:type="spellEnd"/>
    </w:p>
    <w:p w14:paraId="6E138A2D" w14:textId="0316680F" w:rsidR="006F5ED8" w:rsidRPr="00B95DD2" w:rsidRDefault="000348DB">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The reduction of greenhouse gas emissions in order to curb climate change and the increase in the global average temperature is one of the main international challenges today. The development of technologies that allow the reduction of </w:t>
      </w:r>
      <w:r w:rsidR="00A27DF6">
        <w:rPr>
          <w:rFonts w:ascii="Times New Roman" w:eastAsia="Times New Roman" w:hAnsi="Times New Roman" w:cs="Times New Roman"/>
          <w:color w:val="000000"/>
          <w:sz w:val="20"/>
          <w:szCs w:val="20"/>
          <w:lang w:val="en-US"/>
        </w:rPr>
        <w:t xml:space="preserve">fossil-derived </w:t>
      </w:r>
      <w:r w:rsidRPr="00B95DD2">
        <w:rPr>
          <w:rFonts w:ascii="Times New Roman" w:eastAsia="Times New Roman" w:hAnsi="Times New Roman" w:cs="Times New Roman"/>
          <w:color w:val="000000"/>
          <w:sz w:val="20"/>
          <w:szCs w:val="20"/>
          <w:lang w:val="en-US"/>
        </w:rPr>
        <w:t xml:space="preserve">carbon emissions, however, is still </w:t>
      </w:r>
      <w:r w:rsidR="00173F50">
        <w:rPr>
          <w:rFonts w:ascii="Times New Roman" w:eastAsia="Times New Roman" w:hAnsi="Times New Roman" w:cs="Times New Roman"/>
          <w:color w:val="000000"/>
          <w:sz w:val="20"/>
          <w:szCs w:val="20"/>
          <w:lang w:val="en-US"/>
        </w:rPr>
        <w:t>limited</w:t>
      </w:r>
      <w:r w:rsidRPr="00B95DD2">
        <w:rPr>
          <w:rFonts w:ascii="Times New Roman" w:eastAsia="Times New Roman" w:hAnsi="Times New Roman" w:cs="Times New Roman"/>
          <w:color w:val="000000"/>
          <w:sz w:val="20"/>
          <w:szCs w:val="20"/>
          <w:lang w:val="en-US"/>
        </w:rPr>
        <w:t xml:space="preserve">, and when developed, new technologies still suffer economic obstacles when compared to traditional technologies </w:t>
      </w:r>
      <w:r w:rsidR="00C10ADB">
        <w:rPr>
          <w:rFonts w:ascii="Times New Roman" w:eastAsia="Times New Roman" w:hAnsi="Times New Roman" w:cs="Times New Roman"/>
          <w:color w:val="000000"/>
          <w:sz w:val="20"/>
          <w:szCs w:val="20"/>
        </w:rPr>
        <w:fldChar w:fldCharType="begin" w:fldLock="1"/>
      </w:r>
      <w:r w:rsidR="00911B4B" w:rsidRPr="00B95DD2">
        <w:rPr>
          <w:rFonts w:ascii="Times New Roman" w:eastAsia="Times New Roman" w:hAnsi="Times New Roman" w:cs="Times New Roman"/>
          <w:color w:val="000000"/>
          <w:sz w:val="20"/>
          <w:szCs w:val="20"/>
          <w:lang w:val="en-US"/>
        </w:rPr>
        <w:instrText>ADDIN CSL_CITATION {"citationItems":[{"id":"ITEM-1","itemData":{"DOI":"10.1016/j.eist.2021.07.002","author":[{"dropping-particle":"","family":"Rootz","given":"Johan","non-dropping-particle":"","parse-names":false,"suffix":""}],"id":"ITEM-1","issue":"June","issued":{"date-parts":[["2021"]]},"page":"189-202","title":"Brick by brick : Governing industry decarbonization in the face of uncertainty and risk","type":"article-journal","volume":"40"},"uris":["http://www.mendeley.com/documents/?uuid=925bc1a8-261b-4559-83a2-a8c7d5d5cf36"]}],"mendeley":{"formattedCitation":"(Rootz, 2021)","plainTextFormattedCitation":"(Rootz, 2021)","previouslyFormattedCitation":"(Rootz, 2021)"},"properties":{"noteIndex":0},"schema":"https://github.com/citation-style-language/schema/raw/master/csl-citation.json"}</w:instrText>
      </w:r>
      <w:r w:rsidR="00C10ADB">
        <w:rPr>
          <w:rFonts w:ascii="Times New Roman" w:eastAsia="Times New Roman" w:hAnsi="Times New Roman" w:cs="Times New Roman"/>
          <w:color w:val="000000"/>
          <w:sz w:val="20"/>
          <w:szCs w:val="20"/>
        </w:rPr>
        <w:fldChar w:fldCharType="separate"/>
      </w:r>
      <w:r w:rsidR="00925055" w:rsidRPr="00B95DD2">
        <w:rPr>
          <w:rFonts w:ascii="Times New Roman" w:eastAsia="Times New Roman" w:hAnsi="Times New Roman" w:cs="Times New Roman"/>
          <w:noProof/>
          <w:color w:val="000000"/>
          <w:sz w:val="20"/>
          <w:szCs w:val="20"/>
          <w:lang w:val="en-US"/>
        </w:rPr>
        <w:t>(Rootz, 2021)</w:t>
      </w:r>
      <w:r w:rsidR="00C10ADB">
        <w:rPr>
          <w:rFonts w:ascii="Times New Roman" w:eastAsia="Times New Roman" w:hAnsi="Times New Roman" w:cs="Times New Roman"/>
          <w:color w:val="000000"/>
          <w:sz w:val="20"/>
          <w:szCs w:val="20"/>
        </w:rPr>
        <w:fldChar w:fldCharType="end"/>
      </w:r>
      <w:r w:rsidR="00E3408F" w:rsidRPr="00B95DD2">
        <w:rPr>
          <w:rFonts w:ascii="Times New Roman" w:eastAsia="Times New Roman" w:hAnsi="Times New Roman" w:cs="Times New Roman"/>
          <w:color w:val="000000"/>
          <w:sz w:val="20"/>
          <w:szCs w:val="20"/>
          <w:lang w:val="en-US"/>
        </w:rPr>
        <w:t xml:space="preserve">. </w:t>
      </w:r>
    </w:p>
    <w:p w14:paraId="0B17F911" w14:textId="1202F746" w:rsidR="003C0B6C" w:rsidRPr="00B95DD2" w:rsidRDefault="009E3C78" w:rsidP="00C566CC">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In the decarbonization </w:t>
      </w:r>
      <w:r w:rsidR="00AD0CF2">
        <w:rPr>
          <w:rFonts w:ascii="Times New Roman" w:eastAsia="Times New Roman" w:hAnsi="Times New Roman" w:cs="Times New Roman"/>
          <w:color w:val="000000"/>
          <w:sz w:val="20"/>
          <w:szCs w:val="20"/>
          <w:lang w:val="en-US"/>
        </w:rPr>
        <w:t xml:space="preserve">(referring to fossil carbon) </w:t>
      </w:r>
      <w:r w:rsidRPr="00B95DD2">
        <w:rPr>
          <w:rFonts w:ascii="Times New Roman" w:eastAsia="Times New Roman" w:hAnsi="Times New Roman" w:cs="Times New Roman"/>
          <w:color w:val="000000"/>
          <w:sz w:val="20"/>
          <w:szCs w:val="20"/>
          <w:lang w:val="en-US"/>
        </w:rPr>
        <w:t>of energy-intensive industrial sectors, hydrogen</w:t>
      </w:r>
      <w:r w:rsidR="006939F7">
        <w:rPr>
          <w:rFonts w:ascii="Times New Roman" w:eastAsia="Times New Roman" w:hAnsi="Times New Roman" w:cs="Times New Roman"/>
          <w:color w:val="000000"/>
          <w:sz w:val="20"/>
          <w:szCs w:val="20"/>
          <w:lang w:val="en-US"/>
        </w:rPr>
        <w:t xml:space="preserve"> (H</w:t>
      </w:r>
      <w:r w:rsidR="006939F7" w:rsidRPr="006939F7">
        <w:rPr>
          <w:rFonts w:ascii="Times New Roman" w:eastAsia="Times New Roman" w:hAnsi="Times New Roman" w:cs="Times New Roman"/>
          <w:color w:val="000000"/>
          <w:sz w:val="20"/>
          <w:szCs w:val="20"/>
          <w:vertAlign w:val="subscript"/>
          <w:lang w:val="en-US"/>
        </w:rPr>
        <w:t>2</w:t>
      </w:r>
      <w:r w:rsidR="006939F7">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stands out when produced from renewable sources </w:t>
      </w:r>
      <w:r w:rsidR="00B05B00">
        <w:rPr>
          <w:rFonts w:ascii="Times New Roman" w:eastAsia="Times New Roman" w:hAnsi="Times New Roman" w:cs="Times New Roman"/>
          <w:color w:val="000000"/>
          <w:sz w:val="20"/>
          <w:szCs w:val="20"/>
        </w:rPr>
        <w:fldChar w:fldCharType="begin" w:fldLock="1"/>
      </w:r>
      <w:r w:rsidR="00911B4B" w:rsidRPr="00B95DD2">
        <w:rPr>
          <w:rFonts w:ascii="Times New Roman" w:eastAsia="Times New Roman" w:hAnsi="Times New Roman" w:cs="Times New Roman"/>
          <w:color w:val="000000"/>
          <w:sz w:val="20"/>
          <w:szCs w:val="20"/>
          <w:lang w:val="en-US"/>
        </w:rPr>
        <w:instrText>ADDIN CSL_CITATION {"citationItems":[{"id":"ITEM-1","itemData":{"DOI":"10.1016/j.gr.2025.01.012","ISSN":"1342-937X","author":[{"dropping-particle":"","family":"Augusto","given":"Bruno","non-dropping-particle":"","parse-names":false,"suffix":""},{"dropping-particle":"","family":"Roque","given":"Cabral","non-dropping-particle":"","parse-names":false,"suffix":""},{"dropping-particle":"","family":"Henrique","given":"Matheus","non-dropping-particle":"","parse-names":false,"suffix":""},{"dropping-particle":"","family":"Cavalcanti","given":"Castanha","non-dropping-particle":"","parse-names":false,"suffix":""},{"dropping-particle":"","family":"Pinto","given":"Pedro","non-dropping-particle":"","parse-names":false,"suffix":""},{"dropping-particle":"","family":"Brasileiro","given":"Ferreira","non-dropping-particle":"","parse-names":false,"suffix":""},{"dropping-particle":"","family":"Henrique","given":"Paulo","non-dropping-particle":"","parse-names":false,"suffix":""},{"dropping-particle":"","family":"Pereira","given":"Ramalho","non-dropping-particle":"","parse-names":false,"suffix":""},{"dropping-particle":"","family":"Alexandre","given":"Valdemir","non-dropping-particle":"","parse-names":false,"suffix":""},{"dropping-particle":"","family":"Converti","given":"Attilio","non-dropping-particle":"","parse-names":false,"suffix":""},{"dropping-particle":"","family":"Benachour","given":"Mohand","non-dropping-particle":"","parse-names":false,"suffix":""},{"dropping-particle":"","family":"Asfora","given":"Leonie","non-dropping-particle":"","parse-names":false,"suffix":""}],"container-title":"Gondwana Research","id":"ITEM-1","issue":"October 2024","issued":{"date-parts":[["2025"]]},"page":"159-180","publisher":"Elsevier B.V.","title":"Hydrogen-powered future : Catalyzing energy transition , industry decarbonization and sustainable economic development : A review","type":"article-journal","volume":"140"},"uris":["http://www.mendeley.com/documents/?uuid=d8257deb-a9e3-49cd-bb26-97037a58c096"]}],"mendeley":{"formattedCitation":"(Augusto et al., 2025)","plainTextFormattedCitation":"(Augusto et al., 2025)","previouslyFormattedCitation":"(Augusto et al., 2025)"},"properties":{"noteIndex":0},"schema":"https://github.com/citation-style-language/schema/raw/master/csl-citation.json"}</w:instrText>
      </w:r>
      <w:r w:rsidR="00B05B00">
        <w:rPr>
          <w:rFonts w:ascii="Times New Roman" w:eastAsia="Times New Roman" w:hAnsi="Times New Roman" w:cs="Times New Roman"/>
          <w:color w:val="000000"/>
          <w:sz w:val="20"/>
          <w:szCs w:val="20"/>
        </w:rPr>
        <w:fldChar w:fldCharType="separate"/>
      </w:r>
      <w:r w:rsidR="00925055" w:rsidRPr="00B95DD2">
        <w:rPr>
          <w:rFonts w:ascii="Times New Roman" w:eastAsia="Times New Roman" w:hAnsi="Times New Roman" w:cs="Times New Roman"/>
          <w:noProof/>
          <w:color w:val="000000"/>
          <w:sz w:val="20"/>
          <w:szCs w:val="20"/>
          <w:lang w:val="en-US"/>
        </w:rPr>
        <w:t>(Augusto et al., 2025)</w:t>
      </w:r>
      <w:r w:rsidR="00B05B00">
        <w:rPr>
          <w:rFonts w:ascii="Times New Roman" w:eastAsia="Times New Roman" w:hAnsi="Times New Roman" w:cs="Times New Roman"/>
          <w:color w:val="000000"/>
          <w:sz w:val="20"/>
          <w:szCs w:val="20"/>
        </w:rPr>
        <w:fldChar w:fldCharType="end"/>
      </w:r>
      <w:r w:rsidRPr="00B95DD2">
        <w:rPr>
          <w:rFonts w:ascii="Times New Roman" w:eastAsia="Times New Roman" w:hAnsi="Times New Roman" w:cs="Times New Roman"/>
          <w:color w:val="000000"/>
          <w:sz w:val="20"/>
          <w:szCs w:val="20"/>
          <w:lang w:val="en-US"/>
        </w:rPr>
        <w:t xml:space="preserve">. Although widely recognized as a key driver of decarbonization,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is still mostly produced from fossil sources (from the steam reforming of methane, SMR) </w:t>
      </w:r>
      <w:r w:rsidR="00042039">
        <w:rPr>
          <w:rFonts w:ascii="Times New Roman" w:eastAsia="Times New Roman" w:hAnsi="Times New Roman" w:cs="Times New Roman"/>
          <w:color w:val="000000"/>
          <w:sz w:val="20"/>
          <w:szCs w:val="20"/>
        </w:rPr>
        <w:fldChar w:fldCharType="begin" w:fldLock="1"/>
      </w:r>
      <w:r w:rsidR="00911B4B" w:rsidRPr="00B95DD2">
        <w:rPr>
          <w:rFonts w:ascii="Times New Roman" w:eastAsia="Times New Roman" w:hAnsi="Times New Roman" w:cs="Times New Roman"/>
          <w:color w:val="000000"/>
          <w:sz w:val="20"/>
          <w:szCs w:val="20"/>
          <w:lang w:val="en-US"/>
        </w:rPr>
        <w:instrText>ADDIN CSL_CITATION {"citationItems":[{"id":"ITEM-1","itemData":{"DOI":"10.1016/j.rser.2025.115756","ISSN":"18790690","abstract":"Current hydrogen production is largely dependent on fossil fuels, which contribute significantly to carbon emissions. Biomass is a renewable and carbon-neutral resource. Biomass-based manufacturing using biomass as feedstock can recycle and utilize biomass waste while producing clean biohydrogen energy, reducing the high emissions associated with fossil energy. This research conducts a systematic review of the carbon emissions from different hydrogen production methods. The calculation results indicate that the carbon emissions from biomass-based manufacturing range from −14.8 to 0.79 kg CO2/kg H2. Measures such as combined heat and power, Carbon Capture, Utilization and Storage and resource utilization of VFAs technologies contribute significantly to enhancing the carbon reduction benefits of biomass-based manufacturing. Based on these results, it is found that biohydrogen obtained through biomass-based manufacturing technologies is carbon-negative hydrogen which can be defined as “ultra-green hydrogen” within the color coding of the hydrogen rainbow. This review also comprehensively evaluates the techno-economic feasibility, scalability and commercialization potential of “ultra-green hydro</w:instrText>
      </w:r>
      <w:r w:rsidR="00911B4B" w:rsidRPr="007031D8">
        <w:rPr>
          <w:rFonts w:ascii="Times New Roman" w:eastAsia="Times New Roman" w:hAnsi="Times New Roman" w:cs="Times New Roman"/>
          <w:color w:val="000000"/>
          <w:sz w:val="20"/>
          <w:szCs w:val="20"/>
          <w:lang w:val="en-US"/>
        </w:rPr>
        <w:instrText xml:space="preserve">gen”. </w:instrText>
      </w:r>
      <w:r w:rsidR="00911B4B">
        <w:rPr>
          <w:rFonts w:ascii="Times New Roman" w:eastAsia="Times New Roman" w:hAnsi="Times New Roman" w:cs="Times New Roman"/>
          <w:color w:val="000000"/>
          <w:sz w:val="20"/>
          <w:szCs w:val="20"/>
        </w:rPr>
        <w:instrText>Recent studies indicate that biohydrogen has achieved notable advancements in technological maturity, cost competitiveness, and feedstock supply chain, yet further refinements remain imperative. While demonstrating competitive parity with green hydrogen in production costs and ECE, its large-scale infrastructure development and market penetration still depend on enhanced governmental policy support and the establishment of standardized management frameworks. By introducing the novel concept of “ultra-green hydrogen”, this review advances both academic and industrial understanding of biohydrogen, offering a strategic blueprint for its integration into decarbonization.","author":[{"dropping-particle":"","family":"Luo","given":"Geng","non-dropping-particle":"","parse-names":false,"suffix":""},{"dropping-particle":"","family":"Zhao","given":"Zi Tong","non-dropping-particle":"","parse-names":false,"suffix":""},{"dropping-particle":"","family":"Ding","given":"Jie","non-dropping-particle":"","parse-names":false,"suffix":""},{"dropping-particle":"","family":"Yang","given":"</w:instrText>
      </w:r>
      <w:r w:rsidR="00911B4B" w:rsidRPr="00B95DD2">
        <w:rPr>
          <w:rFonts w:ascii="Times New Roman" w:eastAsia="Times New Roman" w:hAnsi="Times New Roman" w:cs="Times New Roman"/>
          <w:color w:val="000000"/>
          <w:sz w:val="20"/>
          <w:szCs w:val="20"/>
          <w:lang w:val="en-US"/>
        </w:rPr>
        <w:instrText>Shan Shan","non-dropping-particle":"","parse-names":false,"suffix":""},{"dropping-particle":"","family":"Yu","given":"Xin Lei","non-dropping-particle":"","parse-names":false,"suffix":""},{"dropping-particle":"","family":"Bao","given":"Mei Yi","non-dropping-particle":"","parse-names":false,"suffix":""},{"dropping-particle":"","family":"Sun","given":"Han Jun","non-dropping-particle":"","parse-names":false,"suffix":""},{"dropping-particle":"","family":"Pang","given":"Ji Wei","non-dropping-particle":"","parse-names":false,"suffix":""},{"dropping-particle":"","family":"Zhang","given":"Lu Yan","non-dropping-particle":"","parse-names":false,"suffix":""},{"dropping-particle":"","family":"Ren","given":"Nan Qi","non-dropping-particle":"","parse-names":false,"suffix":""}],"container-title":"Renewable and Sustainable Energy Reviews","id":"ITEM-1","issue":"March","issued":{"date-parts":[["2025"]]},"page":"115756","publisher":"Elsevier Ltd","title":"Comparative review of carbon emissions from hydrogen production technologies: The hydrogen color characteristic of biomass-based manufacturing","type":"article-journal","volume":"217"},"uris":["http://www.mendeley.com/documents/?uuid=24a7bc23-1157-4c10-bcf6-7e849a4f2d41"]}],"mendeley":{"formattedCitation":"(Luo et al., 2025)","plainTextFormattedCitation":"(Luo et al., 2025)","previouslyFormattedCitation":"(Luo et al., 2025)"},"properties":{"noteIndex":0},"schema":"https://github.com/citation-style-language/schema/raw/master/csl-citation.json"}</w:instrText>
      </w:r>
      <w:r w:rsidR="00042039">
        <w:rPr>
          <w:rFonts w:ascii="Times New Roman" w:eastAsia="Times New Roman" w:hAnsi="Times New Roman" w:cs="Times New Roman"/>
          <w:color w:val="000000"/>
          <w:sz w:val="20"/>
          <w:szCs w:val="20"/>
        </w:rPr>
        <w:fldChar w:fldCharType="separate"/>
      </w:r>
      <w:r w:rsidR="00925055" w:rsidRPr="00B95DD2">
        <w:rPr>
          <w:rFonts w:ascii="Times New Roman" w:eastAsia="Times New Roman" w:hAnsi="Times New Roman" w:cs="Times New Roman"/>
          <w:noProof/>
          <w:color w:val="000000"/>
          <w:sz w:val="20"/>
          <w:szCs w:val="20"/>
          <w:lang w:val="en-US"/>
        </w:rPr>
        <w:t>(Luo et al., 2025)</w:t>
      </w:r>
      <w:r w:rsidR="00042039">
        <w:rPr>
          <w:rFonts w:ascii="Times New Roman" w:eastAsia="Times New Roman" w:hAnsi="Times New Roman" w:cs="Times New Roman"/>
          <w:color w:val="000000"/>
          <w:sz w:val="20"/>
          <w:szCs w:val="20"/>
        </w:rPr>
        <w:fldChar w:fldCharType="end"/>
      </w:r>
      <w:r w:rsidR="00B05B00" w:rsidRPr="00B95DD2">
        <w:rPr>
          <w:rFonts w:ascii="Times New Roman" w:eastAsia="Times New Roman" w:hAnsi="Times New Roman" w:cs="Times New Roman"/>
          <w:color w:val="000000"/>
          <w:sz w:val="20"/>
          <w:szCs w:val="20"/>
          <w:lang w:val="en-US"/>
        </w:rPr>
        <w:t xml:space="preserve">, and, while it is a base chemical in the production of several other widely used chemicals, such as ammonia and methanol, its production impacts the emission profiles of these other products. Ammonia, for example, is a high-demand product, essential in the production of fertilizers and therefore in the production of food </w:t>
      </w:r>
      <w:r w:rsidR="00680A13">
        <w:rPr>
          <w:rFonts w:ascii="Times New Roman" w:eastAsia="Times New Roman" w:hAnsi="Times New Roman" w:cs="Times New Roman"/>
          <w:color w:val="000000"/>
          <w:sz w:val="20"/>
          <w:szCs w:val="20"/>
        </w:rPr>
        <w:fldChar w:fldCharType="begin" w:fldLock="1"/>
      </w:r>
      <w:r w:rsidR="00911B4B" w:rsidRPr="00B95DD2">
        <w:rPr>
          <w:rFonts w:ascii="Times New Roman" w:eastAsia="Times New Roman" w:hAnsi="Times New Roman" w:cs="Times New Roman"/>
          <w:color w:val="000000"/>
          <w:sz w:val="20"/>
          <w:szCs w:val="20"/>
          <w:lang w:val="en-US"/>
        </w:rPr>
        <w:instrText>ADDIN CSL_CITATION {"citationItems":[{"id":"ITEM-1","itemData":{"DOI":"10.1016/j.jenvman.2023.118348","ISSN":"10958630","PMID":"37320925","author":[{"dropping-particle":"","family":"Ojelade","given":"Opeyemi A.","non-dropping-particle":"","parse-names":false,"suffix":""},{"dropping-particle":"","family":"Zaman","given":"Sharif F.","non-dropping-particle":"","parse-names":false,"suffix":""},{"dropping-particle":"","family":"Ni","given":"Bing Jie","non-dropping-particle":"","parse-names":false,"suffix":""}],"container-title":"Journal of Environmental Management","id":"ITEM-1","issue":"February","issued":{"date-parts":[["2023"]]},"page":"118348","publisher":"Elsevier Ltd","title":"Green ammonia production technologies: A review of practical progress","type":"article-journal","volume":"342"},"uris":["http://www.mendeley.com/documents/?uuid=8ec0abef-9fed-4f76-82f3-6c9487ede3fd"]}],"mendeley":{"formattedCitation":"(Ojelade et al., 2023)","plainTextFormattedCitation":"(Ojelade et al., 2023)","previouslyFormattedCitation":"(Ojelade et al., 2023)"},"properties":{"noteIndex":0},"schema":"https://github.com/citation-style-language/schema/raw/master/csl-citation.json"}</w:instrText>
      </w:r>
      <w:r w:rsidR="00680A13">
        <w:rPr>
          <w:rFonts w:ascii="Times New Roman" w:eastAsia="Times New Roman" w:hAnsi="Times New Roman" w:cs="Times New Roman"/>
          <w:color w:val="000000"/>
          <w:sz w:val="20"/>
          <w:szCs w:val="20"/>
        </w:rPr>
        <w:fldChar w:fldCharType="separate"/>
      </w:r>
      <w:r w:rsidR="00925055" w:rsidRPr="00B95DD2">
        <w:rPr>
          <w:rFonts w:ascii="Times New Roman" w:eastAsia="Times New Roman" w:hAnsi="Times New Roman" w:cs="Times New Roman"/>
          <w:noProof/>
          <w:color w:val="000000"/>
          <w:sz w:val="20"/>
          <w:szCs w:val="20"/>
          <w:lang w:val="en-US"/>
        </w:rPr>
        <w:t>(Ojelade et al., 2023)</w:t>
      </w:r>
      <w:r w:rsidR="00680A13">
        <w:rPr>
          <w:rFonts w:ascii="Times New Roman" w:eastAsia="Times New Roman" w:hAnsi="Times New Roman" w:cs="Times New Roman"/>
          <w:color w:val="000000"/>
          <w:sz w:val="20"/>
          <w:szCs w:val="20"/>
        </w:rPr>
        <w:fldChar w:fldCharType="end"/>
      </w:r>
      <w:r w:rsidR="00925055" w:rsidRPr="00B95DD2">
        <w:rPr>
          <w:rFonts w:ascii="Times New Roman" w:eastAsia="Times New Roman" w:hAnsi="Times New Roman" w:cs="Times New Roman"/>
          <w:color w:val="000000"/>
          <w:sz w:val="20"/>
          <w:szCs w:val="20"/>
          <w:lang w:val="en-US"/>
        </w:rPr>
        <w:t xml:space="preserve">, but 90% of the legacy impact of the ammonia produced comes from the production of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925055" w:rsidRPr="00B95DD2">
        <w:rPr>
          <w:rFonts w:ascii="Times New Roman" w:eastAsia="Times New Roman" w:hAnsi="Times New Roman" w:cs="Times New Roman"/>
          <w:color w:val="000000"/>
          <w:sz w:val="20"/>
          <w:szCs w:val="20"/>
          <w:lang w:val="en-US"/>
        </w:rPr>
        <w:t xml:space="preserve"> through SMR </w:t>
      </w:r>
      <w:r w:rsidR="00911B4B">
        <w:rPr>
          <w:rFonts w:ascii="Times New Roman" w:eastAsia="Times New Roman" w:hAnsi="Times New Roman" w:cs="Times New Roman"/>
          <w:color w:val="000000"/>
          <w:sz w:val="20"/>
          <w:szCs w:val="20"/>
        </w:rPr>
        <w:fldChar w:fldCharType="begin" w:fldLock="1"/>
      </w:r>
      <w:r w:rsidR="00911B4B" w:rsidRPr="00B95DD2">
        <w:rPr>
          <w:rFonts w:ascii="Times New Roman" w:eastAsia="Times New Roman" w:hAnsi="Times New Roman" w:cs="Times New Roman"/>
          <w:color w:val="000000"/>
          <w:sz w:val="20"/>
          <w:szCs w:val="20"/>
          <w:lang w:val="en-US"/>
        </w:rPr>
        <w:instrText>ADDIN CSL_CITATION {"citationItems":[{"id":"ITEM-1","itemData":{"ISBN":"9781782524489","abstract":"DES5711.","author":[{"dropping-particle":"","family":"The Royal Society","given":"","non-dropping-particle":"","parse-names":false,"suffix":""}],"container-title":"Ammonia: zero-carbon fertiliser, fuel and energy store","id":"ITEM-1","issued":{"date-parts":[["2020"]]},"number-of-pages":"39","title":"Ammonia : zero-carbon fertiliser, fuel and energy store","type":"book"},"uris":["http://www.mendeley.com/documents/?uuid=bd24bfb4-9995-49fd-8c52-51b30ccab20b"]}],"mendeley":{"formattedCitation":"(The Royal Society, 2020)","plainTextFormattedCitation":"(The Royal Society, 2020)","previouslyFormattedCitation":"(The Royal Society, 2020)"},"properties":{"noteIndex":0},"schema":"https://github.com/citation-style-language/schema/raw/master/csl-citation.json"}</w:instrText>
      </w:r>
      <w:r w:rsidR="00911B4B">
        <w:rPr>
          <w:rFonts w:ascii="Times New Roman" w:eastAsia="Times New Roman" w:hAnsi="Times New Roman" w:cs="Times New Roman"/>
          <w:color w:val="000000"/>
          <w:sz w:val="20"/>
          <w:szCs w:val="20"/>
        </w:rPr>
        <w:fldChar w:fldCharType="separate"/>
      </w:r>
      <w:r w:rsidR="00911B4B" w:rsidRPr="00B95DD2">
        <w:rPr>
          <w:rFonts w:ascii="Times New Roman" w:eastAsia="Times New Roman" w:hAnsi="Times New Roman" w:cs="Times New Roman"/>
          <w:noProof/>
          <w:color w:val="000000"/>
          <w:sz w:val="20"/>
          <w:szCs w:val="20"/>
          <w:lang w:val="en-US"/>
        </w:rPr>
        <w:t>(The Royal Society, 2020)</w:t>
      </w:r>
      <w:r w:rsidR="00911B4B">
        <w:rPr>
          <w:rFonts w:ascii="Times New Roman" w:eastAsia="Times New Roman" w:hAnsi="Times New Roman" w:cs="Times New Roman"/>
          <w:color w:val="000000"/>
          <w:sz w:val="20"/>
          <w:szCs w:val="20"/>
        </w:rPr>
        <w:fldChar w:fldCharType="end"/>
      </w:r>
      <w:r w:rsidR="00925055" w:rsidRPr="00B95DD2">
        <w:rPr>
          <w:rFonts w:ascii="Times New Roman" w:eastAsia="Times New Roman" w:hAnsi="Times New Roman" w:cs="Times New Roman"/>
          <w:color w:val="000000"/>
          <w:sz w:val="20"/>
          <w:szCs w:val="20"/>
          <w:lang w:val="en-US"/>
        </w:rPr>
        <w:t xml:space="preserve">. Another widely used component that also comes from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925055" w:rsidRPr="00B95DD2">
        <w:rPr>
          <w:rFonts w:ascii="Times New Roman" w:eastAsia="Times New Roman" w:hAnsi="Times New Roman" w:cs="Times New Roman"/>
          <w:color w:val="000000"/>
          <w:sz w:val="20"/>
          <w:szCs w:val="20"/>
          <w:lang w:val="en-US"/>
        </w:rPr>
        <w:t xml:space="preserve"> is methanol. Produced industrially from syngas, methanol has direct application in the production of multiple chemicals and fuels</w:t>
      </w:r>
      <w:r w:rsidR="000175E2">
        <w:rPr>
          <w:rFonts w:ascii="Times New Roman" w:eastAsia="Times New Roman" w:hAnsi="Times New Roman" w:cs="Times New Roman"/>
          <w:noProof/>
          <w:color w:val="000000"/>
          <w:sz w:val="20"/>
          <w:szCs w:val="20"/>
          <w:lang w:val="en-US"/>
        </w:rPr>
        <w:t xml:space="preserve"> </w:t>
      </w:r>
      <w:r w:rsidR="000175E2">
        <w:rPr>
          <w:rFonts w:ascii="Times New Roman" w:eastAsia="Times New Roman" w:hAnsi="Times New Roman" w:cs="Times New Roman"/>
          <w:noProof/>
          <w:color w:val="000000"/>
          <w:sz w:val="20"/>
          <w:szCs w:val="20"/>
          <w:lang w:val="en-US"/>
        </w:rPr>
        <w:fldChar w:fldCharType="begin" w:fldLock="1"/>
      </w:r>
      <w:r w:rsidR="00474D06">
        <w:rPr>
          <w:rFonts w:ascii="Times New Roman" w:eastAsia="Times New Roman" w:hAnsi="Times New Roman" w:cs="Times New Roman"/>
          <w:noProof/>
          <w:color w:val="000000"/>
          <w:sz w:val="20"/>
          <w:szCs w:val="20"/>
          <w:lang w:val="en-US"/>
        </w:rPr>
        <w:instrText>ADDIN CSL_CITATION {"citationItems":[{"id":"ITEM-1","itemData":{"DOI":"10.1021/acs.accounts.4c00411","ISSN":"15204898","PMID":"39284577","abstract":"Conspectus The Paradigm shift in considering CO2 as an alternative carbon feedstock as opposed to a waste product has recently prompted intense research activities. The implementation of CO2 utilization may be achieved by designing highly efficient catalysts, exploring processes that minimize energy consumption and simplifying product purification and separation. Among possible target products derived from CO2, methanol is highly valuable because it can be used in various chemical feedstocks and as a fuel. Although it is currently produced on a plant scale by heterogeneous catalysis using a Cu/ZnO-based catalyst, a limited theoretical conversion ratio at high reaction temperatures remains an issue. In addition, a catalytic system that can be adjusted to accommodate a variable renewable energy source for the synthesis of methanol is more desirable than current continuous-operation systems, which require a reliable energy supply. Recently, significant progress has been made in the field of homogeneous catalysis, which primarily relies on an indirect route to synthesize methanol via the hydrogenation of carbonate or formate derivatives in the presence of additives and solvents. However, homogeneous catalysis is inappropriate for industrial-scale methanol production because of the inefficient separation and purification processes involved. In this Account, we demonstrate a novel approach for methanol production under mild reaction conditions by CO2 hydrogenation catalyzed by multinuclear iridium complexes under heterogeneous gas-solid phase conditions without any additives and solvents. One of the aims of this Account provides insights for overcoming the barriers for efficient CO2 hydrogenation by focusing on catalyst design, specifically by incorporating varying functionalities into the ligand. The fundamental strategy entails activating hydrogen molecule and enhancing the hydricity of the resulting metal-hydride species, which is based on the following two concepts of catalyst design: (i) Activating a metal-hydride by electronic effects; and (ii) accelerating H2 heterolysis. We have elucidated the mechanism for accelerating H2 heterolysis using a state-of-the-art catalyst that contains an actor-ligand that responds to or participates in catalysis as opposed to a classical spectator-ligand. We have also demonstrated a novel heterogeneous catalysis using a molecular catalyst as a key step for the hydrogenation of CO2 to methanol beyond formic acid formation…","author":[{"dropping-particle":"","family":"Onishi","given":"Naoya","non-dropping-particle":"","parse-names":false,"suffix":""},{"dropping-particle":"","family":"Himeda","given":"Yuichiro","non-dropping-particle":"","parse-names":false,"suffix":""}],"container-title":"Accounts of Chemical Research","id":"ITEM-1","issue":"19","issued":{"date-parts":[["2024"]]},"page":"2816-2825","title":"Toward Methanol Production by CO2 Hydrogenation beyond Formic Acid Formation","type":"article-journal","volume":"57"},"uris":["http://www.mendeley.com/documents/?uuid=1e32931f-d4fd-4343-b426-f29a9901d3ea"]}],"mendeley":{"formattedCitation":"(Onishi &amp; Himeda, 2024)","plainTextFormattedCitation":"(Onishi &amp; Himeda, 2024)","previouslyFormattedCitation":"(Onishi &amp; Himeda, 2024)"},"properties":{"noteIndex":0},"schema":"https://github.com/citation-style-language/schema/raw/master/csl-citation.json"}</w:instrText>
      </w:r>
      <w:r w:rsidR="000175E2">
        <w:rPr>
          <w:rFonts w:ascii="Times New Roman" w:eastAsia="Times New Roman" w:hAnsi="Times New Roman" w:cs="Times New Roman"/>
          <w:noProof/>
          <w:color w:val="000000"/>
          <w:sz w:val="20"/>
          <w:szCs w:val="20"/>
          <w:lang w:val="en-US"/>
        </w:rPr>
        <w:fldChar w:fldCharType="separate"/>
      </w:r>
      <w:r w:rsidR="000175E2" w:rsidRPr="000175E2">
        <w:rPr>
          <w:rFonts w:ascii="Times New Roman" w:eastAsia="Times New Roman" w:hAnsi="Times New Roman" w:cs="Times New Roman"/>
          <w:noProof/>
          <w:color w:val="000000"/>
          <w:sz w:val="20"/>
          <w:szCs w:val="20"/>
          <w:lang w:val="en-US"/>
        </w:rPr>
        <w:t>(Onishi &amp; Himeda, 2024)</w:t>
      </w:r>
      <w:r w:rsidR="000175E2">
        <w:rPr>
          <w:rFonts w:ascii="Times New Roman" w:eastAsia="Times New Roman" w:hAnsi="Times New Roman" w:cs="Times New Roman"/>
          <w:noProof/>
          <w:color w:val="000000"/>
          <w:sz w:val="20"/>
          <w:szCs w:val="20"/>
          <w:lang w:val="en-US"/>
        </w:rPr>
        <w:fldChar w:fldCharType="end"/>
      </w:r>
      <w:r w:rsidR="00CA2342" w:rsidRPr="00B95DD2">
        <w:rPr>
          <w:rFonts w:ascii="Times New Roman" w:eastAsia="Times New Roman" w:hAnsi="Times New Roman" w:cs="Times New Roman"/>
          <w:color w:val="000000"/>
          <w:sz w:val="20"/>
          <w:szCs w:val="20"/>
          <w:lang w:val="en-US"/>
        </w:rPr>
        <w:t xml:space="preserve">. Similar to ammonia, the development of methanol production processes with low environmental impact through the use of renewable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CA2342" w:rsidRPr="00B95DD2">
        <w:rPr>
          <w:rFonts w:ascii="Times New Roman" w:eastAsia="Times New Roman" w:hAnsi="Times New Roman" w:cs="Times New Roman"/>
          <w:color w:val="000000"/>
          <w:sz w:val="20"/>
          <w:szCs w:val="20"/>
          <w:lang w:val="en-US"/>
        </w:rPr>
        <w:t xml:space="preserve"> has gained prominence </w:t>
      </w:r>
      <w:r w:rsidR="00CA2342">
        <w:rPr>
          <w:rFonts w:ascii="Times New Roman" w:eastAsia="Times New Roman" w:hAnsi="Times New Roman" w:cs="Times New Roman"/>
          <w:color w:val="000000"/>
          <w:sz w:val="20"/>
          <w:szCs w:val="20"/>
        </w:rPr>
        <w:fldChar w:fldCharType="begin" w:fldLock="1"/>
      </w:r>
      <w:r w:rsidR="00474D06">
        <w:rPr>
          <w:rFonts w:ascii="Times New Roman" w:eastAsia="Times New Roman" w:hAnsi="Times New Roman" w:cs="Times New Roman"/>
          <w:color w:val="000000"/>
          <w:sz w:val="20"/>
          <w:szCs w:val="20"/>
          <w:lang w:val="en-US"/>
        </w:rPr>
        <w:instrText>ADDIN CSL_CITATION {"citationItems":[{"id":"ITEM-1","itemData":{"DOI":"10.1016/j.jcou.2022.102301","ISSN":"22129820","abstract":"This article presents a comprehensive model for the industrial production of methanol through the direct hydrogenation of biogenic CO2 from a biorefinery. Carbon capture and transformation to methanol are modeled through process simulation, ensuring that the H2 used for CO2 reduction, as well as electrical power requirements, are renewable. The environmental assessment is performed via a cradle-to-gate life cycle assessment study. The approach is applied to a typical large-scale sugar-ethanol complex in Argentina. The results show that the production of green methanol is a good option for the decarbonization of the industry and the methanol market. The sustainability of the overall process largely depends on the sustainability of the agricultural tasks that form the basis of the biorefinery. This is an unavoidable aspect that is not taken into account in many environmental studies on the production of CO2-based products, which leave aside the origin of the CO2.","author":[{"dropping-particle":"","family":"Cuezzo","given":"Ana María","non-dropping-particle":"","parse-names":false,"suffix":""},{"dropping-particle":"","family":"Araujo","given":"Paula Zulema","non-dropping-particle":"","parse-names":false,"suffix":""},{"dropping-particle":"","family":"Wheeler","given":"Jonathan","non-dropping-particle":"","parse-names":false,"suffix":""},{"dropping-particle":"","family":"Mele","given":"Fernando Daniel","non-dropping-particle":"","parse-names":false,"suffix":""}],"container-title":"Journal of CO2 Utilization","id":"ITEM-1","issue":"November 2022","issued":{"date-parts":[["2023"]]},"page":"102301","publisher":"Elsevier Ltd","title":"Modeling and environmental implications of methanol production from biogenic CO2in the sugarcane industry","type":"article-journal","volume":"67"},"uris":["http://www.mendeley.com/documents/?uuid=fb3b6b22-078c-459f-9346-5e01e10390ae"]}],"mendeley":{"formattedCitation":"(Cuezzo et al., 2023)","plainTextFormattedCitation":"(Cuezzo et al., 2023)","previouslyFormattedCitation":"(Cuezzo et al., 2021)"},"properties":{"noteIndex":0},"schema":"https://github.com/citation-style-language/schema/raw/master/csl-citation.json"}</w:instrText>
      </w:r>
      <w:r w:rsidR="00CA2342">
        <w:rPr>
          <w:rFonts w:ascii="Times New Roman" w:eastAsia="Times New Roman" w:hAnsi="Times New Roman" w:cs="Times New Roman"/>
          <w:color w:val="000000"/>
          <w:sz w:val="20"/>
          <w:szCs w:val="20"/>
        </w:rPr>
        <w:fldChar w:fldCharType="separate"/>
      </w:r>
      <w:r w:rsidR="00474D06" w:rsidRPr="00474D06">
        <w:rPr>
          <w:rFonts w:ascii="Times New Roman" w:eastAsia="Times New Roman" w:hAnsi="Times New Roman" w:cs="Times New Roman"/>
          <w:noProof/>
          <w:color w:val="000000"/>
          <w:sz w:val="20"/>
          <w:szCs w:val="20"/>
          <w:lang w:val="en-US"/>
        </w:rPr>
        <w:t>(Cuezzo et al., 2023)</w:t>
      </w:r>
      <w:r w:rsidR="00CA2342">
        <w:rPr>
          <w:rFonts w:ascii="Times New Roman" w:eastAsia="Times New Roman" w:hAnsi="Times New Roman" w:cs="Times New Roman"/>
          <w:color w:val="000000"/>
          <w:sz w:val="20"/>
          <w:szCs w:val="20"/>
        </w:rPr>
        <w:fldChar w:fldCharType="end"/>
      </w:r>
      <w:r w:rsidR="00CA2342" w:rsidRPr="00B95DD2">
        <w:rPr>
          <w:rFonts w:ascii="Times New Roman" w:eastAsia="Times New Roman" w:hAnsi="Times New Roman" w:cs="Times New Roman"/>
          <w:color w:val="000000"/>
          <w:sz w:val="20"/>
          <w:szCs w:val="20"/>
          <w:lang w:val="en-US"/>
        </w:rPr>
        <w:t xml:space="preserve">. Therefore, the production of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CA2342" w:rsidRPr="00B95DD2">
        <w:rPr>
          <w:rFonts w:ascii="Times New Roman" w:eastAsia="Times New Roman" w:hAnsi="Times New Roman" w:cs="Times New Roman"/>
          <w:color w:val="000000"/>
          <w:sz w:val="20"/>
          <w:szCs w:val="20"/>
          <w:lang w:val="en-US"/>
        </w:rPr>
        <w:t xml:space="preserve"> from renewable sources, and </w:t>
      </w:r>
      <w:r w:rsidR="003851F9" w:rsidRPr="00B95DD2">
        <w:rPr>
          <w:rFonts w:ascii="Times New Roman" w:eastAsia="Times New Roman" w:hAnsi="Times New Roman" w:cs="Times New Roman"/>
          <w:color w:val="000000"/>
          <w:sz w:val="20"/>
          <w:szCs w:val="20"/>
          <w:lang w:val="en-US"/>
        </w:rPr>
        <w:t>s</w:t>
      </w:r>
      <w:r w:rsidR="003851F9">
        <w:rPr>
          <w:rFonts w:ascii="Times New Roman" w:eastAsia="Times New Roman" w:hAnsi="Times New Roman" w:cs="Times New Roman"/>
          <w:color w:val="000000"/>
          <w:sz w:val="20"/>
          <w:szCs w:val="20"/>
          <w:lang w:val="en-US"/>
        </w:rPr>
        <w:t>ubsequent</w:t>
      </w:r>
      <w:r w:rsidR="003851F9" w:rsidRPr="00B95DD2">
        <w:rPr>
          <w:rFonts w:ascii="Times New Roman" w:eastAsia="Times New Roman" w:hAnsi="Times New Roman" w:cs="Times New Roman"/>
          <w:color w:val="000000"/>
          <w:sz w:val="20"/>
          <w:szCs w:val="20"/>
          <w:lang w:val="en-US"/>
        </w:rPr>
        <w:t xml:space="preserve">ly </w:t>
      </w:r>
      <w:r w:rsidR="00CA2342" w:rsidRPr="00B95DD2">
        <w:rPr>
          <w:rFonts w:ascii="Times New Roman" w:eastAsia="Times New Roman" w:hAnsi="Times New Roman" w:cs="Times New Roman"/>
          <w:color w:val="000000"/>
          <w:sz w:val="20"/>
          <w:szCs w:val="20"/>
          <w:lang w:val="en-US"/>
        </w:rPr>
        <w:t xml:space="preserve">from its derivatives, would surely promote a significant reduction in emissions from the industrial sector. </w:t>
      </w:r>
    </w:p>
    <w:p w14:paraId="3E5EE172" w14:textId="011D5873" w:rsidR="00E45A1D" w:rsidRPr="00B95DD2" w:rsidRDefault="003C0B6C" w:rsidP="002D7014">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One of the possible ways to produce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from biomass is the steam reforming of glycerol. Glycerol is a </w:t>
      </w:r>
      <w:r w:rsidR="00B95DD2">
        <w:rPr>
          <w:rFonts w:ascii="Times New Roman" w:eastAsia="Times New Roman" w:hAnsi="Times New Roman" w:cs="Times New Roman"/>
          <w:color w:val="000000"/>
          <w:sz w:val="20"/>
          <w:szCs w:val="20"/>
          <w:lang w:val="en-US"/>
        </w:rPr>
        <w:t>by</w:t>
      </w:r>
      <w:r w:rsidRPr="00B95DD2">
        <w:rPr>
          <w:rFonts w:ascii="Times New Roman" w:eastAsia="Times New Roman" w:hAnsi="Times New Roman" w:cs="Times New Roman"/>
          <w:color w:val="000000"/>
          <w:sz w:val="20"/>
          <w:szCs w:val="20"/>
          <w:lang w:val="en-US"/>
        </w:rPr>
        <w:t xml:space="preserve">product of biodiesel production, which, with the increased use of this biofuel, has been overproduced. </w:t>
      </w:r>
      <w:r w:rsidR="00AC5E43" w:rsidRPr="00AC5E43">
        <w:rPr>
          <w:rFonts w:ascii="Times New Roman" w:eastAsia="Times New Roman" w:hAnsi="Times New Roman" w:cs="Times New Roman"/>
          <w:color w:val="000000"/>
          <w:sz w:val="20"/>
          <w:szCs w:val="20"/>
          <w:lang w:val="en-US"/>
        </w:rPr>
        <w:t xml:space="preserve">The surplus of glycerol in the market leads to low prices, particularly in its raw form, making the production of higher-value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AC5E43" w:rsidRPr="00AC5E43">
        <w:rPr>
          <w:rFonts w:ascii="Times New Roman" w:eastAsia="Times New Roman" w:hAnsi="Times New Roman" w:cs="Times New Roman"/>
          <w:color w:val="000000"/>
          <w:sz w:val="20"/>
          <w:szCs w:val="20"/>
          <w:lang w:val="en-US"/>
        </w:rPr>
        <w:t xml:space="preserve"> from glycerol more attractive</w:t>
      </w:r>
      <w:r w:rsidRPr="00B95DD2">
        <w:rPr>
          <w:rFonts w:ascii="Times New Roman" w:eastAsia="Times New Roman" w:hAnsi="Times New Roman" w:cs="Times New Roman"/>
          <w:color w:val="000000"/>
          <w:sz w:val="20"/>
          <w:szCs w:val="20"/>
          <w:lang w:val="en-US"/>
        </w:rPr>
        <w:t>.</w:t>
      </w:r>
    </w:p>
    <w:p w14:paraId="468C3E38" w14:textId="6D1C939A" w:rsidR="00CC08D6" w:rsidRPr="00B95DD2" w:rsidRDefault="001B0624" w:rsidP="00CC08D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Many studies have been published with respect to steam reforming glycerol, given the prospects surrounding low-carbon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w:t>
      </w:r>
      <w:r w:rsidR="00E6599A">
        <w:rPr>
          <w:rFonts w:ascii="Times New Roman" w:eastAsia="Times New Roman" w:hAnsi="Times New Roman" w:cs="Times New Roman"/>
          <w:color w:val="000000"/>
          <w:sz w:val="20"/>
          <w:szCs w:val="20"/>
        </w:rPr>
        <w:fldChar w:fldCharType="begin" w:fldLock="1"/>
      </w:r>
      <w:r w:rsidR="00B95DD2">
        <w:rPr>
          <w:rFonts w:ascii="Times New Roman" w:eastAsia="Times New Roman" w:hAnsi="Times New Roman" w:cs="Times New Roman"/>
          <w:color w:val="000000"/>
          <w:sz w:val="20"/>
          <w:szCs w:val="20"/>
          <w:lang w:val="en-US"/>
        </w:rPr>
        <w:instrText>ADDIN CSL_CITATION {"citationItems":[{"id":"ITEM-1","itemData":{"DOI":"10.1016/j.ijhydene.2023.03.163","ISSN":"03603199","abstract":"To address the production of hydrogen and urea from glycerol, a green process of a glycerol-to-green chemicals chain (GTGC) named Scheme-1 is presented, where the glycerol is a green feedstock from the production of biodiesel and the carbon capture and utilization (CCU) is involved to reuse captured carbon. The major processes in the GTGC include that (i) the glycerol steam reforming (GSR), the water gas shift reactor, and the ammonia synthesis reactor are integrated to enhance the yields of hydrogen and ammonia, (ii) the pressure swing adsorption (PSA) is added to capture CO2 and produce the high-purity hydrogen, and (iii) CO2 is converted into urea by means of the urea synthesis reactor. The optimal operating conditions of GSR such as glycerol (GLY) conversion and cold gas efficiency are determined by using the response surface methodology. To address the lower CO2 emissions of GTGC, the heat integration of GTGC named Scheme-2 and the heat integration/combined cycle power generation of GTGC named Scheme-3 are proposed. For the comparisons of total CO2 emissions of the three schemes, Scheme-2 is lower than other schemes due to using the heat integration method for reducing hot/cold utilities. For the comparisons of net CO2 emissions of the three schemes, Scheme-3 is superior to other schemes due to no use of external utilities.","author":[{"dropping-particle":"","family":"Taipabu","given":"Muhammad Ikhsan","non-dropping-particle":"","parse-names":false,"suffix":""},{"dropping-particle":"","family":"Viswanathan","given":"Karthickeyan","non-dropping-particle":"","parse-names":false,"suffix":""},{"dropping-particle":"","family":"Wu","given":"Wei","non-dropping-particle":"","parse-names":false,"suffix":""}],"container-title":"International Journal of Hydrogen Energy","id":"ITEM-1","issue":"63","issued":{"date-parts":[["2023","7","26"]]},"page":"24212-24241","publisher":"Elsevier Ltd","title":"Process design and optimization of green processes for the production of hydrogen and urea from glycerol","type":"article-journal","volume":"48"},"uris":["http://www.mendeley.com/documents/?uuid=0b67afeb-6196-341c-b28c-3004da57cc25"]}],"mendeley":{"formattedCitation":"(Taipabu et al., 2023)","manualFormatting":"Taipabu et al. (2023)","plainTextFormattedCitation":"(Taipabu et al., 2023)","previouslyFormattedCitation":"(Taipabu et al., 2023)"},"properties":{"noteIndex":0},"schema":"https://github.com/citation-style-language/schema/raw/master/csl-citation.json"}</w:instrText>
      </w:r>
      <w:r w:rsidR="00E6599A">
        <w:rPr>
          <w:rFonts w:ascii="Times New Roman" w:eastAsia="Times New Roman" w:hAnsi="Times New Roman" w:cs="Times New Roman"/>
          <w:color w:val="000000"/>
          <w:sz w:val="20"/>
          <w:szCs w:val="20"/>
        </w:rPr>
        <w:fldChar w:fldCharType="separate"/>
      </w:r>
      <w:r w:rsidR="00E6599A" w:rsidRPr="00B95DD2">
        <w:rPr>
          <w:rFonts w:ascii="Times New Roman" w:eastAsia="Times New Roman" w:hAnsi="Times New Roman" w:cs="Times New Roman"/>
          <w:noProof/>
          <w:color w:val="000000"/>
          <w:sz w:val="20"/>
          <w:szCs w:val="20"/>
          <w:lang w:val="en-US"/>
        </w:rPr>
        <w:t>Taipabu et al. (2023)</w:t>
      </w:r>
      <w:r w:rsidR="00E6599A">
        <w:rPr>
          <w:rFonts w:ascii="Times New Roman" w:eastAsia="Times New Roman" w:hAnsi="Times New Roman" w:cs="Times New Roman"/>
          <w:color w:val="000000"/>
          <w:sz w:val="20"/>
          <w:szCs w:val="20"/>
        </w:rPr>
        <w:fldChar w:fldCharType="end"/>
      </w:r>
      <w:r w:rsidR="00E6599A" w:rsidRPr="00B95DD2">
        <w:rPr>
          <w:rFonts w:ascii="Times New Roman" w:eastAsia="Times New Roman" w:hAnsi="Times New Roman" w:cs="Times New Roman"/>
          <w:color w:val="000000"/>
          <w:sz w:val="20"/>
          <w:szCs w:val="20"/>
          <w:lang w:val="en-US"/>
        </w:rPr>
        <w:t xml:space="preserve">, for example, proposed a process for the production of electricity,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B95DD2">
        <w:rPr>
          <w:rFonts w:ascii="Times New Roman" w:eastAsia="Times New Roman" w:hAnsi="Times New Roman" w:cs="Times New Roman"/>
          <w:color w:val="000000"/>
          <w:sz w:val="20"/>
          <w:szCs w:val="20"/>
          <w:lang w:val="en-US"/>
        </w:rPr>
        <w:t>,</w:t>
      </w:r>
      <w:r w:rsidR="00E6599A" w:rsidRPr="00B95DD2">
        <w:rPr>
          <w:rFonts w:ascii="Times New Roman" w:eastAsia="Times New Roman" w:hAnsi="Times New Roman" w:cs="Times New Roman"/>
          <w:color w:val="000000"/>
          <w:sz w:val="20"/>
          <w:szCs w:val="20"/>
          <w:lang w:val="en-US"/>
        </w:rPr>
        <w:t xml:space="preserve"> and urea from glycerol and optimized the process using as decision variables the</w:t>
      </w:r>
      <w:r w:rsidR="00AC5E43" w:rsidRPr="00AC5E43">
        <w:rPr>
          <w:rFonts w:ascii="Times New Roman" w:eastAsia="Times New Roman" w:hAnsi="Times New Roman" w:cs="Times New Roman"/>
          <w:color w:val="000000"/>
          <w:sz w:val="20"/>
          <w:szCs w:val="20"/>
          <w:lang w:val="en-US"/>
        </w:rPr>
        <w:t xml:space="preserve"> </w:t>
      </w:r>
      <w:r w:rsidR="00AC5E43" w:rsidRPr="00B95DD2">
        <w:rPr>
          <w:rFonts w:ascii="Times New Roman" w:eastAsia="Times New Roman" w:hAnsi="Times New Roman" w:cs="Times New Roman"/>
          <w:color w:val="000000"/>
          <w:sz w:val="20"/>
          <w:szCs w:val="20"/>
          <w:lang w:val="en-US"/>
        </w:rPr>
        <w:t>glycerol</w:t>
      </w:r>
      <w:r w:rsidR="00AC5E43">
        <w:rPr>
          <w:rFonts w:ascii="Times New Roman" w:eastAsia="Times New Roman" w:hAnsi="Times New Roman" w:cs="Times New Roman"/>
          <w:color w:val="000000"/>
          <w:sz w:val="20"/>
          <w:szCs w:val="20"/>
          <w:lang w:val="en-US"/>
        </w:rPr>
        <w:t>/water</w:t>
      </w:r>
      <w:r w:rsidR="00E6599A" w:rsidRPr="00B95DD2">
        <w:rPr>
          <w:rFonts w:ascii="Times New Roman" w:eastAsia="Times New Roman" w:hAnsi="Times New Roman" w:cs="Times New Roman"/>
          <w:color w:val="000000"/>
          <w:sz w:val="20"/>
          <w:szCs w:val="20"/>
          <w:lang w:val="en-US"/>
        </w:rPr>
        <w:t xml:space="preserve"> molar ratio, and the reforming temperature and pressure. Among the three scenarios analyzed by the authors, the first and second allowed a specific production of 0.152 kg</w:t>
      </w:r>
      <w:r w:rsidR="00E6599A" w:rsidRPr="00E5039F">
        <w:rPr>
          <w:rFonts w:ascii="Times New Roman" w:eastAsia="Times New Roman" w:hAnsi="Times New Roman" w:cs="Times New Roman"/>
          <w:color w:val="000000"/>
          <w:sz w:val="20"/>
          <w:szCs w:val="20"/>
          <w:vertAlign w:val="subscript"/>
          <w:lang w:val="en-US"/>
        </w:rPr>
        <w:t>H2</w:t>
      </w:r>
      <w:r w:rsidR="00E6599A" w:rsidRPr="00B95DD2">
        <w:rPr>
          <w:rFonts w:ascii="Times New Roman" w:eastAsia="Times New Roman" w:hAnsi="Times New Roman" w:cs="Times New Roman"/>
          <w:color w:val="000000"/>
          <w:sz w:val="20"/>
          <w:szCs w:val="20"/>
          <w:lang w:val="en-US"/>
        </w:rPr>
        <w:t>/</w:t>
      </w:r>
      <w:proofErr w:type="spellStart"/>
      <w:r w:rsidR="00E6599A" w:rsidRPr="00B95DD2">
        <w:rPr>
          <w:rFonts w:ascii="Times New Roman" w:eastAsia="Times New Roman" w:hAnsi="Times New Roman" w:cs="Times New Roman"/>
          <w:color w:val="000000"/>
          <w:sz w:val="20"/>
          <w:szCs w:val="20"/>
          <w:lang w:val="en-US"/>
        </w:rPr>
        <w:t>kg</w:t>
      </w:r>
      <w:r w:rsidR="00E710A9" w:rsidRPr="00B95DD2">
        <w:rPr>
          <w:rFonts w:ascii="Times New Roman" w:eastAsia="Times New Roman" w:hAnsi="Times New Roman" w:cs="Times New Roman"/>
          <w:color w:val="000000"/>
          <w:sz w:val="20"/>
          <w:szCs w:val="20"/>
          <w:vertAlign w:val="subscript"/>
          <w:lang w:val="en-US"/>
        </w:rPr>
        <w:t>gly</w:t>
      </w:r>
      <w:proofErr w:type="spellEnd"/>
      <w:r w:rsidR="00E710A9" w:rsidRPr="00B95DD2">
        <w:rPr>
          <w:rFonts w:ascii="Times New Roman" w:eastAsia="Times New Roman" w:hAnsi="Times New Roman" w:cs="Times New Roman"/>
          <w:color w:val="000000"/>
          <w:sz w:val="20"/>
          <w:szCs w:val="20"/>
          <w:lang w:val="en-US"/>
        </w:rPr>
        <w:t xml:space="preserve"> and 0.587 </w:t>
      </w:r>
      <w:proofErr w:type="spellStart"/>
      <w:r w:rsidR="00E710A9" w:rsidRPr="00B95DD2">
        <w:rPr>
          <w:rFonts w:ascii="Times New Roman" w:eastAsia="Times New Roman" w:hAnsi="Times New Roman" w:cs="Times New Roman"/>
          <w:color w:val="000000"/>
          <w:sz w:val="20"/>
          <w:szCs w:val="20"/>
          <w:lang w:val="en-US"/>
        </w:rPr>
        <w:t>kg</w:t>
      </w:r>
      <w:r w:rsidR="00E5039F">
        <w:rPr>
          <w:rFonts w:ascii="Times New Roman" w:eastAsia="Times New Roman" w:hAnsi="Times New Roman" w:cs="Times New Roman"/>
          <w:color w:val="000000"/>
          <w:sz w:val="20"/>
          <w:szCs w:val="20"/>
          <w:vertAlign w:val="subscript"/>
          <w:lang w:val="en-US"/>
        </w:rPr>
        <w:t>u</w:t>
      </w:r>
      <w:r w:rsidR="00E710A9" w:rsidRPr="00B95DD2">
        <w:rPr>
          <w:rFonts w:ascii="Times New Roman" w:eastAsia="Times New Roman" w:hAnsi="Times New Roman" w:cs="Times New Roman"/>
          <w:color w:val="000000"/>
          <w:sz w:val="20"/>
          <w:szCs w:val="20"/>
          <w:vertAlign w:val="subscript"/>
          <w:lang w:val="en-US"/>
        </w:rPr>
        <w:t>rea</w:t>
      </w:r>
      <w:proofErr w:type="spellEnd"/>
      <w:r w:rsidR="00E710A9" w:rsidRPr="00B95DD2">
        <w:rPr>
          <w:rFonts w:ascii="Times New Roman" w:eastAsia="Times New Roman" w:hAnsi="Times New Roman" w:cs="Times New Roman"/>
          <w:color w:val="000000"/>
          <w:sz w:val="20"/>
          <w:szCs w:val="20"/>
          <w:lang w:val="en-US"/>
        </w:rPr>
        <w:t>/</w:t>
      </w:r>
      <w:proofErr w:type="spellStart"/>
      <w:r w:rsidR="00E710A9" w:rsidRPr="00B95DD2">
        <w:rPr>
          <w:rFonts w:ascii="Times New Roman" w:eastAsia="Times New Roman" w:hAnsi="Times New Roman" w:cs="Times New Roman"/>
          <w:color w:val="000000"/>
          <w:sz w:val="20"/>
          <w:szCs w:val="20"/>
          <w:lang w:val="en-US"/>
        </w:rPr>
        <w:t>kg</w:t>
      </w:r>
      <w:r w:rsidR="00E710A9" w:rsidRPr="00B95DD2">
        <w:rPr>
          <w:rFonts w:ascii="Times New Roman" w:eastAsia="Times New Roman" w:hAnsi="Times New Roman" w:cs="Times New Roman"/>
          <w:color w:val="000000"/>
          <w:sz w:val="20"/>
          <w:szCs w:val="20"/>
          <w:vertAlign w:val="subscript"/>
          <w:lang w:val="en-US"/>
        </w:rPr>
        <w:t>gly</w:t>
      </w:r>
      <w:proofErr w:type="spellEnd"/>
      <w:r w:rsidR="00E710A9" w:rsidRPr="00B95DD2">
        <w:rPr>
          <w:rFonts w:ascii="Times New Roman" w:eastAsia="Times New Roman" w:hAnsi="Times New Roman" w:cs="Times New Roman"/>
          <w:color w:val="000000"/>
          <w:sz w:val="20"/>
          <w:szCs w:val="20"/>
          <w:lang w:val="en-US"/>
        </w:rPr>
        <w:t xml:space="preserve">, while the third reached only 0.038 </w:t>
      </w:r>
      <w:r w:rsidR="00E710A9" w:rsidRPr="00B95DD2">
        <w:rPr>
          <w:rFonts w:ascii="Times New Roman" w:eastAsia="Times New Roman" w:hAnsi="Times New Roman" w:cs="Times New Roman"/>
          <w:color w:val="000000"/>
          <w:sz w:val="20"/>
          <w:szCs w:val="20"/>
          <w:lang w:val="en-US"/>
        </w:rPr>
        <w:lastRenderedPageBreak/>
        <w:t>kg</w:t>
      </w:r>
      <w:r w:rsidR="00E710A9" w:rsidRPr="00B95DD2">
        <w:rPr>
          <w:rFonts w:ascii="Times New Roman" w:eastAsia="Times New Roman" w:hAnsi="Times New Roman" w:cs="Times New Roman"/>
          <w:color w:val="000000"/>
          <w:sz w:val="20"/>
          <w:szCs w:val="20"/>
          <w:vertAlign w:val="subscript"/>
          <w:lang w:val="en-US"/>
        </w:rPr>
        <w:t>H2</w:t>
      </w:r>
      <w:r w:rsidR="00E710A9" w:rsidRPr="00B95DD2">
        <w:rPr>
          <w:rFonts w:ascii="Times New Roman" w:eastAsia="Times New Roman" w:hAnsi="Times New Roman" w:cs="Times New Roman"/>
          <w:color w:val="000000"/>
          <w:sz w:val="20"/>
          <w:szCs w:val="20"/>
          <w:lang w:val="en-US"/>
        </w:rPr>
        <w:t>/</w:t>
      </w:r>
      <w:proofErr w:type="spellStart"/>
      <w:r w:rsidR="00E710A9" w:rsidRPr="00B95DD2">
        <w:rPr>
          <w:rFonts w:ascii="Times New Roman" w:eastAsia="Times New Roman" w:hAnsi="Times New Roman" w:cs="Times New Roman"/>
          <w:color w:val="000000"/>
          <w:sz w:val="20"/>
          <w:szCs w:val="20"/>
          <w:lang w:val="en-US"/>
        </w:rPr>
        <w:t>kg</w:t>
      </w:r>
      <w:r w:rsidR="00E710A9" w:rsidRPr="00B95DD2">
        <w:rPr>
          <w:rFonts w:ascii="Times New Roman" w:eastAsia="Times New Roman" w:hAnsi="Times New Roman" w:cs="Times New Roman"/>
          <w:color w:val="000000"/>
          <w:sz w:val="20"/>
          <w:szCs w:val="20"/>
          <w:vertAlign w:val="subscript"/>
          <w:lang w:val="en-US"/>
        </w:rPr>
        <w:t>gly</w:t>
      </w:r>
      <w:proofErr w:type="spellEnd"/>
      <w:r w:rsidR="00E710A9" w:rsidRPr="00B95DD2">
        <w:rPr>
          <w:rFonts w:ascii="Times New Roman" w:eastAsia="Times New Roman" w:hAnsi="Times New Roman" w:cs="Times New Roman"/>
          <w:color w:val="000000"/>
          <w:sz w:val="20"/>
          <w:szCs w:val="20"/>
          <w:lang w:val="en-US"/>
        </w:rPr>
        <w:t xml:space="preserve"> and 0.293 </w:t>
      </w:r>
      <w:proofErr w:type="spellStart"/>
      <w:r w:rsidR="00E710A9" w:rsidRPr="00B95DD2">
        <w:rPr>
          <w:rFonts w:ascii="Times New Roman" w:eastAsia="Times New Roman" w:hAnsi="Times New Roman" w:cs="Times New Roman"/>
          <w:color w:val="000000"/>
          <w:sz w:val="20"/>
          <w:szCs w:val="20"/>
          <w:lang w:val="en-US"/>
        </w:rPr>
        <w:t>kg</w:t>
      </w:r>
      <w:r w:rsidR="00E5039F">
        <w:rPr>
          <w:rFonts w:ascii="Times New Roman" w:eastAsia="Times New Roman" w:hAnsi="Times New Roman" w:cs="Times New Roman"/>
          <w:color w:val="000000"/>
          <w:sz w:val="20"/>
          <w:szCs w:val="20"/>
          <w:vertAlign w:val="subscript"/>
          <w:lang w:val="en-US"/>
        </w:rPr>
        <w:t>u</w:t>
      </w:r>
      <w:r w:rsidR="00E710A9" w:rsidRPr="00B95DD2">
        <w:rPr>
          <w:rFonts w:ascii="Times New Roman" w:eastAsia="Times New Roman" w:hAnsi="Times New Roman" w:cs="Times New Roman"/>
          <w:color w:val="000000"/>
          <w:sz w:val="20"/>
          <w:szCs w:val="20"/>
          <w:vertAlign w:val="subscript"/>
          <w:lang w:val="en-US"/>
        </w:rPr>
        <w:t>rea</w:t>
      </w:r>
      <w:proofErr w:type="spellEnd"/>
      <w:r w:rsidR="00E710A9" w:rsidRPr="00B95DD2">
        <w:rPr>
          <w:rFonts w:ascii="Times New Roman" w:eastAsia="Times New Roman" w:hAnsi="Times New Roman" w:cs="Times New Roman"/>
          <w:color w:val="000000"/>
          <w:sz w:val="20"/>
          <w:szCs w:val="20"/>
          <w:lang w:val="en-US"/>
        </w:rPr>
        <w:t>/</w:t>
      </w:r>
      <w:proofErr w:type="spellStart"/>
      <w:r w:rsidR="00E710A9" w:rsidRPr="00B95DD2">
        <w:rPr>
          <w:rFonts w:ascii="Times New Roman" w:eastAsia="Times New Roman" w:hAnsi="Times New Roman" w:cs="Times New Roman"/>
          <w:color w:val="000000"/>
          <w:sz w:val="20"/>
          <w:szCs w:val="20"/>
          <w:lang w:val="en-US"/>
        </w:rPr>
        <w:t>kg</w:t>
      </w:r>
      <w:r w:rsidR="00E710A9" w:rsidRPr="00B95DD2">
        <w:rPr>
          <w:rFonts w:ascii="Times New Roman" w:eastAsia="Times New Roman" w:hAnsi="Times New Roman" w:cs="Times New Roman"/>
          <w:color w:val="000000"/>
          <w:sz w:val="20"/>
          <w:szCs w:val="20"/>
          <w:vertAlign w:val="subscript"/>
          <w:lang w:val="en-US"/>
        </w:rPr>
        <w:t>gly</w:t>
      </w:r>
      <w:proofErr w:type="spellEnd"/>
      <w:r w:rsidR="00E710A9" w:rsidRPr="00B95DD2">
        <w:rPr>
          <w:rFonts w:ascii="Times New Roman" w:eastAsia="Times New Roman" w:hAnsi="Times New Roman" w:cs="Times New Roman"/>
          <w:color w:val="000000"/>
          <w:sz w:val="20"/>
          <w:szCs w:val="20"/>
          <w:lang w:val="en-US"/>
        </w:rPr>
        <w:t xml:space="preserve">, </w:t>
      </w:r>
      <w:r w:rsidR="00570F9F">
        <w:rPr>
          <w:rFonts w:ascii="Times New Roman" w:eastAsia="Times New Roman" w:hAnsi="Times New Roman" w:cs="Times New Roman"/>
          <w:color w:val="000000"/>
          <w:sz w:val="20"/>
          <w:szCs w:val="20"/>
          <w:lang w:val="en-US"/>
        </w:rPr>
        <w:t>being</w:t>
      </w:r>
      <w:r w:rsidR="00E710A9" w:rsidRPr="00B95DD2">
        <w:rPr>
          <w:rFonts w:ascii="Times New Roman" w:eastAsia="Times New Roman" w:hAnsi="Times New Roman" w:cs="Times New Roman"/>
          <w:color w:val="000000"/>
          <w:sz w:val="20"/>
          <w:szCs w:val="20"/>
          <w:lang w:val="en-US"/>
        </w:rPr>
        <w:t xml:space="preserve"> able to completely meet its energy demand with a production of 33.2 MW of power.</w:t>
      </w:r>
    </w:p>
    <w:p w14:paraId="7B1D0B22" w14:textId="65767FB2" w:rsidR="00E710A9" w:rsidRPr="00B95DD2" w:rsidRDefault="00E710A9" w:rsidP="00CC08D6">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Considering the multiplicity of products that can be obtained from glycerol, there is still a wide scope for searching to identify and synthesize processes that ensure, in addition to economic feasibility, a lower environmental impact. In this sense, the present work aims to evaluate one of these systems, producing methanol,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ammonia from glycerol, considering the effect of the variation of operating conditions on the expected environmental impact of the process.</w:t>
      </w:r>
    </w:p>
    <w:p w14:paraId="5FC48850" w14:textId="526FF257" w:rsidR="002D7014" w:rsidRDefault="002D7014" w:rsidP="002D7014">
      <w:pPr>
        <w:keepNext/>
        <w:numPr>
          <w:ilvl w:val="1"/>
          <w:numId w:val="1"/>
        </w:numPr>
        <w:pBdr>
          <w:top w:val="nil"/>
          <w:left w:val="nil"/>
          <w:bottom w:val="nil"/>
          <w:right w:val="nil"/>
          <w:between w:val="nil"/>
        </w:pBdr>
        <w:spacing w:before="240" w:after="60" w:line="240" w:lineRule="auto"/>
        <w:jc w:val="both"/>
        <w:rPr>
          <w:rFonts w:ascii="Times New Roman" w:eastAsia="Times New Roman" w:hAnsi="Times New Roman" w:cs="Times New Roman"/>
          <w:b/>
          <w:bCs/>
          <w:color w:val="000000"/>
          <w:sz w:val="20"/>
          <w:szCs w:val="20"/>
        </w:rPr>
      </w:pPr>
      <w:proofErr w:type="spellStart"/>
      <w:r>
        <w:rPr>
          <w:rFonts w:ascii="Times New Roman" w:eastAsia="Times New Roman" w:hAnsi="Times New Roman" w:cs="Times New Roman"/>
          <w:b/>
          <w:bCs/>
          <w:color w:val="000000"/>
          <w:sz w:val="20"/>
          <w:szCs w:val="20"/>
        </w:rPr>
        <w:t>Method</w:t>
      </w:r>
      <w:proofErr w:type="spellEnd"/>
    </w:p>
    <w:p w14:paraId="11AE61AC" w14:textId="2A0B87B9" w:rsidR="002D7014" w:rsidRPr="00B95DD2" w:rsidRDefault="002D7014" w:rsidP="002D7014">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In order to evaluate a multi-product biorefinery for the </w:t>
      </w:r>
      <w:r w:rsidR="00BB43A8">
        <w:rPr>
          <w:rFonts w:ascii="Times New Roman" w:eastAsia="Times New Roman" w:hAnsi="Times New Roman" w:cs="Times New Roman"/>
          <w:color w:val="000000"/>
          <w:sz w:val="20"/>
          <w:szCs w:val="20"/>
          <w:lang w:val="en-US"/>
        </w:rPr>
        <w:t>co-</w:t>
      </w:r>
      <w:r w:rsidRPr="00B95DD2">
        <w:rPr>
          <w:rFonts w:ascii="Times New Roman" w:eastAsia="Times New Roman" w:hAnsi="Times New Roman" w:cs="Times New Roman"/>
          <w:color w:val="000000"/>
          <w:sz w:val="20"/>
          <w:szCs w:val="20"/>
          <w:lang w:val="en-US"/>
        </w:rPr>
        <w:t xml:space="preserve">production of low-carbon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ammonia</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methanol from glycerol, the process was simulated using the Aspen HYSY</w:t>
      </w:r>
      <w:r w:rsidR="001504CC">
        <w:rPr>
          <w:rFonts w:ascii="Times New Roman" w:eastAsia="Times New Roman" w:hAnsi="Times New Roman" w:cs="Times New Roman"/>
          <w:color w:val="000000"/>
          <w:sz w:val="20"/>
          <w:szCs w:val="20"/>
          <w:lang w:val="en-US"/>
        </w:rPr>
        <w:t>S</w:t>
      </w:r>
      <w:r w:rsidR="00C42761">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w:t>
      </w:r>
      <w:r w:rsidR="00E000D6">
        <w:rPr>
          <w:rFonts w:ascii="Times New Roman" w:eastAsia="Times New Roman" w:hAnsi="Times New Roman" w:cs="Times New Roman"/>
          <w:color w:val="000000"/>
          <w:sz w:val="20"/>
          <w:szCs w:val="20"/>
          <w:lang w:val="en-US"/>
        </w:rPr>
        <w:t xml:space="preserve">v15 </w:t>
      </w:r>
      <w:r w:rsidRPr="00B95DD2">
        <w:rPr>
          <w:rFonts w:ascii="Times New Roman" w:eastAsia="Times New Roman" w:hAnsi="Times New Roman" w:cs="Times New Roman"/>
          <w:color w:val="000000"/>
          <w:sz w:val="20"/>
          <w:szCs w:val="20"/>
          <w:lang w:val="en-US"/>
        </w:rPr>
        <w:t xml:space="preserve">software, and a Python connection was made to the </w:t>
      </w:r>
      <w:proofErr w:type="spellStart"/>
      <w:r w:rsidR="001504CC">
        <w:rPr>
          <w:rFonts w:ascii="Times New Roman" w:eastAsia="Times New Roman" w:hAnsi="Times New Roman" w:cs="Times New Roman"/>
          <w:color w:val="000000"/>
          <w:sz w:val="20"/>
          <w:szCs w:val="20"/>
          <w:lang w:val="en-US"/>
        </w:rPr>
        <w:t>B</w:t>
      </w:r>
      <w:r w:rsidRPr="00B95DD2">
        <w:rPr>
          <w:rFonts w:ascii="Times New Roman" w:eastAsia="Times New Roman" w:hAnsi="Times New Roman" w:cs="Times New Roman"/>
          <w:color w:val="000000"/>
          <w:sz w:val="20"/>
          <w:szCs w:val="20"/>
          <w:lang w:val="en-US"/>
        </w:rPr>
        <w:t>rightway</w:t>
      </w:r>
      <w:proofErr w:type="spellEnd"/>
      <w:r w:rsidR="00C42761">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software package in order to determine its emission profiles. The methodology adopted for each </w:t>
      </w:r>
      <w:r w:rsidR="001504CC">
        <w:rPr>
          <w:rFonts w:ascii="Times New Roman" w:eastAsia="Times New Roman" w:hAnsi="Times New Roman" w:cs="Times New Roman"/>
          <w:color w:val="000000"/>
          <w:sz w:val="20"/>
          <w:szCs w:val="20"/>
          <w:lang w:val="en-US"/>
        </w:rPr>
        <w:t>stage</w:t>
      </w:r>
      <w:r w:rsidRPr="00B95DD2">
        <w:rPr>
          <w:rFonts w:ascii="Times New Roman" w:eastAsia="Times New Roman" w:hAnsi="Times New Roman" w:cs="Times New Roman"/>
          <w:color w:val="000000"/>
          <w:sz w:val="20"/>
          <w:szCs w:val="20"/>
          <w:lang w:val="en-US"/>
        </w:rPr>
        <w:t xml:space="preserve"> is described in the following subsections. </w:t>
      </w:r>
    </w:p>
    <w:p w14:paraId="4A7A26C2" w14:textId="77777777" w:rsidR="003C0B6C" w:rsidRPr="00B95DD2" w:rsidRDefault="003C0B6C" w:rsidP="003C0B6C">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p>
    <w:p w14:paraId="75FECEEA" w14:textId="344926BA" w:rsidR="003C0B6C" w:rsidRDefault="003C0B6C" w:rsidP="003C0B6C">
      <w:pPr>
        <w:keepNext/>
        <w:numPr>
          <w:ilvl w:val="2"/>
          <w:numId w:val="1"/>
        </w:numPr>
        <w:pBdr>
          <w:top w:val="nil"/>
          <w:left w:val="nil"/>
          <w:bottom w:val="nil"/>
          <w:right w:val="nil"/>
          <w:between w:val="nil"/>
        </w:pBdr>
        <w:spacing w:before="80" w:after="0" w:line="240" w:lineRule="auto"/>
        <w:jc w:val="both"/>
        <w:rPr>
          <w:rFonts w:ascii="Times New Roman" w:eastAsia="Times New Roman" w:hAnsi="Times New Roman" w:cs="Times New Roman"/>
          <w:i/>
          <w:iCs/>
          <w:color w:val="000000"/>
          <w:sz w:val="20"/>
          <w:szCs w:val="20"/>
        </w:rPr>
      </w:pPr>
      <w:proofErr w:type="spellStart"/>
      <w:r>
        <w:rPr>
          <w:rFonts w:ascii="Times New Roman" w:eastAsia="Times New Roman" w:hAnsi="Times New Roman" w:cs="Times New Roman"/>
          <w:i/>
          <w:iCs/>
          <w:color w:val="000000"/>
          <w:sz w:val="20"/>
          <w:szCs w:val="20"/>
        </w:rPr>
        <w:t>Process</w:t>
      </w:r>
      <w:proofErr w:type="spellEnd"/>
      <w:r>
        <w:rPr>
          <w:rFonts w:ascii="Times New Roman" w:eastAsia="Times New Roman" w:hAnsi="Times New Roman" w:cs="Times New Roman"/>
          <w:i/>
          <w:iCs/>
          <w:color w:val="000000"/>
          <w:sz w:val="20"/>
          <w:szCs w:val="20"/>
        </w:rPr>
        <w:t xml:space="preserve"> </w:t>
      </w:r>
      <w:proofErr w:type="spellStart"/>
      <w:r>
        <w:rPr>
          <w:rFonts w:ascii="Times New Roman" w:eastAsia="Times New Roman" w:hAnsi="Times New Roman" w:cs="Times New Roman"/>
          <w:i/>
          <w:iCs/>
          <w:color w:val="000000"/>
          <w:sz w:val="20"/>
          <w:szCs w:val="20"/>
        </w:rPr>
        <w:t>simulation</w:t>
      </w:r>
      <w:proofErr w:type="spellEnd"/>
    </w:p>
    <w:p w14:paraId="4B54CEEF" w14:textId="35CF5844" w:rsidR="003C0B6C" w:rsidRPr="00B95DD2" w:rsidRDefault="00240834" w:rsidP="003C0B6C">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The process </w:t>
      </w:r>
      <w:r w:rsidR="001504CC">
        <w:rPr>
          <w:rFonts w:ascii="Times New Roman" w:eastAsia="Times New Roman" w:hAnsi="Times New Roman" w:cs="Times New Roman"/>
          <w:color w:val="000000"/>
          <w:sz w:val="20"/>
          <w:szCs w:val="20"/>
          <w:lang w:val="en-US"/>
        </w:rPr>
        <w:t>i</w:t>
      </w:r>
      <w:r w:rsidR="001504CC" w:rsidRPr="00B95DD2">
        <w:rPr>
          <w:rFonts w:ascii="Times New Roman" w:eastAsia="Times New Roman" w:hAnsi="Times New Roman" w:cs="Times New Roman"/>
          <w:color w:val="000000"/>
          <w:sz w:val="20"/>
          <w:szCs w:val="20"/>
          <w:lang w:val="en-US"/>
        </w:rPr>
        <w:t xml:space="preserve">s </w:t>
      </w:r>
      <w:r w:rsidRPr="00B95DD2">
        <w:rPr>
          <w:rFonts w:ascii="Times New Roman" w:eastAsia="Times New Roman" w:hAnsi="Times New Roman" w:cs="Times New Roman"/>
          <w:color w:val="000000"/>
          <w:sz w:val="20"/>
          <w:szCs w:val="20"/>
          <w:lang w:val="en-US"/>
        </w:rPr>
        <w:t xml:space="preserve">summarized according to the simplified flowchart presented in Figure 1. For the simulation, the thermodynamic packages SRK and NRTL were used to determine the properties of the </w:t>
      </w:r>
      <w:r w:rsidR="00E5039F">
        <w:rPr>
          <w:rFonts w:ascii="Times New Roman" w:eastAsia="Times New Roman" w:hAnsi="Times New Roman" w:cs="Times New Roman"/>
          <w:color w:val="000000"/>
          <w:sz w:val="20"/>
          <w:szCs w:val="20"/>
          <w:lang w:val="en-US"/>
        </w:rPr>
        <w:t>gas</w:t>
      </w:r>
      <w:r w:rsidRPr="00B95DD2">
        <w:rPr>
          <w:rFonts w:ascii="Times New Roman" w:eastAsia="Times New Roman" w:hAnsi="Times New Roman" w:cs="Times New Roman"/>
          <w:color w:val="000000"/>
          <w:sz w:val="20"/>
          <w:szCs w:val="20"/>
          <w:lang w:val="en-US"/>
        </w:rPr>
        <w:t xml:space="preserve"> and </w:t>
      </w:r>
      <w:r w:rsidR="00E5039F">
        <w:rPr>
          <w:rFonts w:ascii="Times New Roman" w:eastAsia="Times New Roman" w:hAnsi="Times New Roman" w:cs="Times New Roman"/>
          <w:color w:val="000000"/>
          <w:sz w:val="20"/>
          <w:szCs w:val="20"/>
          <w:lang w:val="en-US"/>
        </w:rPr>
        <w:t>liquid</w:t>
      </w:r>
      <w:r w:rsidRPr="00B95DD2">
        <w:rPr>
          <w:rFonts w:ascii="Times New Roman" w:eastAsia="Times New Roman" w:hAnsi="Times New Roman" w:cs="Times New Roman"/>
          <w:color w:val="000000"/>
          <w:sz w:val="20"/>
          <w:szCs w:val="20"/>
          <w:lang w:val="en-US"/>
        </w:rPr>
        <w:t xml:space="preserve"> phases, respectively. </w:t>
      </w:r>
    </w:p>
    <w:p w14:paraId="6FE6090B" w14:textId="77777777" w:rsidR="00240834" w:rsidRPr="00B95DD2" w:rsidRDefault="00240834" w:rsidP="003C0B6C">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p>
    <w:p w14:paraId="6D2EDA97" w14:textId="712BF663" w:rsidR="00240834" w:rsidRDefault="00240834" w:rsidP="00240834">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
          <w:bCs/>
          <w:color w:val="000000"/>
          <w:sz w:val="20"/>
          <w:szCs w:val="20"/>
        </w:rPr>
        <w:t>Figure 1</w:t>
      </w:r>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Simulated</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process</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flowsheet</w:t>
      </w:r>
      <w:proofErr w:type="spellEnd"/>
      <w:r>
        <w:rPr>
          <w:rFonts w:ascii="Times New Roman" w:eastAsia="Times New Roman" w:hAnsi="Times New Roman" w:cs="Times New Roman"/>
          <w:color w:val="000000"/>
          <w:sz w:val="20"/>
          <w:szCs w:val="20"/>
        </w:rPr>
        <w:t>.</w:t>
      </w:r>
    </w:p>
    <w:p w14:paraId="53D8855D" w14:textId="7A3AD1AB" w:rsidR="00A650B6" w:rsidRPr="00A650B6" w:rsidRDefault="00A650B6" w:rsidP="00A650B6">
      <w:pPr>
        <w:spacing w:after="0" w:line="240" w:lineRule="auto"/>
        <w:jc w:val="center"/>
        <w:rPr>
          <w:rFonts w:ascii="Times New Roman" w:eastAsia="Times New Roman" w:hAnsi="Times New Roman" w:cs="Times New Roman"/>
        </w:rPr>
      </w:pPr>
      <w:r w:rsidRPr="00A650B6">
        <w:rPr>
          <w:rFonts w:ascii="Times New Roman" w:eastAsia="Times New Roman" w:hAnsi="Times New Roman" w:cs="Times New Roman"/>
          <w:noProof/>
        </w:rPr>
        <w:drawing>
          <wp:inline distT="0" distB="0" distL="0" distR="0" wp14:anchorId="130577FB" wp14:editId="483FD6D3">
            <wp:extent cx="5738070" cy="219456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8070" cy="2194560"/>
                    </a:xfrm>
                    <a:prstGeom prst="rect">
                      <a:avLst/>
                    </a:prstGeom>
                    <a:noFill/>
                    <a:ln>
                      <a:noFill/>
                    </a:ln>
                  </pic:spPr>
                </pic:pic>
              </a:graphicData>
            </a:graphic>
          </wp:inline>
        </w:drawing>
      </w:r>
    </w:p>
    <w:p w14:paraId="3984B935" w14:textId="3F860A75" w:rsidR="00240834" w:rsidRPr="00727B31" w:rsidRDefault="00240834" w:rsidP="00240834">
      <w:pPr>
        <w:spacing w:after="0" w:line="240" w:lineRule="auto"/>
        <w:rPr>
          <w:rFonts w:ascii="Times New Roman" w:eastAsia="Times New Roman" w:hAnsi="Times New Roman" w:cs="Times New Roman"/>
        </w:rPr>
      </w:pPr>
    </w:p>
    <w:p w14:paraId="4B9CFA95" w14:textId="3EC47194" w:rsidR="00CB67EE" w:rsidRPr="00B95DD2" w:rsidRDefault="00240834" w:rsidP="003C0B6C">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rPr>
        <w:tab/>
      </w:r>
      <w:r w:rsidRPr="00B95DD2">
        <w:rPr>
          <w:rFonts w:ascii="Times New Roman" w:eastAsia="Times New Roman" w:hAnsi="Times New Roman" w:cs="Times New Roman"/>
          <w:color w:val="000000"/>
          <w:sz w:val="20"/>
          <w:szCs w:val="20"/>
          <w:lang w:val="en-US"/>
        </w:rPr>
        <w:t xml:space="preserve">The process begins with </w:t>
      </w:r>
      <w:r w:rsidR="005E39BE">
        <w:rPr>
          <w:rFonts w:ascii="Times New Roman" w:eastAsia="Times New Roman" w:hAnsi="Times New Roman" w:cs="Times New Roman"/>
          <w:color w:val="000000"/>
          <w:sz w:val="20"/>
          <w:szCs w:val="20"/>
          <w:lang w:val="en-US"/>
        </w:rPr>
        <w:t>a feed stream of vaporized glycerol and water</w:t>
      </w:r>
      <w:r w:rsidRPr="00B95DD2">
        <w:rPr>
          <w:rFonts w:ascii="Times New Roman" w:eastAsia="Times New Roman" w:hAnsi="Times New Roman" w:cs="Times New Roman"/>
          <w:color w:val="000000"/>
          <w:sz w:val="20"/>
          <w:szCs w:val="20"/>
          <w:lang w:val="en-US"/>
        </w:rPr>
        <w:t xml:space="preserve">, </w:t>
      </w:r>
      <w:r w:rsidR="005E39BE">
        <w:rPr>
          <w:rFonts w:ascii="Times New Roman" w:eastAsia="Times New Roman" w:hAnsi="Times New Roman" w:cs="Times New Roman"/>
          <w:color w:val="000000"/>
          <w:sz w:val="20"/>
          <w:szCs w:val="20"/>
          <w:lang w:val="en-US"/>
        </w:rPr>
        <w:t>with</w:t>
      </w:r>
      <w:r w:rsidRPr="00B95DD2">
        <w:rPr>
          <w:rFonts w:ascii="Times New Roman" w:eastAsia="Times New Roman" w:hAnsi="Times New Roman" w:cs="Times New Roman"/>
          <w:color w:val="000000"/>
          <w:sz w:val="20"/>
          <w:szCs w:val="20"/>
          <w:lang w:val="en-US"/>
        </w:rPr>
        <w:t xml:space="preserve"> a </w:t>
      </w:r>
      <w:r w:rsidR="005E39BE">
        <w:rPr>
          <w:rFonts w:ascii="Times New Roman" w:eastAsia="Times New Roman" w:hAnsi="Times New Roman" w:cs="Times New Roman"/>
          <w:color w:val="000000"/>
          <w:sz w:val="20"/>
          <w:szCs w:val="20"/>
          <w:lang w:val="en-US"/>
        </w:rPr>
        <w:t xml:space="preserve">glycerol/water </w:t>
      </w:r>
      <w:r w:rsidRPr="00B95DD2">
        <w:rPr>
          <w:rFonts w:ascii="Times New Roman" w:eastAsia="Times New Roman" w:hAnsi="Times New Roman" w:cs="Times New Roman"/>
          <w:color w:val="000000"/>
          <w:sz w:val="20"/>
          <w:szCs w:val="20"/>
          <w:lang w:val="en-US"/>
        </w:rPr>
        <w:t xml:space="preserve">molar ratio of 1:12, </w:t>
      </w:r>
      <w:r w:rsidR="005E39BE">
        <w:rPr>
          <w:rFonts w:ascii="Times New Roman" w:eastAsia="Times New Roman" w:hAnsi="Times New Roman" w:cs="Times New Roman"/>
          <w:color w:val="000000"/>
          <w:sz w:val="20"/>
          <w:szCs w:val="20"/>
          <w:lang w:val="en-US"/>
        </w:rPr>
        <w:t xml:space="preserve">which is fed </w:t>
      </w:r>
      <w:r w:rsidRPr="00B95DD2">
        <w:rPr>
          <w:rFonts w:ascii="Times New Roman" w:eastAsia="Times New Roman" w:hAnsi="Times New Roman" w:cs="Times New Roman"/>
          <w:color w:val="000000"/>
          <w:sz w:val="20"/>
          <w:szCs w:val="20"/>
          <w:lang w:val="en-US"/>
        </w:rPr>
        <w:t xml:space="preserve">to the reforming reactor. For the present study, a calculation basis of 5 t/h of glycerol was considered. The </w:t>
      </w:r>
      <w:r w:rsidR="00B95DD2">
        <w:rPr>
          <w:rFonts w:ascii="Times New Roman" w:eastAsia="Times New Roman" w:hAnsi="Times New Roman" w:cs="Times New Roman"/>
          <w:color w:val="000000"/>
          <w:sz w:val="20"/>
          <w:szCs w:val="20"/>
          <w:lang w:val="en-US"/>
        </w:rPr>
        <w:t xml:space="preserve">reaction </w:t>
      </w:r>
      <w:r w:rsidRPr="00B95DD2">
        <w:rPr>
          <w:rFonts w:ascii="Times New Roman" w:eastAsia="Times New Roman" w:hAnsi="Times New Roman" w:cs="Times New Roman"/>
          <w:color w:val="000000"/>
          <w:sz w:val="20"/>
          <w:szCs w:val="20"/>
          <w:lang w:val="en-US"/>
        </w:rPr>
        <w:t xml:space="preserve">was simulated as a Gibbs reactor operating at 500 °C and 1 bar. For the </w:t>
      </w:r>
      <w:r w:rsidR="00937825">
        <w:rPr>
          <w:rFonts w:ascii="Times New Roman" w:eastAsia="Times New Roman" w:hAnsi="Times New Roman" w:cs="Times New Roman"/>
          <w:color w:val="000000"/>
          <w:sz w:val="20"/>
          <w:szCs w:val="20"/>
          <w:lang w:val="en-US"/>
        </w:rPr>
        <w:t>reforming</w:t>
      </w:r>
      <w:r w:rsidRPr="00B95DD2">
        <w:rPr>
          <w:rFonts w:ascii="Times New Roman" w:eastAsia="Times New Roman" w:hAnsi="Times New Roman" w:cs="Times New Roman"/>
          <w:color w:val="000000"/>
          <w:sz w:val="20"/>
          <w:szCs w:val="20"/>
          <w:lang w:val="en-US"/>
        </w:rPr>
        <w:t>, the equilibrium condition was adopted</w:t>
      </w:r>
      <w:r w:rsidR="001A12B6">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w:t>
      </w:r>
      <w:r w:rsidR="001A12B6" w:rsidRPr="001A12B6">
        <w:rPr>
          <w:rFonts w:ascii="Times New Roman" w:eastAsia="Times New Roman" w:hAnsi="Times New Roman" w:cs="Times New Roman"/>
          <w:color w:val="000000"/>
          <w:sz w:val="20"/>
          <w:szCs w:val="20"/>
          <w:lang w:val="en-US"/>
        </w:rPr>
        <w:t>as high operating temperatures and sufficient residence times are expected to favor near-equilibrium conditions</w:t>
      </w:r>
      <w:r w:rsidRPr="00B95DD2">
        <w:rPr>
          <w:rFonts w:ascii="Times New Roman" w:eastAsia="Times New Roman" w:hAnsi="Times New Roman" w:cs="Times New Roman"/>
          <w:color w:val="000000"/>
          <w:sz w:val="20"/>
          <w:szCs w:val="20"/>
          <w:lang w:val="en-US"/>
        </w:rPr>
        <w:t>. Nevertheless, the concentrations of methane and carbon monoxide</w:t>
      </w:r>
      <w:r w:rsidR="006939F7">
        <w:rPr>
          <w:rFonts w:ascii="Times New Roman" w:eastAsia="Times New Roman" w:hAnsi="Times New Roman" w:cs="Times New Roman"/>
          <w:color w:val="000000"/>
          <w:sz w:val="20"/>
          <w:szCs w:val="20"/>
          <w:lang w:val="en-US"/>
        </w:rPr>
        <w:t xml:space="preserve"> (CO)</w:t>
      </w:r>
      <w:r w:rsidRPr="00B95DD2">
        <w:rPr>
          <w:rFonts w:ascii="Times New Roman" w:eastAsia="Times New Roman" w:hAnsi="Times New Roman" w:cs="Times New Roman"/>
          <w:color w:val="000000"/>
          <w:sz w:val="20"/>
          <w:szCs w:val="20"/>
          <w:lang w:val="en-US"/>
        </w:rPr>
        <w:t xml:space="preserve"> produced were adjusted </w:t>
      </w:r>
      <w:r w:rsidR="006939F7">
        <w:rPr>
          <w:rFonts w:ascii="Times New Roman" w:eastAsia="Times New Roman" w:hAnsi="Times New Roman" w:cs="Times New Roman"/>
          <w:color w:val="000000"/>
          <w:sz w:val="20"/>
          <w:szCs w:val="20"/>
          <w:lang w:val="en-US"/>
        </w:rPr>
        <w:t xml:space="preserve">by setting component flow specs </w:t>
      </w:r>
      <w:r w:rsidRPr="00B95DD2">
        <w:rPr>
          <w:rFonts w:ascii="Times New Roman" w:eastAsia="Times New Roman" w:hAnsi="Times New Roman" w:cs="Times New Roman"/>
          <w:color w:val="000000"/>
          <w:sz w:val="20"/>
          <w:szCs w:val="20"/>
          <w:lang w:val="en-US"/>
        </w:rPr>
        <w:t xml:space="preserve">to reflect experimental data reported by  </w:t>
      </w:r>
      <w:r w:rsidR="00C013E5">
        <w:rPr>
          <w:rFonts w:ascii="Times New Roman" w:eastAsia="Times New Roman" w:hAnsi="Times New Roman" w:cs="Times New Roman"/>
          <w:color w:val="000000"/>
          <w:sz w:val="20"/>
          <w:szCs w:val="20"/>
        </w:rPr>
        <w:fldChar w:fldCharType="begin" w:fldLock="1"/>
      </w:r>
      <w:r w:rsidR="00C013E5" w:rsidRPr="00B95DD2">
        <w:rPr>
          <w:rFonts w:ascii="Times New Roman" w:eastAsia="Times New Roman" w:hAnsi="Times New Roman" w:cs="Times New Roman"/>
          <w:color w:val="000000"/>
          <w:sz w:val="20"/>
          <w:szCs w:val="20"/>
          <w:lang w:val="en-US"/>
        </w:rPr>
        <w:instrText>ADDIN CSL_CITATION {"citationItems":[{"id":"ITEM-1","itemData":{"DOI":"10.5402/2012/591587","abstract":"The performance of Ni/SiO 2 catalyst for glycerol reforming has been investigated in fixed-bed reactor using careful tailoring of the operational conditions. In this paper, a commercial Engelhard catalyst has been sized and compared to gas product distribution versus catalyst size, water-to-carbon ratio, and stability of the catalyst system. Ni/SiO 2 catalysts of three sizes ( 2 × 2 , 2 × 4 , and 3 × 5 mm) are evaluated using glycerol: water mixture at 600 ° C to produce 2 L H 2 g −1 cat h −1 . The results indicate that 3 × 5 mm size pellet is showing minimum coking and maintaining same level of conversion even after several hours of reforming activity. Whereas studies on 2 × 2 and 2 × 4 mm pellets indicate that carbon formation is affecting the reforming activity. Under accelerated aging studies, with 1 : 9 molar ratio of glycerol to water, 3 mg carbon g −1 cat h −1 was generated in 20 cycles, whereas 1 : 18 feed produced only 1.5 mg carbon g −1 cat h −1 during the same cycles of operation. The catalysts were characterized before and after evaluation by X-ray diffraction (XRD), BET surface area, scanning electron microscopy (SEM) with energy dispersive X-ray spectroscopy (EDAX), CHNS analysis, transmission electron microscopy (TEM), and X-ray photo electron spectroscopy (XPS).","author":[{"dropping-particle":"","family":"Sadanandam","given":"G.","non-dropping-particle":"","parse-names":false,"suffix":""},{"dropping-particle":"","family":"Sreelatha","given":"N.","non-dropping-particle":"","parse-names":false,"suffix":""},{"dropping-particle":"V.","family":"Phanikrishna Sharma","given":"M.","non-dropping-particle":"","parse-names":false,"suffix":""},{"dropping-particle":"","family":"Kishta Reddy","given":"S.","non-dropping-particle":"","parse-names":false,"suffix":""},{"dropping-particle":"","family":"Srinivas","given":"B.","non-dropping-particle":"","parse-names":false,"suffix":""},{"dropping-particle":"","family":"Venkateswarlu","given":"K.","non-dropping-particle":"","parse-names":false,"suffix":""},{"dropping-particle":"","family":"Krishnudu","given":"T.","non-dropping-particle":"","parse-names":false,"suffix":""},{"dropping-particle":"","family":"Subrahmanyam","given":"M.","non-dropping-particle":"","parse-names":false,"suffix":""},{"dropping-particle":"","family":"Durga Kumari","given":"V.","non-dropping-particle":"","parse-names":false,"suffix":""}],"container-title":"ISRN Chemical Engineering","id":"ITEM-1","issued":{"date-parts":[["2012"]]},"page":"1-10","title":"Steam Reforming of Glycerol for Hydrogen Production over Ni/SiO2 Catalyst","type":"article-journal","volume":"2012"},"uris":["http://www.mendeley.com/documents/?uuid=cb76bf8d-fb55-4bf5-b913-edea308a1033"]}],"mendeley":{"formattedCitation":"(Sadanandam et al., 2012)","manualFormatting":"Sadanandam et al. (2012)","plainTextFormattedCitation":"(Sadanandam et al., 2012)","previouslyFormattedCitation":"(Sadanandam et al., 2012)"},"properties":{"noteIndex":0},"schema":"https://github.com/citation-style-language/schema/raw/master/csl-citation.json"}</w:instrText>
      </w:r>
      <w:r w:rsidR="00C013E5">
        <w:rPr>
          <w:rFonts w:ascii="Times New Roman" w:eastAsia="Times New Roman" w:hAnsi="Times New Roman" w:cs="Times New Roman"/>
          <w:color w:val="000000"/>
          <w:sz w:val="20"/>
          <w:szCs w:val="20"/>
        </w:rPr>
        <w:fldChar w:fldCharType="separate"/>
      </w:r>
      <w:r w:rsidR="00C013E5" w:rsidRPr="00B95DD2">
        <w:rPr>
          <w:rFonts w:ascii="Times New Roman" w:eastAsia="Times New Roman" w:hAnsi="Times New Roman" w:cs="Times New Roman"/>
          <w:noProof/>
          <w:color w:val="000000"/>
          <w:sz w:val="20"/>
          <w:szCs w:val="20"/>
          <w:lang w:val="en-US"/>
        </w:rPr>
        <w:t>Sadanandam et al. (2012)</w:t>
      </w:r>
      <w:r w:rsidR="00C013E5">
        <w:rPr>
          <w:rFonts w:ascii="Times New Roman" w:eastAsia="Times New Roman" w:hAnsi="Times New Roman" w:cs="Times New Roman"/>
          <w:color w:val="000000"/>
          <w:sz w:val="20"/>
          <w:szCs w:val="20"/>
        </w:rPr>
        <w:fldChar w:fldCharType="end"/>
      </w:r>
      <w:r w:rsidR="00C013E5" w:rsidRPr="00B95DD2">
        <w:rPr>
          <w:rFonts w:ascii="Times New Roman" w:eastAsia="Times New Roman" w:hAnsi="Times New Roman" w:cs="Times New Roman"/>
          <w:color w:val="000000"/>
          <w:sz w:val="20"/>
          <w:szCs w:val="20"/>
          <w:lang w:val="en-US"/>
        </w:rPr>
        <w:t xml:space="preserve"> for the reform</w:t>
      </w:r>
      <w:r w:rsidR="00C56EC2">
        <w:rPr>
          <w:rFonts w:ascii="Times New Roman" w:eastAsia="Times New Roman" w:hAnsi="Times New Roman" w:cs="Times New Roman"/>
          <w:color w:val="000000"/>
          <w:sz w:val="20"/>
          <w:szCs w:val="20"/>
          <w:lang w:val="en-US"/>
        </w:rPr>
        <w:t>ing</w:t>
      </w:r>
      <w:r w:rsidR="00C013E5" w:rsidRPr="00B95DD2">
        <w:rPr>
          <w:rFonts w:ascii="Times New Roman" w:eastAsia="Times New Roman" w:hAnsi="Times New Roman" w:cs="Times New Roman"/>
          <w:color w:val="000000"/>
          <w:sz w:val="20"/>
          <w:szCs w:val="20"/>
          <w:lang w:val="en-US"/>
        </w:rPr>
        <w:t xml:space="preserve"> reaction under the same simulated conditions. The syngas obtained is fractionated</w:t>
      </w:r>
      <w:r w:rsidR="008B0683">
        <w:rPr>
          <w:rFonts w:ascii="Times New Roman" w:eastAsia="Times New Roman" w:hAnsi="Times New Roman" w:cs="Times New Roman"/>
          <w:color w:val="000000"/>
          <w:sz w:val="20"/>
          <w:szCs w:val="20"/>
          <w:lang w:val="en-US"/>
        </w:rPr>
        <w:t>:</w:t>
      </w:r>
      <w:r w:rsidR="008B0683" w:rsidRPr="00B95DD2">
        <w:rPr>
          <w:rFonts w:ascii="Times New Roman" w:eastAsia="Times New Roman" w:hAnsi="Times New Roman" w:cs="Times New Roman"/>
          <w:color w:val="000000"/>
          <w:sz w:val="20"/>
          <w:szCs w:val="20"/>
          <w:lang w:val="en-US"/>
        </w:rPr>
        <w:t xml:space="preserve"> </w:t>
      </w:r>
      <w:r w:rsidR="00C013E5" w:rsidRPr="00B95DD2">
        <w:rPr>
          <w:rFonts w:ascii="Times New Roman" w:eastAsia="Times New Roman" w:hAnsi="Times New Roman" w:cs="Times New Roman"/>
          <w:color w:val="000000"/>
          <w:sz w:val="20"/>
          <w:szCs w:val="20"/>
          <w:lang w:val="en-US"/>
        </w:rPr>
        <w:t>70% is directed to the water</w:t>
      </w:r>
      <w:r w:rsidR="001C5A82">
        <w:rPr>
          <w:rFonts w:ascii="Times New Roman" w:eastAsia="Times New Roman" w:hAnsi="Times New Roman" w:cs="Times New Roman"/>
          <w:color w:val="000000"/>
          <w:sz w:val="20"/>
          <w:szCs w:val="20"/>
          <w:lang w:val="en-US"/>
        </w:rPr>
        <w:t>-gas</w:t>
      </w:r>
      <w:r w:rsidR="00C013E5" w:rsidRPr="00B95DD2">
        <w:rPr>
          <w:rFonts w:ascii="Times New Roman" w:eastAsia="Times New Roman" w:hAnsi="Times New Roman" w:cs="Times New Roman"/>
          <w:color w:val="000000"/>
          <w:sz w:val="20"/>
          <w:szCs w:val="20"/>
          <w:lang w:val="en-US"/>
        </w:rPr>
        <w:t xml:space="preserve"> </w:t>
      </w:r>
      <w:r w:rsidR="00E5039F">
        <w:rPr>
          <w:rFonts w:ascii="Times New Roman" w:eastAsia="Times New Roman" w:hAnsi="Times New Roman" w:cs="Times New Roman"/>
          <w:color w:val="000000"/>
          <w:sz w:val="20"/>
          <w:szCs w:val="20"/>
          <w:lang w:val="en-US"/>
        </w:rPr>
        <w:t>shift</w:t>
      </w:r>
      <w:r w:rsidR="00C013E5" w:rsidRPr="00B95DD2">
        <w:rPr>
          <w:rFonts w:ascii="Times New Roman" w:eastAsia="Times New Roman" w:hAnsi="Times New Roman" w:cs="Times New Roman"/>
          <w:color w:val="000000"/>
          <w:sz w:val="20"/>
          <w:szCs w:val="20"/>
          <w:lang w:val="en-US"/>
        </w:rPr>
        <w:t xml:space="preserve"> reactor (WGS), promoting a greater conversion of the </w:t>
      </w:r>
      <w:r w:rsidR="006939F7">
        <w:rPr>
          <w:rFonts w:ascii="Times New Roman" w:eastAsia="Times New Roman" w:hAnsi="Times New Roman" w:cs="Times New Roman"/>
          <w:color w:val="000000"/>
          <w:sz w:val="20"/>
          <w:szCs w:val="20"/>
          <w:lang w:val="en-US"/>
        </w:rPr>
        <w:t>CO</w:t>
      </w:r>
      <w:r w:rsidR="00C013E5" w:rsidRPr="00B95DD2">
        <w:rPr>
          <w:rFonts w:ascii="Times New Roman" w:eastAsia="Times New Roman" w:hAnsi="Times New Roman" w:cs="Times New Roman"/>
          <w:color w:val="000000"/>
          <w:sz w:val="20"/>
          <w:szCs w:val="20"/>
          <w:lang w:val="en-US"/>
        </w:rPr>
        <w:t xml:space="preserve">. By not subjecting all the syngas to the shift process, it is guaranteed that there will be enough </w:t>
      </w:r>
      <w:r w:rsidR="006939F7">
        <w:rPr>
          <w:rFonts w:ascii="Times New Roman" w:eastAsia="Times New Roman" w:hAnsi="Times New Roman" w:cs="Times New Roman"/>
          <w:color w:val="000000"/>
          <w:sz w:val="20"/>
          <w:szCs w:val="20"/>
          <w:lang w:val="en-US"/>
        </w:rPr>
        <w:t xml:space="preserve">CO </w:t>
      </w:r>
      <w:r w:rsidR="00C013E5" w:rsidRPr="00B95DD2">
        <w:rPr>
          <w:rFonts w:ascii="Times New Roman" w:eastAsia="Times New Roman" w:hAnsi="Times New Roman" w:cs="Times New Roman"/>
          <w:color w:val="000000"/>
          <w:sz w:val="20"/>
          <w:szCs w:val="20"/>
          <w:lang w:val="en-US"/>
        </w:rPr>
        <w:t>for the production of methanol. The reaction of WGS, at a temperature of 300</w:t>
      </w:r>
      <w:r w:rsidR="00E5039F">
        <w:rPr>
          <w:rFonts w:ascii="Times New Roman" w:eastAsia="Times New Roman" w:hAnsi="Times New Roman" w:cs="Times New Roman"/>
          <w:color w:val="000000"/>
          <w:sz w:val="20"/>
          <w:szCs w:val="20"/>
          <w:lang w:val="en-US"/>
        </w:rPr>
        <w:t xml:space="preserve"> </w:t>
      </w:r>
      <w:r w:rsidR="00C013E5" w:rsidRPr="00B95DD2">
        <w:rPr>
          <w:rFonts w:ascii="Times New Roman" w:eastAsia="Times New Roman" w:hAnsi="Times New Roman" w:cs="Times New Roman"/>
          <w:color w:val="000000"/>
          <w:sz w:val="20"/>
          <w:szCs w:val="20"/>
          <w:lang w:val="en-US"/>
        </w:rPr>
        <w:t xml:space="preserve">°C and 1 bar, was simulated from kinetic parameters reported by </w:t>
      </w:r>
      <w:r w:rsidR="00C013E5">
        <w:rPr>
          <w:rFonts w:ascii="Times New Roman" w:eastAsia="Times New Roman" w:hAnsi="Times New Roman" w:cs="Times New Roman"/>
          <w:color w:val="000000"/>
          <w:sz w:val="20"/>
          <w:szCs w:val="20"/>
        </w:rPr>
        <w:fldChar w:fldCharType="begin" w:fldLock="1"/>
      </w:r>
      <w:r w:rsidR="00E8218D" w:rsidRPr="00B95DD2">
        <w:rPr>
          <w:rFonts w:ascii="Times New Roman" w:eastAsia="Times New Roman" w:hAnsi="Times New Roman" w:cs="Times New Roman"/>
          <w:color w:val="000000"/>
          <w:sz w:val="20"/>
          <w:szCs w:val="20"/>
          <w:lang w:val="en-US"/>
        </w:rPr>
        <w:instrText>ADDIN CSL_CITATION {"citationItems":[{"id":"ITEM-1","itemData":{"DOI":"10.1016/S0378-7753(03)00614-1","ISSN":"03787753","abstract":"The kinetics of the water gas shift reaction was studied to evaluate existing reaction mechanisms, test various rate expressions and simulate the performance in a methanol fuel processor for fuel cell applications. The reaction was carried out in a micro reactor testing unit using a commercial Sud-Chemie Cu/ZnO/Al2O3 catalyst between 120 and 250°C with a range of feed rates and compositions. Using non-linear least squares optimization, the parameters in five rate expressions were fit to the experimental data. Based on a review of published work on the WGS reaction mechanism, our study found that a rate expression derived from a regenerative mechanism and another rate expression derived from adsorptive mechanism fit the experimental data equally well. Numerical integration of a one-dimensional PFR model was used for this parameter fitting. An empirical rate expression, r CO=kPCOPH2O(1-</w:instrText>
      </w:r>
      <w:r w:rsidR="00E8218D">
        <w:rPr>
          <w:rFonts w:ascii="Times New Roman" w:eastAsia="Times New Roman" w:hAnsi="Times New Roman" w:cs="Times New Roman"/>
          <w:color w:val="000000"/>
          <w:sz w:val="20"/>
          <w:szCs w:val="20"/>
        </w:rPr>
        <w:instrText>β</w:instrText>
      </w:r>
      <w:r w:rsidR="00E8218D" w:rsidRPr="00B95DD2">
        <w:rPr>
          <w:rFonts w:ascii="Times New Roman" w:eastAsia="Times New Roman" w:hAnsi="Times New Roman" w:cs="Times New Roman"/>
          <w:color w:val="000000"/>
          <w:sz w:val="20"/>
          <w:szCs w:val="20"/>
          <w:lang w:val="en-US"/>
        </w:rPr>
        <w:instrText>) with activation energy of 47.4kJ/mol was also obtained from the experimental data. Reactor performance was simulated to determine catalyst loadings required to achieve specific CO conversions as a function of temperature and water feed rate. These results are useful in studying the design trade offs available to reformer systems. © 2003 Elsevier B.V. All rights reserved.","author":[{"dropping-particle":"","family":"Choi","given":"Yongtaek","non-dropping-particle":"","parse-names":false,"suffix":""},{"dropping-particle":"","family":"Stenger","given":"Harvey G.","non-dropping-particle":"","parse-names":false,"suffix":""}],"container-title":"Journal of Power Sources","id":"ITEM-1","issue":"2","issued":{"date-parts":[["2003"]]},"page":"432-439","title":"Water gas shift reaction kinetics and reactor modeling for fuel cell grade hydrogen","type":"article-journal","volume":"124"},"uris":["http://www.mendeley.com/documents/?uuid=98492f94-e402-4aba-bf80-83aa8f6e0763"]}],"mendeley":{"formattedCitation":"(Choi &amp; Stenger, 2003)","manualFormatting":"Choi &amp; Stenger (2003)","plainTextFormattedCitation":"(Choi &amp; Stenger, 2003)","previouslyFormattedCitation":"(Choi &amp; Stenger, 2003)"},"properties":{"noteIndex":0},"schema":"https://github.com/citation-style-language/schema/raw/master/csl-citation.json"}</w:instrText>
      </w:r>
      <w:r w:rsidR="00C013E5">
        <w:rPr>
          <w:rFonts w:ascii="Times New Roman" w:eastAsia="Times New Roman" w:hAnsi="Times New Roman" w:cs="Times New Roman"/>
          <w:color w:val="000000"/>
          <w:sz w:val="20"/>
          <w:szCs w:val="20"/>
        </w:rPr>
        <w:fldChar w:fldCharType="separate"/>
      </w:r>
      <w:r w:rsidR="00C013E5" w:rsidRPr="00B95DD2">
        <w:rPr>
          <w:rFonts w:ascii="Times New Roman" w:eastAsia="Times New Roman" w:hAnsi="Times New Roman" w:cs="Times New Roman"/>
          <w:noProof/>
          <w:color w:val="000000"/>
          <w:sz w:val="20"/>
          <w:szCs w:val="20"/>
          <w:lang w:val="en-US"/>
        </w:rPr>
        <w:t>Choi &amp; Stenger (2003)</w:t>
      </w:r>
      <w:r w:rsidR="00C013E5">
        <w:rPr>
          <w:rFonts w:ascii="Times New Roman" w:eastAsia="Times New Roman" w:hAnsi="Times New Roman" w:cs="Times New Roman"/>
          <w:color w:val="000000"/>
          <w:sz w:val="20"/>
          <w:szCs w:val="20"/>
        </w:rPr>
        <w:fldChar w:fldCharType="end"/>
      </w:r>
      <w:r w:rsidR="006939F7" w:rsidRPr="007031D8">
        <w:rPr>
          <w:rFonts w:ascii="Times New Roman" w:eastAsia="Times New Roman" w:hAnsi="Times New Roman" w:cs="Times New Roman"/>
          <w:color w:val="000000"/>
          <w:sz w:val="20"/>
          <w:szCs w:val="20"/>
          <w:lang w:val="en-US"/>
        </w:rPr>
        <w:t xml:space="preserve"> in a plug flow reactor</w:t>
      </w:r>
      <w:r w:rsidR="00CB67EE" w:rsidRPr="00B95DD2">
        <w:rPr>
          <w:rFonts w:ascii="Times New Roman" w:eastAsia="Times New Roman" w:hAnsi="Times New Roman" w:cs="Times New Roman"/>
          <w:color w:val="000000"/>
          <w:sz w:val="20"/>
          <w:szCs w:val="20"/>
          <w:lang w:val="en-US"/>
        </w:rPr>
        <w:t>.</w:t>
      </w:r>
    </w:p>
    <w:p w14:paraId="76E450FF" w14:textId="11BABB4E" w:rsidR="00CB67EE" w:rsidRPr="00B95DD2" w:rsidRDefault="00973CA2" w:rsidP="00CB67E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The WGS product</w:t>
      </w:r>
      <w:r w:rsidR="00260D68">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w:t>
      </w:r>
      <w:r w:rsidR="00260D68">
        <w:rPr>
          <w:rFonts w:ascii="Times New Roman" w:eastAsia="Times New Roman" w:hAnsi="Times New Roman" w:cs="Times New Roman"/>
          <w:color w:val="000000"/>
          <w:sz w:val="20"/>
          <w:szCs w:val="20"/>
          <w:lang w:val="en-US"/>
        </w:rPr>
        <w:t>mixed</w:t>
      </w:r>
      <w:r w:rsidRPr="00B95DD2">
        <w:rPr>
          <w:rFonts w:ascii="Times New Roman" w:eastAsia="Times New Roman" w:hAnsi="Times New Roman" w:cs="Times New Roman"/>
          <w:color w:val="000000"/>
          <w:sz w:val="20"/>
          <w:szCs w:val="20"/>
          <w:lang w:val="en-US"/>
        </w:rPr>
        <w:t xml:space="preserve"> with the remaining syngas</w:t>
      </w:r>
      <w:r w:rsidR="00260D68">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w:t>
      </w:r>
      <w:r w:rsidR="00260D68">
        <w:rPr>
          <w:rFonts w:ascii="Times New Roman" w:eastAsia="Times New Roman" w:hAnsi="Times New Roman" w:cs="Times New Roman"/>
          <w:color w:val="000000"/>
          <w:sz w:val="20"/>
          <w:szCs w:val="20"/>
          <w:lang w:val="en-US"/>
        </w:rPr>
        <w:t>is</w:t>
      </w:r>
      <w:r w:rsidRPr="00B95DD2">
        <w:rPr>
          <w:rFonts w:ascii="Times New Roman" w:eastAsia="Times New Roman" w:hAnsi="Times New Roman" w:cs="Times New Roman"/>
          <w:color w:val="000000"/>
          <w:sz w:val="20"/>
          <w:szCs w:val="20"/>
          <w:lang w:val="en-US"/>
        </w:rPr>
        <w:t xml:space="preserve"> sent to a separation unit by pressure swing adsorption (PSA). The process was simulated in the software component separator</w:t>
      </w:r>
      <w:r w:rsidR="003E44DC">
        <w:rPr>
          <w:rFonts w:ascii="Times New Roman" w:eastAsia="Times New Roman" w:hAnsi="Times New Roman" w:cs="Times New Roman"/>
          <w:color w:val="000000"/>
          <w:sz w:val="20"/>
          <w:szCs w:val="20"/>
          <w:lang w:val="en-US"/>
        </w:rPr>
        <w:t xml:space="preserve"> blocks</w:t>
      </w:r>
      <w:r w:rsidRPr="00B95DD2">
        <w:rPr>
          <w:rFonts w:ascii="Times New Roman" w:eastAsia="Times New Roman" w:hAnsi="Times New Roman" w:cs="Times New Roman"/>
          <w:color w:val="000000"/>
          <w:sz w:val="20"/>
          <w:szCs w:val="20"/>
          <w:lang w:val="en-US"/>
        </w:rPr>
        <w:t xml:space="preserve">, and the operating pressures and separation efficiency of each bed were </w:t>
      </w:r>
      <w:r w:rsidR="005C0FDE">
        <w:rPr>
          <w:rFonts w:ascii="Times New Roman" w:eastAsia="Times New Roman" w:hAnsi="Times New Roman" w:cs="Times New Roman"/>
          <w:color w:val="000000"/>
          <w:sz w:val="20"/>
          <w:szCs w:val="20"/>
          <w:lang w:val="en-US"/>
        </w:rPr>
        <w:t>considered</w:t>
      </w:r>
      <w:r w:rsidR="005C0FDE"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according to the methodology proposed by </w:t>
      </w:r>
      <w:r w:rsidR="00863818">
        <w:rPr>
          <w:rFonts w:ascii="Times New Roman" w:eastAsia="Times New Roman" w:hAnsi="Times New Roman" w:cs="Times New Roman"/>
          <w:color w:val="000000"/>
          <w:sz w:val="20"/>
          <w:szCs w:val="20"/>
        </w:rPr>
        <w:fldChar w:fldCharType="begin" w:fldLock="1"/>
      </w:r>
      <w:r w:rsidR="00863818" w:rsidRPr="00B95DD2">
        <w:rPr>
          <w:rFonts w:ascii="Times New Roman" w:eastAsia="Times New Roman" w:hAnsi="Times New Roman" w:cs="Times New Roman"/>
          <w:color w:val="000000"/>
          <w:sz w:val="20"/>
          <w:szCs w:val="20"/>
          <w:lang w:val="en-US"/>
        </w:rPr>
        <w:instrText>ADDIN CSL_CITATION {"citationItems":[{"id":"ITEM-1","itemData":{"DOI":"10.1016/j.enconman.2018.09.088","ISSN":"01968904","abstract":"The methanol synthesis from syngas obtained through pine biomass gasification was studied using Aspen Plus® simulation software. The gasification process was simulated using a thermodynamic equilibrium model which is based on the minimization of the Gibbs free energy of the system. A double chamber gasifier, which allows the separation of the gasification and combustion zones to obtain a high-quality gas, was considered. Furthermore, part of the char was burnt in the combustion chamber increasing the bed temperature and generating all the energy needed in the process. On the other hand, effect of the gasification temperature and the steam to biomass (S/B) mass ratio during the gasification process on the syngas composition, tar yield and methanol production were evaluated. In this sense, the H2/CO ratio was calculated to stablish the best operating conditions for the production of methanol, being the best calculated operational condition of the process 900 °C and a S/B mass ratio of 0.9. In order to clean the syngas for the methanol synthesis and capture the greenhouse gases, a pressure swing adsorption (PSA) process was considered. Furthermore, the influence of pressure and temperature on the methanol synthesis was researched to select the optimal conditions for methanol production. Finally, the methanol synthesis waste stream was recycled to the combustion chamber in order to analyse its effect on the process performance.","author":[{"dropping-particle":"","family":"Puig-Gamero","given":"M.","non-dropping-particle":"","parse-names":false,"suffix":""},{"dropping-particle":"","family":"Argudo-Santamaria","given":"J.","non-dropping-particle":"","parse-names":false,"suffix":""},{"dropping-particle":"","family":"Valverde","given":"J. L.","non-dropping-particle":"","parse-names":false,"suffix":""},{"dropping-particle":"","family":"Sánchez","given":"P.","non-dropping-particle":"","parse-names":false,"suffix":""},{"dropping-particle":"","family":"Sanchez-Silva","given":"L.","non-dropping-particle":"","parse-names":false,"suffix":""}],"container-title":"Energy Conversion and Management","id":"ITEM-1","issue":"September","issued":{"date-parts":[["2018"]]},"page":"416-427","publisher":"Elsevier","title":"Three integrated process simulation using aspen plus®: Pine gasification, syngas cleaning and methanol synthesis","type":"article-journal","volume":"177"},"uris":["http://www.mendeley.com/documents/?uuid=4a921d09-78f1-4069-abda-bf2e7dd62eed"]}],"mendeley":{"formattedCitation":"(Puig-Gamero et al., 2018)","manualFormatting":"Puig-Gamero et al. (2018)","plainTextFormattedCitation":"(Puig-Gamero et al., 2018)","previouslyFormattedCitation":"(Puig-Gamero et al., 2018)"},"properties":{"noteIndex":0},"schema":"https://github.com/citation-style-language/schema/raw/master/csl-citation.json"}</w:instrText>
      </w:r>
      <w:r w:rsidR="00863818">
        <w:rPr>
          <w:rFonts w:ascii="Times New Roman" w:eastAsia="Times New Roman" w:hAnsi="Times New Roman" w:cs="Times New Roman"/>
          <w:color w:val="000000"/>
          <w:sz w:val="20"/>
          <w:szCs w:val="20"/>
        </w:rPr>
        <w:fldChar w:fldCharType="separate"/>
      </w:r>
      <w:r w:rsidR="00863818" w:rsidRPr="00B95DD2">
        <w:rPr>
          <w:rFonts w:ascii="Times New Roman" w:eastAsia="Times New Roman" w:hAnsi="Times New Roman" w:cs="Times New Roman"/>
          <w:noProof/>
          <w:color w:val="000000"/>
          <w:sz w:val="20"/>
          <w:szCs w:val="20"/>
          <w:lang w:val="en-US"/>
        </w:rPr>
        <w:t>Puig-Gamero et al. (2018)</w:t>
      </w:r>
      <w:r w:rsidR="00863818">
        <w:rPr>
          <w:rFonts w:ascii="Times New Roman" w:eastAsia="Times New Roman" w:hAnsi="Times New Roman" w:cs="Times New Roman"/>
          <w:color w:val="000000"/>
          <w:sz w:val="20"/>
          <w:szCs w:val="20"/>
        </w:rPr>
        <w:fldChar w:fldCharType="end"/>
      </w:r>
      <w:r w:rsidR="00CB67EE" w:rsidRPr="00B95DD2">
        <w:rPr>
          <w:rFonts w:ascii="Times New Roman" w:eastAsia="Times New Roman" w:hAnsi="Times New Roman" w:cs="Times New Roman"/>
          <w:color w:val="000000"/>
          <w:sz w:val="20"/>
          <w:szCs w:val="20"/>
          <w:lang w:val="en-US"/>
        </w:rPr>
        <w:t>. From the separation unit, three product streams are obtained</w:t>
      </w:r>
      <w:r w:rsidR="00B95DD2">
        <w:rPr>
          <w:rFonts w:ascii="Times New Roman" w:eastAsia="Times New Roman" w:hAnsi="Times New Roman" w:cs="Times New Roman"/>
          <w:color w:val="000000"/>
          <w:sz w:val="20"/>
          <w:szCs w:val="20"/>
          <w:lang w:val="en-US"/>
        </w:rPr>
        <w:t>:</w:t>
      </w:r>
      <w:r w:rsidR="00CB67EE" w:rsidRPr="00B95DD2">
        <w:rPr>
          <w:rFonts w:ascii="Times New Roman" w:eastAsia="Times New Roman" w:hAnsi="Times New Roman" w:cs="Times New Roman"/>
          <w:color w:val="000000"/>
          <w:sz w:val="20"/>
          <w:szCs w:val="20"/>
          <w:lang w:val="en-US"/>
        </w:rPr>
        <w:t xml:space="preserv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CB67EE" w:rsidRPr="00B95DD2">
        <w:rPr>
          <w:rFonts w:ascii="Times New Roman" w:eastAsia="Times New Roman" w:hAnsi="Times New Roman" w:cs="Times New Roman"/>
          <w:color w:val="000000"/>
          <w:sz w:val="20"/>
          <w:szCs w:val="20"/>
          <w:lang w:val="en-US"/>
        </w:rPr>
        <w:t xml:space="preserve">, </w:t>
      </w:r>
      <w:r w:rsidR="00F879CE">
        <w:rPr>
          <w:rFonts w:ascii="Times New Roman" w:eastAsia="Times New Roman" w:hAnsi="Times New Roman" w:cs="Times New Roman"/>
          <w:color w:val="000000"/>
          <w:sz w:val="20"/>
          <w:szCs w:val="20"/>
          <w:lang w:val="en-US"/>
        </w:rPr>
        <w:t>CO</w:t>
      </w:r>
      <w:r w:rsidR="00B95DD2">
        <w:rPr>
          <w:rFonts w:ascii="Times New Roman" w:eastAsia="Times New Roman" w:hAnsi="Times New Roman" w:cs="Times New Roman"/>
          <w:color w:val="000000"/>
          <w:sz w:val="20"/>
          <w:szCs w:val="20"/>
          <w:lang w:val="en-US"/>
        </w:rPr>
        <w:t>,</w:t>
      </w:r>
      <w:r w:rsidR="00CB67EE" w:rsidRPr="00B95DD2">
        <w:rPr>
          <w:rFonts w:ascii="Times New Roman" w:eastAsia="Times New Roman" w:hAnsi="Times New Roman" w:cs="Times New Roman"/>
          <w:color w:val="000000"/>
          <w:sz w:val="20"/>
          <w:szCs w:val="20"/>
          <w:lang w:val="en-US"/>
        </w:rPr>
        <w:t xml:space="preserve"> and carbon dioxide</w:t>
      </w:r>
      <w:r w:rsidR="006939F7">
        <w:rPr>
          <w:rFonts w:ascii="Times New Roman" w:eastAsia="Times New Roman" w:hAnsi="Times New Roman" w:cs="Times New Roman"/>
          <w:color w:val="000000"/>
          <w:sz w:val="20"/>
          <w:szCs w:val="20"/>
          <w:lang w:val="en-US"/>
        </w:rPr>
        <w:t xml:space="preserve"> (CO</w:t>
      </w:r>
      <w:r w:rsidR="006939F7">
        <w:rPr>
          <w:rFonts w:ascii="Times New Roman" w:eastAsia="Times New Roman" w:hAnsi="Times New Roman" w:cs="Times New Roman"/>
          <w:color w:val="000000"/>
          <w:sz w:val="20"/>
          <w:szCs w:val="20"/>
          <w:vertAlign w:val="subscript"/>
          <w:lang w:val="en-US"/>
        </w:rPr>
        <w:t>2</w:t>
      </w:r>
      <w:r w:rsidR="006939F7">
        <w:rPr>
          <w:rFonts w:ascii="Times New Roman" w:eastAsia="Times New Roman" w:hAnsi="Times New Roman" w:cs="Times New Roman"/>
          <w:color w:val="000000"/>
          <w:sz w:val="20"/>
          <w:szCs w:val="20"/>
          <w:lang w:val="en-US"/>
        </w:rPr>
        <w:t>)</w:t>
      </w:r>
      <w:r w:rsidR="00CB67EE" w:rsidRPr="00B95DD2">
        <w:rPr>
          <w:rFonts w:ascii="Times New Roman" w:eastAsia="Times New Roman" w:hAnsi="Times New Roman" w:cs="Times New Roman"/>
          <w:color w:val="000000"/>
          <w:sz w:val="20"/>
          <w:szCs w:val="20"/>
          <w:lang w:val="en-US"/>
        </w:rPr>
        <w:t xml:space="preserve">, as well as a residual stream that contains methane in addition to losses of the other components. </w:t>
      </w:r>
    </w:p>
    <w:p w14:paraId="322B0FD4" w14:textId="0FF59F3C" w:rsidR="003C0B6C" w:rsidRPr="00B95DD2" w:rsidRDefault="00CB67EE" w:rsidP="00CB67E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The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stream is divided into three</w:t>
      </w:r>
      <w:r w:rsidR="00E6286B">
        <w:rPr>
          <w:rFonts w:ascii="Times New Roman" w:eastAsia="Times New Roman" w:hAnsi="Times New Roman" w:cs="Times New Roman"/>
          <w:color w:val="000000"/>
          <w:sz w:val="20"/>
          <w:szCs w:val="20"/>
          <w:lang w:val="en-US"/>
        </w:rPr>
        <w:t xml:space="preserve"> fractions</w:t>
      </w:r>
      <w:r w:rsidR="006E5DFA">
        <w:rPr>
          <w:rFonts w:ascii="Times New Roman" w:eastAsia="Times New Roman" w:hAnsi="Times New Roman" w:cs="Times New Roman"/>
          <w:color w:val="000000"/>
          <w:sz w:val="20"/>
          <w:szCs w:val="20"/>
          <w:lang w:val="en-US"/>
        </w:rPr>
        <w:t>:</w:t>
      </w:r>
      <w:r w:rsidR="006E5DFA"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the first </w:t>
      </w:r>
      <w:r w:rsidR="00E6286B">
        <w:rPr>
          <w:rFonts w:ascii="Times New Roman" w:eastAsia="Times New Roman" w:hAnsi="Times New Roman" w:cs="Times New Roman"/>
          <w:color w:val="000000"/>
          <w:sz w:val="20"/>
          <w:szCs w:val="20"/>
          <w:lang w:val="en-US"/>
        </w:rPr>
        <w:t>one</w:t>
      </w:r>
      <w:r w:rsidR="00E6286B"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is destined for sale, the second for the production of ammonia</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the rest for the production of methanol.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destined for sale goes through a compression cycle with inter-stage cooling (300 K) up to 200 bar, considering the </w:t>
      </w:r>
      <w:r w:rsidR="003E44DC">
        <w:rPr>
          <w:rFonts w:ascii="Times New Roman" w:eastAsia="Times New Roman" w:hAnsi="Times New Roman" w:cs="Times New Roman"/>
          <w:color w:val="000000"/>
          <w:sz w:val="20"/>
          <w:szCs w:val="20"/>
          <w:lang w:val="en-US"/>
        </w:rPr>
        <w:t>commercialization</w:t>
      </w:r>
      <w:r w:rsidR="003E44DC"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pressure. </w:t>
      </w:r>
      <w:r w:rsidRPr="00B95DD2">
        <w:rPr>
          <w:rFonts w:ascii="Times New Roman" w:eastAsia="Times New Roman" w:hAnsi="Times New Roman" w:cs="Times New Roman"/>
          <w:color w:val="000000"/>
          <w:sz w:val="20"/>
          <w:szCs w:val="20"/>
          <w:lang w:val="en-US"/>
        </w:rPr>
        <w:lastRenderedPageBreak/>
        <w:t xml:space="preserve">The second fraction is intended for the production of ammonia. In this </w:t>
      </w:r>
      <w:r w:rsidR="00E5039F">
        <w:rPr>
          <w:rFonts w:ascii="Times New Roman" w:eastAsia="Times New Roman" w:hAnsi="Times New Roman" w:cs="Times New Roman"/>
          <w:color w:val="000000"/>
          <w:sz w:val="20"/>
          <w:szCs w:val="20"/>
          <w:lang w:val="en-US"/>
        </w:rPr>
        <w:t>stream</w:t>
      </w:r>
      <w:r w:rsidRPr="00B95DD2">
        <w:rPr>
          <w:rFonts w:ascii="Times New Roman" w:eastAsia="Times New Roman" w:hAnsi="Times New Roman" w:cs="Times New Roman"/>
          <w:color w:val="000000"/>
          <w:sz w:val="20"/>
          <w:szCs w:val="20"/>
          <w:lang w:val="en-US"/>
        </w:rPr>
        <w:t xml:space="preserve">, nitrogen is added in a stoichiometric </w:t>
      </w:r>
      <w:r w:rsidR="00E5039F">
        <w:rPr>
          <w:rFonts w:ascii="Times New Roman" w:eastAsia="Times New Roman" w:hAnsi="Times New Roman" w:cs="Times New Roman"/>
          <w:color w:val="000000"/>
          <w:sz w:val="20"/>
          <w:szCs w:val="20"/>
          <w:lang w:val="en-US"/>
        </w:rPr>
        <w:t>proportion</w:t>
      </w:r>
      <w:r w:rsidRPr="00B95DD2">
        <w:rPr>
          <w:rFonts w:ascii="Times New Roman" w:eastAsia="Times New Roman" w:hAnsi="Times New Roman" w:cs="Times New Roman"/>
          <w:color w:val="000000"/>
          <w:sz w:val="20"/>
          <w:szCs w:val="20"/>
          <w:lang w:val="en-US"/>
        </w:rPr>
        <w:t xml:space="preserve"> </w:t>
      </w:r>
      <w:r w:rsidR="00806DE3">
        <w:rPr>
          <w:rFonts w:ascii="Times New Roman" w:eastAsia="Times New Roman" w:hAnsi="Times New Roman" w:cs="Times New Roman"/>
          <w:color w:val="000000"/>
          <w:sz w:val="20"/>
          <w:szCs w:val="20"/>
          <w:lang w:val="en-US"/>
        </w:rPr>
        <w:t>according to</w:t>
      </w:r>
      <w:r w:rsidR="00806DE3"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the Haber-Bosch </w:t>
      </w:r>
      <w:r w:rsidR="008B0683">
        <w:rPr>
          <w:rFonts w:ascii="Times New Roman" w:eastAsia="Times New Roman" w:hAnsi="Times New Roman" w:cs="Times New Roman"/>
          <w:color w:val="000000"/>
          <w:sz w:val="20"/>
          <w:szCs w:val="20"/>
          <w:lang w:val="en-US"/>
        </w:rPr>
        <w:t>(HB)</w:t>
      </w:r>
      <w:r w:rsidR="00806DE3">
        <w:rPr>
          <w:rFonts w:ascii="Times New Roman" w:eastAsia="Times New Roman" w:hAnsi="Times New Roman" w:cs="Times New Roman"/>
          <w:color w:val="000000"/>
          <w:sz w:val="20"/>
          <w:szCs w:val="20"/>
          <w:lang w:val="en-US"/>
        </w:rPr>
        <w:t xml:space="preserve"> process</w:t>
      </w:r>
      <w:r w:rsidRPr="00B95DD2">
        <w:rPr>
          <w:rFonts w:ascii="Times New Roman" w:eastAsia="Times New Roman" w:hAnsi="Times New Roman" w:cs="Times New Roman"/>
          <w:color w:val="000000"/>
          <w:sz w:val="20"/>
          <w:szCs w:val="20"/>
          <w:lang w:val="en-US"/>
        </w:rPr>
        <w:t xml:space="preserve">. The </w:t>
      </w:r>
      <w:r w:rsidR="00CA3AE0">
        <w:rPr>
          <w:rFonts w:ascii="Times New Roman" w:eastAsia="Times New Roman" w:hAnsi="Times New Roman" w:cs="Times New Roman"/>
          <w:color w:val="000000"/>
          <w:sz w:val="20"/>
          <w:szCs w:val="20"/>
          <w:lang w:val="en-US"/>
        </w:rPr>
        <w:t>mixture</w:t>
      </w:r>
      <w:r w:rsidR="00CA3AE0"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is then compressed to 150 </w:t>
      </w:r>
      <w:proofErr w:type="gramStart"/>
      <w:r w:rsidRPr="00B95DD2">
        <w:rPr>
          <w:rFonts w:ascii="Times New Roman" w:eastAsia="Times New Roman" w:hAnsi="Times New Roman" w:cs="Times New Roman"/>
          <w:color w:val="000000"/>
          <w:sz w:val="20"/>
          <w:szCs w:val="20"/>
          <w:lang w:val="en-US"/>
        </w:rPr>
        <w:t>bar</w:t>
      </w:r>
      <w:proofErr w:type="gramEnd"/>
      <w:r w:rsidRPr="00B95DD2">
        <w:rPr>
          <w:rFonts w:ascii="Times New Roman" w:eastAsia="Times New Roman" w:hAnsi="Times New Roman" w:cs="Times New Roman"/>
          <w:color w:val="000000"/>
          <w:sz w:val="20"/>
          <w:szCs w:val="20"/>
          <w:lang w:val="en-US"/>
        </w:rPr>
        <w:t xml:space="preserve">, again in a compression cycle with inter-stage cooling, and heated to reaction temperature, to then be fed to the reactor. The HB reaction was simulated from the kinetics presented by </w:t>
      </w:r>
      <w:r w:rsidR="00863818">
        <w:rPr>
          <w:rFonts w:ascii="Times New Roman" w:eastAsia="Times New Roman" w:hAnsi="Times New Roman" w:cs="Times New Roman"/>
          <w:color w:val="000000"/>
          <w:sz w:val="20"/>
          <w:szCs w:val="20"/>
        </w:rPr>
        <w:fldChar w:fldCharType="begin" w:fldLock="1"/>
      </w:r>
      <w:r w:rsidR="00863818" w:rsidRPr="00B95DD2">
        <w:rPr>
          <w:rFonts w:ascii="Times New Roman" w:eastAsia="Times New Roman" w:hAnsi="Times New Roman" w:cs="Times New Roman"/>
          <w:color w:val="000000"/>
          <w:sz w:val="20"/>
          <w:szCs w:val="20"/>
          <w:lang w:val="en-US"/>
        </w:rPr>
        <w:instrText>ADDIN CSL_CITATION {"citationItems":[{"id":"ITEM-1","itemData":{"DOI":"10.1016/j.compchemeng.2008.03.001","ISSN":"00981354","abstract":"This paper discusses the application of the plantwide control design procedure of Skogestad [Skogestad, S. (2004a). Control structure design for complete chemical plants. Computers and Chemical Engineering, 28, 219-234] to the ammonia synthesis process. Three modes of operation are considered: (I) given feed rate, (IIa) maximum throughput, and (IIb) \"optimized\" throughput. Two control structures, one for Mode I and another for Mode IIb, are proposed. In Mode I, it is proposed to keep constant purge rate and compressor powers. There is no bottleneck in the process, and thus there is no Mode IIa of operation. In Mode IIb, the compressors are at their maximum capacity and it is proposed to adjust the feed rate such that the inert concentration is constant. The final control structures result in good dynamic performance. © 2008 Elsevier Ltd. All rights reserved.","author":[{"dropping-particle":"","family":"Araújo","given":"Antonio","non-dropping-particle":"","parse-names":false,"suffix":""},{"dropping-particle":"","family":"Skogestad","given":"Sigurd","non-dropping-particle":"","parse-names":false,"suffix":""}],"container-title":"Computers and Chemical Engineering","id":"ITEM-1","issue":"12","issued":{"date-parts":[["2008"]]},"page":"2920-2932","title":"Control structure design for the ammonia synthesis process","type":"article-journal","volume":"32"},"uris":["http://www.mendeley.com/documents/?uuid=5f9f5c1e-f354-4d29-b154-46f287601bfc"]}],"mendeley":{"formattedCitation":"(Araújo &amp; Skogestad, 2008)","manualFormatting":"Araújo &amp; Skogestad (2008)","plainTextFormattedCitation":"(Araújo &amp; Skogestad, 2008)","previouslyFormattedCitation":"(Araújo &amp; Skogestad, 2008)"},"properties":{"noteIndex":0},"schema":"https://github.com/citation-style-language/schema/raw/master/csl-citation.json"}</w:instrText>
      </w:r>
      <w:r w:rsidR="00863818">
        <w:rPr>
          <w:rFonts w:ascii="Times New Roman" w:eastAsia="Times New Roman" w:hAnsi="Times New Roman" w:cs="Times New Roman"/>
          <w:color w:val="000000"/>
          <w:sz w:val="20"/>
          <w:szCs w:val="20"/>
        </w:rPr>
        <w:fldChar w:fldCharType="separate"/>
      </w:r>
      <w:r w:rsidR="00863818" w:rsidRPr="00B95DD2">
        <w:rPr>
          <w:rFonts w:ascii="Times New Roman" w:eastAsia="Times New Roman" w:hAnsi="Times New Roman" w:cs="Times New Roman"/>
          <w:noProof/>
          <w:color w:val="000000"/>
          <w:sz w:val="20"/>
          <w:szCs w:val="20"/>
          <w:lang w:val="en-US"/>
        </w:rPr>
        <w:t>Araújo &amp; Skogestad (2008)</w:t>
      </w:r>
      <w:r w:rsidR="00863818">
        <w:rPr>
          <w:rFonts w:ascii="Times New Roman" w:eastAsia="Times New Roman" w:hAnsi="Times New Roman" w:cs="Times New Roman"/>
          <w:color w:val="000000"/>
          <w:sz w:val="20"/>
          <w:szCs w:val="20"/>
        </w:rPr>
        <w:fldChar w:fldCharType="end"/>
      </w:r>
      <w:r w:rsidR="009A06FF" w:rsidRPr="00B95DD2">
        <w:rPr>
          <w:rFonts w:ascii="Times New Roman" w:eastAsia="Times New Roman" w:hAnsi="Times New Roman" w:cs="Times New Roman"/>
          <w:color w:val="000000"/>
          <w:sz w:val="20"/>
          <w:szCs w:val="20"/>
          <w:lang w:val="en-US"/>
        </w:rPr>
        <w:t xml:space="preserve">. The reactor product is cooled </w:t>
      </w:r>
      <w:r w:rsidR="00543702">
        <w:rPr>
          <w:rFonts w:ascii="Times New Roman" w:eastAsia="Times New Roman" w:hAnsi="Times New Roman" w:cs="Times New Roman"/>
          <w:color w:val="000000"/>
          <w:sz w:val="20"/>
          <w:szCs w:val="20"/>
          <w:lang w:val="en-US"/>
        </w:rPr>
        <w:t>by</w:t>
      </w:r>
      <w:r w:rsidR="00543702" w:rsidRPr="00B95DD2">
        <w:rPr>
          <w:rFonts w:ascii="Times New Roman" w:eastAsia="Times New Roman" w:hAnsi="Times New Roman" w:cs="Times New Roman"/>
          <w:color w:val="000000"/>
          <w:sz w:val="20"/>
          <w:szCs w:val="20"/>
          <w:lang w:val="en-US"/>
        </w:rPr>
        <w:t xml:space="preserve"> </w:t>
      </w:r>
      <w:r w:rsidR="009A06FF" w:rsidRPr="00B95DD2">
        <w:rPr>
          <w:rFonts w:ascii="Times New Roman" w:eastAsia="Times New Roman" w:hAnsi="Times New Roman" w:cs="Times New Roman"/>
          <w:color w:val="000000"/>
          <w:sz w:val="20"/>
          <w:szCs w:val="20"/>
          <w:lang w:val="en-US"/>
        </w:rPr>
        <w:t xml:space="preserve">a propylene refrigeration cycle, so that the ammonia is liquefied and removed in a separation vessel, while the unconverted reactants are recycled into the reactor. In this study, the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9A06FF" w:rsidRPr="00B95DD2">
        <w:rPr>
          <w:rFonts w:ascii="Times New Roman" w:eastAsia="Times New Roman" w:hAnsi="Times New Roman" w:cs="Times New Roman"/>
          <w:color w:val="000000"/>
          <w:sz w:val="20"/>
          <w:szCs w:val="20"/>
          <w:lang w:val="en-US"/>
        </w:rPr>
        <w:t xml:space="preserve"> fraction destined for ammonia production</w:t>
      </w:r>
      <w:r w:rsidR="001A12B6">
        <w:rPr>
          <w:rFonts w:ascii="Times New Roman" w:eastAsia="Times New Roman" w:hAnsi="Times New Roman" w:cs="Times New Roman"/>
          <w:color w:val="000000"/>
          <w:sz w:val="20"/>
          <w:szCs w:val="20"/>
          <w:lang w:val="en-US"/>
        </w:rPr>
        <w:t xml:space="preserve"> (</w:t>
      </w:r>
      <m:oMath>
        <m:r>
          <w:rPr>
            <w:rFonts w:ascii="Cambria Math" w:eastAsia="Times New Roman" w:hAnsi="Cambria Math" w:cs="Times New Roman"/>
            <w:color w:val="000000"/>
            <w:sz w:val="20"/>
            <w:szCs w:val="20"/>
            <w:lang w:val="en-US"/>
          </w:rPr>
          <m:t>x</m:t>
        </m:r>
      </m:oMath>
      <w:r w:rsidR="001A12B6">
        <w:rPr>
          <w:rFonts w:ascii="Times New Roman" w:eastAsia="Times New Roman" w:hAnsi="Times New Roman" w:cs="Times New Roman"/>
          <w:color w:val="000000"/>
          <w:sz w:val="20"/>
          <w:szCs w:val="20"/>
          <w:lang w:val="en-US"/>
        </w:rPr>
        <w:t>)</w:t>
      </w:r>
      <w:r w:rsidR="009A06FF" w:rsidRPr="00B95DD2">
        <w:rPr>
          <w:rFonts w:ascii="Times New Roman" w:eastAsia="Times New Roman" w:hAnsi="Times New Roman" w:cs="Times New Roman"/>
          <w:color w:val="000000"/>
          <w:sz w:val="20"/>
          <w:szCs w:val="20"/>
          <w:lang w:val="en-US"/>
        </w:rPr>
        <w:t xml:space="preserve"> and the temperature of the HB reactor </w:t>
      </w:r>
      <w:r w:rsidR="001A12B6">
        <w:rPr>
          <w:rFonts w:ascii="Times New Roman" w:eastAsia="Times New Roman" w:hAnsi="Times New Roman" w:cs="Times New Roman"/>
          <w:color w:val="000000"/>
          <w:sz w:val="20"/>
          <w:szCs w:val="20"/>
          <w:lang w:val="en-US"/>
        </w:rPr>
        <w:t>(</w:t>
      </w:r>
      <m:oMath>
        <m:r>
          <w:rPr>
            <w:rFonts w:ascii="Cambria Math" w:eastAsia="Times New Roman" w:hAnsi="Cambria Math" w:cs="Times New Roman"/>
            <w:color w:val="000000"/>
            <w:sz w:val="20"/>
            <w:szCs w:val="20"/>
            <w:lang w:val="en-US"/>
          </w:rPr>
          <m:t>T</m:t>
        </m:r>
      </m:oMath>
      <w:r w:rsidR="001A12B6">
        <w:rPr>
          <w:rFonts w:ascii="Times New Roman" w:eastAsia="Times New Roman" w:hAnsi="Times New Roman" w:cs="Times New Roman"/>
          <w:color w:val="000000"/>
          <w:sz w:val="20"/>
          <w:szCs w:val="20"/>
          <w:lang w:val="en-US"/>
        </w:rPr>
        <w:t>)</w:t>
      </w:r>
      <w:r w:rsidR="00B95DD2">
        <w:rPr>
          <w:rFonts w:ascii="Times New Roman" w:eastAsia="Times New Roman" w:hAnsi="Times New Roman" w:cs="Times New Roman"/>
          <w:color w:val="000000"/>
          <w:sz w:val="20"/>
          <w:szCs w:val="20"/>
          <w:lang w:val="en-US"/>
        </w:rPr>
        <w:t xml:space="preserve"> </w:t>
      </w:r>
      <w:r w:rsidR="009A06FF" w:rsidRPr="00B95DD2">
        <w:rPr>
          <w:rFonts w:ascii="Times New Roman" w:eastAsia="Times New Roman" w:hAnsi="Times New Roman" w:cs="Times New Roman"/>
          <w:color w:val="000000"/>
          <w:sz w:val="20"/>
          <w:szCs w:val="20"/>
          <w:lang w:val="en-US"/>
        </w:rPr>
        <w:t xml:space="preserve">were considered as </w:t>
      </w:r>
      <w:r w:rsidR="003064DB">
        <w:rPr>
          <w:rFonts w:ascii="Times New Roman" w:eastAsia="Times New Roman" w:hAnsi="Times New Roman" w:cs="Times New Roman"/>
          <w:color w:val="000000"/>
          <w:sz w:val="20"/>
          <w:szCs w:val="20"/>
          <w:lang w:val="en-US"/>
        </w:rPr>
        <w:t xml:space="preserve">input </w:t>
      </w:r>
      <w:r w:rsidR="009A06FF" w:rsidRPr="00B95DD2">
        <w:rPr>
          <w:rFonts w:ascii="Times New Roman" w:eastAsia="Times New Roman" w:hAnsi="Times New Roman" w:cs="Times New Roman"/>
          <w:color w:val="000000"/>
          <w:sz w:val="20"/>
          <w:szCs w:val="20"/>
          <w:lang w:val="en-US"/>
        </w:rPr>
        <w:t xml:space="preserve">variables for the analysis of the </w:t>
      </w:r>
      <w:r w:rsidR="00D97232">
        <w:rPr>
          <w:rFonts w:ascii="Times New Roman" w:eastAsia="Times New Roman" w:hAnsi="Times New Roman" w:cs="Times New Roman"/>
          <w:color w:val="000000"/>
          <w:sz w:val="20"/>
          <w:szCs w:val="20"/>
          <w:lang w:val="en-US"/>
        </w:rPr>
        <w:t xml:space="preserve">process </w:t>
      </w:r>
      <w:r w:rsidR="009A06FF" w:rsidRPr="00B95DD2">
        <w:rPr>
          <w:rFonts w:ascii="Times New Roman" w:eastAsia="Times New Roman" w:hAnsi="Times New Roman" w:cs="Times New Roman"/>
          <w:color w:val="000000"/>
          <w:sz w:val="20"/>
          <w:szCs w:val="20"/>
          <w:lang w:val="en-US"/>
        </w:rPr>
        <w:t xml:space="preserve">sensitivity. The analysis range of the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9A06FF" w:rsidRPr="00B95DD2">
        <w:rPr>
          <w:rFonts w:ascii="Times New Roman" w:eastAsia="Times New Roman" w:hAnsi="Times New Roman" w:cs="Times New Roman"/>
          <w:color w:val="000000"/>
          <w:sz w:val="20"/>
          <w:szCs w:val="20"/>
          <w:lang w:val="en-US"/>
        </w:rPr>
        <w:t xml:space="preserve"> fraction for the production of ammonia was from 20% to 6</w:t>
      </w:r>
      <w:r w:rsidR="00C4729D">
        <w:rPr>
          <w:rFonts w:ascii="Times New Roman" w:eastAsia="Times New Roman" w:hAnsi="Times New Roman" w:cs="Times New Roman"/>
          <w:color w:val="000000"/>
          <w:sz w:val="20"/>
          <w:szCs w:val="20"/>
          <w:lang w:val="en-US"/>
        </w:rPr>
        <w:t>5</w:t>
      </w:r>
      <w:r w:rsidR="009A06FF" w:rsidRPr="00B95DD2">
        <w:rPr>
          <w:rFonts w:ascii="Times New Roman" w:eastAsia="Times New Roman" w:hAnsi="Times New Roman" w:cs="Times New Roman"/>
          <w:color w:val="000000"/>
          <w:sz w:val="20"/>
          <w:szCs w:val="20"/>
          <w:lang w:val="en-US"/>
        </w:rPr>
        <w:t xml:space="preserve">% of the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9A06FF" w:rsidRPr="00B95DD2">
        <w:rPr>
          <w:rFonts w:ascii="Times New Roman" w:eastAsia="Times New Roman" w:hAnsi="Times New Roman" w:cs="Times New Roman"/>
          <w:color w:val="000000"/>
          <w:sz w:val="20"/>
          <w:szCs w:val="20"/>
          <w:lang w:val="en-US"/>
        </w:rPr>
        <w:t xml:space="preserve"> produced, </w:t>
      </w:r>
      <w:r w:rsidR="006E5DFA">
        <w:rPr>
          <w:rFonts w:ascii="Times New Roman" w:eastAsia="Times New Roman" w:hAnsi="Times New Roman" w:cs="Times New Roman"/>
          <w:color w:val="000000"/>
          <w:sz w:val="20"/>
          <w:szCs w:val="20"/>
          <w:lang w:val="en-US"/>
        </w:rPr>
        <w:t>20</w:t>
      </w:r>
      <w:r w:rsidR="009A06FF" w:rsidRPr="00B95DD2">
        <w:rPr>
          <w:rFonts w:ascii="Times New Roman" w:eastAsia="Times New Roman" w:hAnsi="Times New Roman" w:cs="Times New Roman"/>
          <w:color w:val="000000"/>
          <w:sz w:val="20"/>
          <w:szCs w:val="20"/>
          <w:lang w:val="en-US"/>
        </w:rPr>
        <w:t>% was fixed for the production of methanol</w:t>
      </w:r>
      <w:r w:rsidR="00B95DD2">
        <w:rPr>
          <w:rFonts w:ascii="Times New Roman" w:eastAsia="Times New Roman" w:hAnsi="Times New Roman" w:cs="Times New Roman"/>
          <w:color w:val="000000"/>
          <w:sz w:val="20"/>
          <w:szCs w:val="20"/>
          <w:lang w:val="en-US"/>
        </w:rPr>
        <w:t>,</w:t>
      </w:r>
      <w:r w:rsidR="009A06FF" w:rsidRPr="00B95DD2">
        <w:rPr>
          <w:rFonts w:ascii="Times New Roman" w:eastAsia="Times New Roman" w:hAnsi="Times New Roman" w:cs="Times New Roman"/>
          <w:color w:val="000000"/>
          <w:sz w:val="20"/>
          <w:szCs w:val="20"/>
          <w:lang w:val="en-US"/>
        </w:rPr>
        <w:t xml:space="preserve"> and the </w:t>
      </w:r>
      <w:r w:rsidR="006E5DFA">
        <w:rPr>
          <w:rFonts w:ascii="Times New Roman" w:eastAsia="Times New Roman" w:hAnsi="Times New Roman" w:cs="Times New Roman"/>
          <w:color w:val="000000"/>
          <w:sz w:val="20"/>
          <w:szCs w:val="20"/>
          <w:lang w:val="en-US"/>
        </w:rPr>
        <w:t>remaining</w:t>
      </w:r>
      <w:r w:rsidR="006E5DFA" w:rsidRPr="00B95DD2">
        <w:rPr>
          <w:rFonts w:ascii="Times New Roman" w:eastAsia="Times New Roman" w:hAnsi="Times New Roman" w:cs="Times New Roman"/>
          <w:color w:val="000000"/>
          <w:sz w:val="20"/>
          <w:szCs w:val="20"/>
          <w:lang w:val="en-US"/>
        </w:rPr>
        <w:t xml:space="preserve"> </w:t>
      </w:r>
      <w:r w:rsidR="009A06FF" w:rsidRPr="00B95DD2">
        <w:rPr>
          <w:rFonts w:ascii="Times New Roman" w:eastAsia="Times New Roman" w:hAnsi="Times New Roman" w:cs="Times New Roman"/>
          <w:color w:val="000000"/>
          <w:sz w:val="20"/>
          <w:szCs w:val="20"/>
          <w:lang w:val="en-US"/>
        </w:rPr>
        <w:t>was destined for sale. For the reactor, the analysis comprised the temperature range of 6</w:t>
      </w:r>
      <w:r w:rsidR="001C3557">
        <w:rPr>
          <w:rFonts w:ascii="Times New Roman" w:eastAsia="Times New Roman" w:hAnsi="Times New Roman" w:cs="Times New Roman"/>
          <w:color w:val="000000"/>
          <w:sz w:val="20"/>
          <w:szCs w:val="20"/>
          <w:lang w:val="en-US"/>
        </w:rPr>
        <w:t>1</w:t>
      </w:r>
      <w:r w:rsidR="009A06FF" w:rsidRPr="00B95DD2">
        <w:rPr>
          <w:rFonts w:ascii="Times New Roman" w:eastAsia="Times New Roman" w:hAnsi="Times New Roman" w:cs="Times New Roman"/>
          <w:color w:val="000000"/>
          <w:sz w:val="20"/>
          <w:szCs w:val="20"/>
          <w:lang w:val="en-US"/>
        </w:rPr>
        <w:t>0 K to 780 K.</w:t>
      </w:r>
    </w:p>
    <w:p w14:paraId="4D198986" w14:textId="5AE1F63A" w:rsidR="00C566CC" w:rsidRPr="00B95DD2" w:rsidRDefault="00C566CC" w:rsidP="00CB67E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Finally, the fraction of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sent to the production of methanol </w:t>
      </w:r>
      <w:r w:rsidR="00661EF0">
        <w:rPr>
          <w:rFonts w:ascii="Times New Roman" w:eastAsia="Times New Roman" w:hAnsi="Times New Roman" w:cs="Times New Roman"/>
          <w:color w:val="000000"/>
          <w:sz w:val="20"/>
          <w:szCs w:val="20"/>
          <w:lang w:val="en-US"/>
        </w:rPr>
        <w:t xml:space="preserve">is mixed with </w:t>
      </w:r>
      <w:r w:rsidRPr="00B95DD2">
        <w:rPr>
          <w:rFonts w:ascii="Times New Roman" w:eastAsia="Times New Roman" w:hAnsi="Times New Roman" w:cs="Times New Roman"/>
          <w:color w:val="000000"/>
          <w:sz w:val="20"/>
          <w:szCs w:val="20"/>
          <w:lang w:val="en-US"/>
        </w:rPr>
        <w:t xml:space="preserve">some of the monoxide and </w:t>
      </w:r>
      <w:r w:rsidR="006939F7">
        <w:rPr>
          <w:rFonts w:ascii="Times New Roman" w:eastAsia="Times New Roman" w:hAnsi="Times New Roman" w:cs="Times New Roman"/>
          <w:color w:val="000000"/>
          <w:sz w:val="20"/>
          <w:szCs w:val="20"/>
          <w:lang w:val="en-US"/>
        </w:rPr>
        <w:t>CO</w:t>
      </w:r>
      <w:r w:rsid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separated in the PSA unit. The methanol synthesis reaction strongly depends on parameters such as the carbon oxide ratio (COR), defined as in Equation (1), and the st</w:t>
      </w:r>
      <w:r w:rsidR="00B95DD2">
        <w:rPr>
          <w:rFonts w:ascii="Times New Roman" w:eastAsia="Times New Roman" w:hAnsi="Times New Roman" w:cs="Times New Roman"/>
          <w:color w:val="000000"/>
          <w:sz w:val="20"/>
          <w:szCs w:val="20"/>
          <w:lang w:val="en-US"/>
        </w:rPr>
        <w:t>oichiometric</w:t>
      </w:r>
      <w:r w:rsidRPr="00B95DD2">
        <w:rPr>
          <w:rFonts w:ascii="Times New Roman" w:eastAsia="Times New Roman" w:hAnsi="Times New Roman" w:cs="Times New Roman"/>
          <w:color w:val="000000"/>
          <w:sz w:val="20"/>
          <w:szCs w:val="20"/>
          <w:lang w:val="en-US"/>
        </w:rPr>
        <w:t xml:space="preserve"> number (SN), defined as in Equation (2)</w:t>
      </w:r>
      <w:r w:rsidR="00B95DD2">
        <w:rPr>
          <w:rFonts w:ascii="Times New Roman" w:eastAsia="Times New Roman" w:hAnsi="Times New Roman" w:cs="Times New Roman"/>
          <w:color w:val="000000"/>
          <w:sz w:val="20"/>
          <w:szCs w:val="20"/>
          <w:lang w:val="en-US"/>
        </w:rPr>
        <w:t xml:space="preserve"> </w:t>
      </w:r>
      <w:r w:rsidR="00B95DD2">
        <w:rPr>
          <w:rFonts w:ascii="Times New Roman" w:eastAsia="Times New Roman" w:hAnsi="Times New Roman" w:cs="Times New Roman"/>
          <w:color w:val="000000"/>
          <w:sz w:val="20"/>
          <w:szCs w:val="20"/>
          <w:lang w:val="en-US"/>
        </w:rPr>
        <w:fldChar w:fldCharType="begin" w:fldLock="1"/>
      </w:r>
      <w:r w:rsidR="007D21D7">
        <w:rPr>
          <w:rFonts w:ascii="Times New Roman" w:eastAsia="Times New Roman" w:hAnsi="Times New Roman" w:cs="Times New Roman"/>
          <w:color w:val="000000"/>
          <w:sz w:val="20"/>
          <w:szCs w:val="20"/>
          <w:lang w:val="en-US"/>
        </w:rPr>
        <w:instrText>ADDIN CSL_CITATION {"citationItems":[{"id":"ITEM-1","itemData":{"DOI":"10.1016/j.cej.2020.124881","ISSN":"13858947","abstract":"Kinetic modelling of methanol synthesis over commercial catalysts is of high importance for reactor and process design. Literature kinetic models were implemented and systematically discussed against a newly developed kinetic model based on published kinetic data. Deviations in the sensitivities of the kinetic models were explained by means of the experimentally covered parameter range. The simulation results proved that an extrapolation of the working range of the kinetic models can lead towards significant simulation errors especially with regard to pressure, stoichiometric number and CO/CO2-ratio considerably limiting the applicability of kinetic models frequently applied in scientific literature. Therefore, the validated data range for kinetic models should be considered when detailed reactor simulations are carried out. With regard to Power-to-Methanol processes special attention should be drawn towards the rate limiting effect of water at high CO2 contents in the syngas. Moreover, it was shown that kinetic models based on data measured over outdated catalysts show significantly lower activity than those derived from state-of-the-art catalysts and should therefore be applied with caution for reactor and process simulations. The plausible behavior of the herein proposed kinetic model was demonstrated by a systematic comparison towards established kinetic approaches within both, an ideal kinetic reactor and an industrial steam cooled tubular reactor. Relative to the state-of-the-art kinetic models it was proven that the herein proposed kinetic model can be applied over the complete industrially relevant working range for methanol synthesis.","author":[{"dropping-particle":"","family":"Nestler","given":"F.","non-dropping-particle":"","parse-names":false,"suffix":""},{"dropping-particle":"","family":"Schütze","given":"A. R.","non-dropping-particle":"","parse-names":false,"suffix":""},{"dropping-particle":"","family":"Ouda","given":"M.","non-dropping-particle":"","parse-names":false,"suffix":""},{"dropping-particle":"","family":"Hadrich","given":"M. J.","non-dropping-particle":"","parse-names":false,"suffix":""},{"dropping-particle":"","family":"Schaadt","given":"A.","non-dropping-particle":"","parse-names":false,"suffix":""},{"dropping-particle":"","family":"Bajohr","given":"S.","non-dropping-particle":"","parse-names":false,"suffix":""},{"dropping-particle":"","family":"Kolb","given":"T.","non-dropping-particle":"","parse-names":false,"suffix":""}],"container-title":"Chemical Engineering Journal","id":"ITEM-1","issue":"December 2019","issued":{"date-parts":[["2020"]]},"page":"124881","publisher":"Elsevier","title":"Kinetic modelling of methanol synthesis over commercial catalysts: A critical assessment","type":"article-journal","volume":"394"},"uris":["http://www.mendeley.com/documents/?uuid=72da6ecf-fcc2-41eb-ad38-a593a22804ec"]}],"mendeley":{"formattedCitation":"(Nestler et al., 2020)","plainTextFormattedCitation":"(Nestler et al., 2020)","previouslyFormattedCitation":"(Nestler et al., 2020)"},"properties":{"noteIndex":0},"schema":"https://github.com/citation-style-language/schema/raw/master/csl-citation.json"}</w:instrText>
      </w:r>
      <w:r w:rsidR="00B95DD2">
        <w:rPr>
          <w:rFonts w:ascii="Times New Roman" w:eastAsia="Times New Roman" w:hAnsi="Times New Roman" w:cs="Times New Roman"/>
          <w:color w:val="000000"/>
          <w:sz w:val="20"/>
          <w:szCs w:val="20"/>
          <w:lang w:val="en-US"/>
        </w:rPr>
        <w:fldChar w:fldCharType="separate"/>
      </w:r>
      <w:r w:rsidR="00B95DD2" w:rsidRPr="00B95DD2">
        <w:rPr>
          <w:rFonts w:ascii="Times New Roman" w:eastAsia="Times New Roman" w:hAnsi="Times New Roman" w:cs="Times New Roman"/>
          <w:noProof/>
          <w:color w:val="000000"/>
          <w:sz w:val="20"/>
          <w:szCs w:val="20"/>
          <w:lang w:val="en-US"/>
        </w:rPr>
        <w:t>(Nestler et al., 2020)</w:t>
      </w:r>
      <w:r w:rsidR="00B95DD2">
        <w:rPr>
          <w:rFonts w:ascii="Times New Roman" w:eastAsia="Times New Roman" w:hAnsi="Times New Roman" w:cs="Times New Roman"/>
          <w:color w:val="000000"/>
          <w:sz w:val="20"/>
          <w:szCs w:val="20"/>
          <w:lang w:val="en-US"/>
        </w:rPr>
        <w:fldChar w:fldCharType="end"/>
      </w:r>
      <w:r w:rsidRPr="00B95DD2">
        <w:rPr>
          <w:rFonts w:ascii="Times New Roman" w:eastAsia="Times New Roman" w:hAnsi="Times New Roman" w:cs="Times New Roman"/>
          <w:color w:val="000000"/>
          <w:sz w:val="20"/>
          <w:szCs w:val="20"/>
          <w:lang w:val="en-US"/>
        </w:rPr>
        <w:t xml:space="preserve">, where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H</m:t>
                </m:r>
              </m:e>
              <m:sub>
                <m:r>
                  <w:rPr>
                    <w:rFonts w:ascii="Cambria Math" w:eastAsia="Times New Roman" w:hAnsi="Cambria Math" w:cs="Times New Roman"/>
                    <w:color w:val="000000"/>
                    <w:sz w:val="20"/>
                    <w:szCs w:val="20"/>
                    <w:lang w:val="en-US"/>
                  </w:rPr>
                  <m:t>2</m:t>
                </m:r>
              </m:sub>
            </m:sSub>
          </m:sub>
        </m:sSub>
      </m:oMath>
      <w:r w:rsidR="00E5039F" w:rsidRPr="00E5039F">
        <w:rPr>
          <w:rFonts w:ascii="Times New Roman" w:eastAsia="Times New Roman" w:hAnsi="Times New Roman" w:cs="Times New Roman"/>
          <w:color w:val="000000"/>
          <w:sz w:val="20"/>
          <w:szCs w:val="20"/>
          <w:lang w:val="en-US"/>
        </w:rPr>
        <w:t xml:space="preserve">,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CO</m:t>
                </m:r>
              </m:e>
              <m:sub>
                <m:r>
                  <w:rPr>
                    <w:rFonts w:ascii="Cambria Math" w:eastAsia="Times New Roman" w:hAnsi="Cambria Math" w:cs="Times New Roman"/>
                    <w:color w:val="000000"/>
                    <w:sz w:val="20"/>
                    <w:szCs w:val="20"/>
                    <w:lang w:val="en-US"/>
                  </w:rPr>
                  <m:t>2</m:t>
                </m:r>
              </m:sub>
            </m:sSub>
          </m:sub>
        </m:sSub>
      </m:oMath>
      <w:r w:rsidR="00E5039F" w:rsidRPr="00E5039F">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and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r>
              <w:rPr>
                <w:rFonts w:ascii="Cambria Math" w:eastAsia="Times New Roman" w:hAnsi="Cambria Math" w:cs="Times New Roman"/>
                <w:color w:val="000000"/>
                <w:sz w:val="20"/>
                <w:szCs w:val="20"/>
              </w:rPr>
              <m:t>CO</m:t>
            </m:r>
          </m:sub>
        </m:sSub>
      </m:oMath>
      <w:r w:rsidR="00E5039F" w:rsidRPr="00E5039F">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represent the molar fractions of</w:t>
      </w:r>
      <w:r w:rsidR="00E5039F">
        <w:rPr>
          <w:rFonts w:ascii="Times New Roman" w:eastAsia="Times New Roman" w:hAnsi="Times New Roman" w:cs="Times New Roman"/>
          <w:color w:val="000000"/>
          <w:sz w:val="20"/>
          <w:szCs w:val="20"/>
          <w:lang w:val="en-US"/>
        </w:rPr>
        <w:t xml:space="preserve"> </w:t>
      </w:r>
      <w:r w:rsidR="009B14DD" w:rsidRPr="00E5039F">
        <w:rPr>
          <w:rFonts w:ascii="Times New Roman" w:eastAsia="Times New Roman" w:hAnsi="Times New Roman" w:cs="Times New Roman"/>
          <w:color w:val="000000"/>
          <w:sz w:val="20"/>
          <w:szCs w:val="20"/>
          <w:lang w:val="en-US"/>
        </w:rPr>
        <w:t>H</w:t>
      </w:r>
      <w:r w:rsidR="009B14DD" w:rsidRPr="00E63B9B">
        <w:rPr>
          <w:rFonts w:ascii="Times New Roman" w:eastAsia="Times New Roman" w:hAnsi="Times New Roman" w:cs="Times New Roman"/>
          <w:color w:val="000000"/>
          <w:sz w:val="20"/>
          <w:szCs w:val="20"/>
          <w:vertAlign w:val="subscript"/>
          <w:lang w:val="en-US"/>
        </w:rPr>
        <w:t>2</w:t>
      </w:r>
      <w:r w:rsidR="009B14DD" w:rsidRPr="00B95DD2">
        <w:rPr>
          <w:rFonts w:ascii="Times New Roman" w:eastAsia="Times New Roman" w:hAnsi="Times New Roman" w:cs="Times New Roman"/>
          <w:color w:val="000000"/>
          <w:sz w:val="20"/>
          <w:szCs w:val="20"/>
          <w:lang w:val="en-US"/>
        </w:rPr>
        <w:t>, CO</w:t>
      </w:r>
      <w:r w:rsidR="009B14DD" w:rsidRPr="00E63B9B">
        <w:rPr>
          <w:rFonts w:ascii="Times New Roman" w:eastAsia="Times New Roman" w:hAnsi="Times New Roman" w:cs="Times New Roman"/>
          <w:color w:val="000000"/>
          <w:sz w:val="20"/>
          <w:szCs w:val="20"/>
          <w:vertAlign w:val="subscript"/>
          <w:lang w:val="en-US"/>
        </w:rPr>
        <w:t>2</w:t>
      </w:r>
      <w:r w:rsidR="009B14DD" w:rsidRPr="00B95DD2">
        <w:rPr>
          <w:rFonts w:ascii="Times New Roman" w:eastAsia="Times New Roman" w:hAnsi="Times New Roman" w:cs="Times New Roman"/>
          <w:color w:val="000000"/>
          <w:sz w:val="20"/>
          <w:szCs w:val="20"/>
          <w:lang w:val="en-US"/>
        </w:rPr>
        <w:t>, and CO</w:t>
      </w:r>
      <w:r w:rsidR="00647041">
        <w:rPr>
          <w:rFonts w:ascii="Times New Roman" w:eastAsia="Times New Roman" w:hAnsi="Times New Roman" w:cs="Times New Roman"/>
          <w:color w:val="000000"/>
          <w:sz w:val="20"/>
          <w:szCs w:val="20"/>
          <w:lang w:val="en-US"/>
        </w:rPr>
        <w:t xml:space="preserve"> in </w:t>
      </w:r>
      <w:r w:rsidR="009B14DD" w:rsidRPr="00B95DD2">
        <w:rPr>
          <w:rFonts w:ascii="Times New Roman" w:eastAsia="Times New Roman" w:hAnsi="Times New Roman" w:cs="Times New Roman"/>
          <w:color w:val="000000"/>
          <w:sz w:val="20"/>
          <w:szCs w:val="20"/>
          <w:lang w:val="en-US"/>
        </w:rPr>
        <w:t>the reactor</w:t>
      </w:r>
      <w:r w:rsidR="00647041">
        <w:rPr>
          <w:rFonts w:ascii="Times New Roman" w:eastAsia="Times New Roman" w:hAnsi="Times New Roman" w:cs="Times New Roman"/>
          <w:color w:val="000000"/>
          <w:sz w:val="20"/>
          <w:szCs w:val="20"/>
          <w:lang w:val="en-US"/>
        </w:rPr>
        <w:t xml:space="preserve"> feed</w:t>
      </w:r>
      <w:r w:rsidR="009B14DD" w:rsidRPr="00B95DD2">
        <w:rPr>
          <w:rFonts w:ascii="Times New Roman" w:eastAsia="Times New Roman" w:hAnsi="Times New Roman" w:cs="Times New Roman"/>
          <w:color w:val="000000"/>
          <w:sz w:val="20"/>
          <w:szCs w:val="20"/>
          <w:lang w:val="en-US"/>
        </w:rPr>
        <w:t>, respectively. For the present study, fixed values of COR = 0.</w:t>
      </w:r>
      <w:r w:rsidR="006E5DFA">
        <w:rPr>
          <w:rFonts w:ascii="Times New Roman" w:eastAsia="Times New Roman" w:hAnsi="Times New Roman" w:cs="Times New Roman"/>
          <w:color w:val="000000"/>
          <w:sz w:val="20"/>
          <w:szCs w:val="20"/>
          <w:lang w:val="en-US"/>
        </w:rPr>
        <w:t>50</w:t>
      </w:r>
      <w:r w:rsidR="009B14DD" w:rsidRPr="00B95DD2">
        <w:rPr>
          <w:rFonts w:ascii="Times New Roman" w:eastAsia="Times New Roman" w:hAnsi="Times New Roman" w:cs="Times New Roman"/>
          <w:color w:val="000000"/>
          <w:sz w:val="20"/>
          <w:szCs w:val="20"/>
          <w:lang w:val="en-US"/>
        </w:rPr>
        <w:t xml:space="preserve"> and SN = 2.</w:t>
      </w:r>
      <w:r w:rsidR="006E5DFA">
        <w:rPr>
          <w:rFonts w:ascii="Times New Roman" w:eastAsia="Times New Roman" w:hAnsi="Times New Roman" w:cs="Times New Roman"/>
          <w:color w:val="000000"/>
          <w:sz w:val="20"/>
          <w:szCs w:val="20"/>
          <w:lang w:val="en-US"/>
        </w:rPr>
        <w:t>43</w:t>
      </w:r>
      <w:r w:rsidR="009B14DD" w:rsidRPr="00B95DD2">
        <w:rPr>
          <w:rFonts w:ascii="Times New Roman" w:eastAsia="Times New Roman" w:hAnsi="Times New Roman" w:cs="Times New Roman"/>
          <w:color w:val="000000"/>
          <w:sz w:val="20"/>
          <w:szCs w:val="20"/>
          <w:lang w:val="en-US"/>
        </w:rPr>
        <w:t xml:space="preserve"> were considered. </w:t>
      </w:r>
    </w:p>
    <w:p w14:paraId="7E733577" w14:textId="77777777" w:rsidR="009B14DD" w:rsidRPr="00B95DD2" w:rsidRDefault="009B14DD" w:rsidP="00CB67EE">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560"/>
      </w:tblGrid>
      <w:tr w:rsidR="009B14DD" w14:paraId="12FA901E" w14:textId="77777777" w:rsidTr="009B14DD">
        <w:tc>
          <w:tcPr>
            <w:tcW w:w="8500" w:type="dxa"/>
            <w:vAlign w:val="center"/>
          </w:tcPr>
          <w:p w14:paraId="352B00E7" w14:textId="500DB944" w:rsidR="009B14DD" w:rsidRPr="009B14DD" w:rsidRDefault="009B14DD" w:rsidP="009B14DD">
            <w:pPr>
              <w:keepNext/>
              <w:spacing w:after="0" w:line="240" w:lineRule="auto"/>
              <w:jc w:val="center"/>
              <w:rPr>
                <w:rFonts w:ascii="Times New Roman" w:eastAsia="Times New Roman" w:hAnsi="Times New Roman" w:cs="Times New Roman"/>
                <w:color w:val="000000"/>
                <w:sz w:val="20"/>
                <w:szCs w:val="20"/>
              </w:rPr>
            </w:pPr>
            <m:oMathPara>
              <m:oMath>
                <m:r>
                  <w:rPr>
                    <w:rFonts w:ascii="Cambria Math" w:eastAsia="Times New Roman" w:hAnsi="Cambria Math" w:cs="Times New Roman"/>
                    <w:color w:val="000000"/>
                    <w:sz w:val="20"/>
                    <w:szCs w:val="20"/>
                  </w:rPr>
                  <m:t xml:space="preserve">COR= </m:t>
                </m:r>
                <m:f>
                  <m:fPr>
                    <m:ctrlPr>
                      <w:rPr>
                        <w:rFonts w:ascii="Cambria Math" w:eastAsia="Times New Roman" w:hAnsi="Cambria Math" w:cs="Times New Roman"/>
                        <w:i/>
                        <w:color w:val="000000"/>
                        <w:sz w:val="20"/>
                        <w:szCs w:val="20"/>
                      </w:rPr>
                    </m:ctrlPr>
                  </m:fPr>
                  <m:num>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CO</m:t>
                            </m:r>
                          </m:e>
                          <m:sub>
                            <m:r>
                              <w:rPr>
                                <w:rFonts w:ascii="Cambria Math" w:eastAsia="Times New Roman" w:hAnsi="Cambria Math" w:cs="Times New Roman"/>
                                <w:color w:val="000000"/>
                                <w:sz w:val="20"/>
                                <w:szCs w:val="20"/>
                              </w:rPr>
                              <m:t>2</m:t>
                            </m:r>
                          </m:sub>
                        </m:sSub>
                      </m:sub>
                    </m:sSub>
                  </m:num>
                  <m:den>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r>
                          <w:rPr>
                            <w:rFonts w:ascii="Cambria Math" w:eastAsia="Times New Roman" w:hAnsi="Cambria Math" w:cs="Times New Roman"/>
                            <w:color w:val="000000"/>
                            <w:sz w:val="20"/>
                            <w:szCs w:val="20"/>
                          </w:rPr>
                          <m:t>CO</m:t>
                        </m:r>
                      </m:sub>
                    </m:sSub>
                    <m:r>
                      <w:rPr>
                        <w:rFonts w:ascii="Cambria Math" w:eastAsia="Times New Roman" w:hAnsi="Cambria Math" w:cs="Times New Roman"/>
                        <w:color w:val="000000"/>
                        <w:sz w:val="20"/>
                        <w:szCs w:val="20"/>
                      </w:rPr>
                      <m:t>+</m:t>
                    </m:r>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CO</m:t>
                            </m:r>
                          </m:e>
                          <m:sub>
                            <m:r>
                              <w:rPr>
                                <w:rFonts w:ascii="Cambria Math" w:eastAsia="Times New Roman" w:hAnsi="Cambria Math" w:cs="Times New Roman"/>
                                <w:color w:val="000000"/>
                                <w:sz w:val="20"/>
                                <w:szCs w:val="20"/>
                              </w:rPr>
                              <m:t>2</m:t>
                            </m:r>
                          </m:sub>
                        </m:sSub>
                      </m:sub>
                    </m:sSub>
                  </m:den>
                </m:f>
              </m:oMath>
            </m:oMathPara>
          </w:p>
          <w:p w14:paraId="79980687" w14:textId="7A708679" w:rsidR="009B14DD" w:rsidRDefault="009B14DD" w:rsidP="009B14DD">
            <w:pPr>
              <w:keepNext/>
              <w:spacing w:after="0" w:line="240" w:lineRule="auto"/>
              <w:jc w:val="center"/>
              <w:rPr>
                <w:rFonts w:ascii="Times New Roman" w:eastAsia="Times New Roman" w:hAnsi="Times New Roman" w:cs="Times New Roman"/>
                <w:color w:val="000000"/>
                <w:sz w:val="20"/>
                <w:szCs w:val="20"/>
              </w:rPr>
            </w:pPr>
          </w:p>
        </w:tc>
        <w:tc>
          <w:tcPr>
            <w:tcW w:w="560" w:type="dxa"/>
            <w:vAlign w:val="center"/>
          </w:tcPr>
          <w:p w14:paraId="583F6460" w14:textId="4AE13E7F" w:rsidR="009B14DD" w:rsidRDefault="009B14DD" w:rsidP="009B14DD">
            <w:pPr>
              <w:keepNext/>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r>
      <w:tr w:rsidR="009B14DD" w14:paraId="4BFB100B" w14:textId="77777777" w:rsidTr="009B14DD">
        <w:tc>
          <w:tcPr>
            <w:tcW w:w="8500" w:type="dxa"/>
            <w:vAlign w:val="center"/>
          </w:tcPr>
          <w:p w14:paraId="1083A6EB" w14:textId="156ECA1D" w:rsidR="0015615F" w:rsidRPr="003F44B5" w:rsidRDefault="009B14DD" w:rsidP="003F44B5">
            <w:pPr>
              <w:keepNext/>
              <w:spacing w:after="0" w:line="240" w:lineRule="auto"/>
              <w:jc w:val="center"/>
              <w:rPr>
                <w:rFonts w:ascii="Times New Roman" w:eastAsia="Times New Roman" w:hAnsi="Times New Roman" w:cs="Times New Roman"/>
                <w:color w:val="000000"/>
                <w:sz w:val="20"/>
                <w:szCs w:val="20"/>
              </w:rPr>
            </w:pPr>
            <m:oMathPara>
              <m:oMath>
                <m:r>
                  <w:rPr>
                    <w:rFonts w:ascii="Cambria Math" w:eastAsia="Times New Roman" w:hAnsi="Cambria Math" w:cs="Times New Roman"/>
                    <w:color w:val="000000"/>
                    <w:sz w:val="20"/>
                    <w:szCs w:val="20"/>
                  </w:rPr>
                  <m:t xml:space="preserve">SN= </m:t>
                </m:r>
                <m:f>
                  <m:fPr>
                    <m:ctrlPr>
                      <w:rPr>
                        <w:rFonts w:ascii="Cambria Math" w:eastAsia="Times New Roman" w:hAnsi="Cambria Math" w:cs="Times New Roman"/>
                        <w:i/>
                        <w:color w:val="000000"/>
                        <w:sz w:val="20"/>
                        <w:szCs w:val="20"/>
                      </w:rPr>
                    </m:ctrlPr>
                  </m:fPr>
                  <m:num>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H</m:t>
                            </m:r>
                          </m:e>
                          <m:sub>
                            <m:r>
                              <w:rPr>
                                <w:rFonts w:ascii="Cambria Math" w:eastAsia="Times New Roman" w:hAnsi="Cambria Math" w:cs="Times New Roman"/>
                                <w:color w:val="000000"/>
                                <w:sz w:val="20"/>
                                <w:szCs w:val="20"/>
                              </w:rPr>
                              <m:t>2</m:t>
                            </m:r>
                          </m:sub>
                        </m:sSub>
                      </m:sub>
                    </m:sSub>
                    <m:r>
                      <w:rPr>
                        <w:rFonts w:ascii="Cambria Math" w:eastAsia="Times New Roman" w:hAnsi="Cambria Math" w:cs="Times New Roman"/>
                        <w:color w:val="000000"/>
                        <w:sz w:val="20"/>
                        <w:szCs w:val="20"/>
                      </w:rPr>
                      <m:t>-</m:t>
                    </m:r>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CO</m:t>
                            </m:r>
                          </m:e>
                          <m:sub>
                            <m:r>
                              <w:rPr>
                                <w:rFonts w:ascii="Cambria Math" w:eastAsia="Times New Roman" w:hAnsi="Cambria Math" w:cs="Times New Roman"/>
                                <w:color w:val="000000"/>
                                <w:sz w:val="20"/>
                                <w:szCs w:val="20"/>
                              </w:rPr>
                              <m:t>2</m:t>
                            </m:r>
                          </m:sub>
                        </m:sSub>
                      </m:sub>
                    </m:sSub>
                  </m:num>
                  <m:den>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r>
                          <w:rPr>
                            <w:rFonts w:ascii="Cambria Math" w:eastAsia="Times New Roman" w:hAnsi="Cambria Math" w:cs="Times New Roman"/>
                            <w:color w:val="000000"/>
                            <w:sz w:val="20"/>
                            <w:szCs w:val="20"/>
                          </w:rPr>
                          <m:t>CO</m:t>
                        </m:r>
                      </m:sub>
                    </m:sSub>
                    <m:r>
                      <w:rPr>
                        <w:rFonts w:ascii="Cambria Math" w:eastAsia="Times New Roman" w:hAnsi="Cambria Math" w:cs="Times New Roman"/>
                        <w:color w:val="000000"/>
                        <w:sz w:val="20"/>
                        <w:szCs w:val="20"/>
                      </w:rPr>
                      <m:t>+</m:t>
                    </m:r>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y</m:t>
                        </m:r>
                      </m:e>
                      <m:sub>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CO</m:t>
                            </m:r>
                          </m:e>
                          <m:sub>
                            <m:r>
                              <w:rPr>
                                <w:rFonts w:ascii="Cambria Math" w:eastAsia="Times New Roman" w:hAnsi="Cambria Math" w:cs="Times New Roman"/>
                                <w:color w:val="000000"/>
                                <w:sz w:val="20"/>
                                <w:szCs w:val="20"/>
                              </w:rPr>
                              <m:t>2</m:t>
                            </m:r>
                          </m:sub>
                        </m:sSub>
                      </m:sub>
                    </m:sSub>
                  </m:den>
                </m:f>
              </m:oMath>
            </m:oMathPara>
          </w:p>
          <w:p w14:paraId="44B5F1D9" w14:textId="22FD856D" w:rsidR="003F44B5" w:rsidRPr="003F44B5" w:rsidRDefault="003F44B5" w:rsidP="003F44B5">
            <w:pPr>
              <w:keepNext/>
              <w:spacing w:after="0" w:line="240" w:lineRule="auto"/>
              <w:jc w:val="center"/>
              <w:rPr>
                <w:rFonts w:ascii="Times New Roman" w:eastAsia="Times New Roman" w:hAnsi="Times New Roman" w:cs="Times New Roman"/>
                <w:color w:val="000000"/>
                <w:sz w:val="20"/>
                <w:szCs w:val="20"/>
              </w:rPr>
            </w:pPr>
          </w:p>
        </w:tc>
        <w:tc>
          <w:tcPr>
            <w:tcW w:w="560" w:type="dxa"/>
            <w:vAlign w:val="center"/>
          </w:tcPr>
          <w:p w14:paraId="130BEFCC" w14:textId="09B0711E" w:rsidR="009B14DD" w:rsidRDefault="009B14DD" w:rsidP="009B14DD">
            <w:pPr>
              <w:keepNext/>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r>
    </w:tbl>
    <w:p w14:paraId="4ED7F4B0" w14:textId="29AFF067" w:rsidR="003F44B5" w:rsidRPr="00B95DD2" w:rsidRDefault="003F44B5" w:rsidP="003F44B5">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Analogous</w:t>
      </w:r>
      <w:r w:rsidR="00CF6EC3">
        <w:rPr>
          <w:rFonts w:ascii="Times New Roman" w:eastAsia="Times New Roman" w:hAnsi="Times New Roman" w:cs="Times New Roman"/>
          <w:color w:val="000000"/>
          <w:sz w:val="20"/>
          <w:szCs w:val="20"/>
          <w:lang w:val="en-US"/>
        </w:rPr>
        <w:t>ly</w:t>
      </w:r>
      <w:r w:rsidRPr="00B95DD2">
        <w:rPr>
          <w:rFonts w:ascii="Times New Roman" w:eastAsia="Times New Roman" w:hAnsi="Times New Roman" w:cs="Times New Roman"/>
          <w:color w:val="000000"/>
          <w:sz w:val="20"/>
          <w:szCs w:val="20"/>
          <w:lang w:val="en-US"/>
        </w:rPr>
        <w:t xml:space="preserve"> to the production of ammonia, the </w:t>
      </w:r>
      <w:r w:rsidR="00057A56">
        <w:rPr>
          <w:rFonts w:ascii="Times New Roman" w:eastAsia="Times New Roman" w:hAnsi="Times New Roman" w:cs="Times New Roman"/>
          <w:color w:val="000000"/>
          <w:sz w:val="20"/>
          <w:szCs w:val="20"/>
          <w:lang w:val="en-US"/>
        </w:rPr>
        <w:t>reactant</w:t>
      </w:r>
      <w:r w:rsidR="00057A56"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mixture is pressurized to 70 bar and heated to </w:t>
      </w:r>
      <w:r w:rsidR="00661EF0" w:rsidRPr="00B95DD2">
        <w:rPr>
          <w:rFonts w:ascii="Times New Roman" w:eastAsia="Times New Roman" w:hAnsi="Times New Roman" w:cs="Times New Roman"/>
          <w:color w:val="000000"/>
          <w:sz w:val="20"/>
          <w:szCs w:val="20"/>
          <w:lang w:val="en-US"/>
        </w:rPr>
        <w:t>280</w:t>
      </w:r>
      <w:r w:rsidR="00CF6EC3">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C before being fed into the reactor. The reactor, in turn, </w:t>
      </w:r>
      <w:r w:rsidR="004E6B2A">
        <w:rPr>
          <w:rFonts w:ascii="Times New Roman" w:eastAsia="Times New Roman" w:hAnsi="Times New Roman" w:cs="Times New Roman"/>
          <w:color w:val="000000"/>
          <w:sz w:val="20"/>
          <w:szCs w:val="20"/>
          <w:lang w:val="en-US"/>
        </w:rPr>
        <w:t>was</w:t>
      </w:r>
      <w:r w:rsidRPr="00B95DD2">
        <w:rPr>
          <w:rFonts w:ascii="Times New Roman" w:eastAsia="Times New Roman" w:hAnsi="Times New Roman" w:cs="Times New Roman"/>
          <w:color w:val="000000"/>
          <w:sz w:val="20"/>
          <w:szCs w:val="20"/>
          <w:lang w:val="en-US"/>
        </w:rPr>
        <w:t xml:space="preserve"> simulat</w:t>
      </w:r>
      <w:r w:rsidR="004E6B2A">
        <w:rPr>
          <w:rFonts w:ascii="Times New Roman" w:eastAsia="Times New Roman" w:hAnsi="Times New Roman" w:cs="Times New Roman"/>
          <w:color w:val="000000"/>
          <w:sz w:val="20"/>
          <w:szCs w:val="20"/>
          <w:lang w:val="en-US"/>
        </w:rPr>
        <w:t xml:space="preserve">ed </w:t>
      </w:r>
      <w:r w:rsidRPr="00B95DD2">
        <w:rPr>
          <w:rFonts w:ascii="Times New Roman" w:eastAsia="Times New Roman" w:hAnsi="Times New Roman" w:cs="Times New Roman"/>
          <w:color w:val="000000"/>
          <w:sz w:val="20"/>
          <w:szCs w:val="20"/>
          <w:lang w:val="en-US"/>
        </w:rPr>
        <w:t xml:space="preserve">from the kinetic data reported by </w:t>
      </w:r>
      <w:r w:rsidR="00863818">
        <w:rPr>
          <w:rFonts w:ascii="Times New Roman" w:eastAsia="Times New Roman" w:hAnsi="Times New Roman" w:cs="Times New Roman"/>
          <w:color w:val="000000"/>
          <w:sz w:val="20"/>
          <w:szCs w:val="20"/>
        </w:rPr>
        <w:fldChar w:fldCharType="begin" w:fldLock="1"/>
      </w:r>
      <w:r w:rsidR="00C013E5" w:rsidRPr="00B95DD2">
        <w:rPr>
          <w:rFonts w:ascii="Times New Roman" w:eastAsia="Times New Roman" w:hAnsi="Times New Roman" w:cs="Times New Roman"/>
          <w:color w:val="000000"/>
          <w:sz w:val="20"/>
          <w:szCs w:val="20"/>
          <w:lang w:val="en-US"/>
        </w:rPr>
        <w:instrText>ADDIN CSL_CITATION {"citationItems":[{"id":"ITEM-1","itemData":{"DOI":"10.1016/j.cej.2020.124881","ISSN":"13858947","abstract":"Kinetic modelling of methanol synthesis over commercial catalysts is of high importance for reactor and process design. Literature kinetic models were implemented and systematically discussed against a newly developed kinetic model based on published kinetic data. Deviations in the sensitivities of the kinetic models were explained by means of the experimentally covered parameter range. The simulation results proved that an extrapolation of the working range of the kinetic models can lead towards significant simulation errors especially with regard to pressure, stoichiometric number and CO/CO2-ratio considerably limiting the applicability of kinetic models frequently applied in scientific literature. Therefore, the validated data range for kinetic models should be considered when detailed reactor simulations are carried out. With regard to Power-to-Methanol processes special attention should be drawn towards the rate limiting effect of water at high CO2 contents in the syngas. Moreover, it was shown that kinetic models based on data measured over outdated catalysts show significantly lower activity than those derived from state-of-the-art catalysts and should therefore be applied with caution for reactor and process simulations. The plausible behavior of the herein proposed kinetic model was demonstrated by a systematic comparison towards established kinetic approaches within both, an ideal kinetic reactor and an industrial steam cooled tubular reactor. Relative to the state-of-the-art kinetic models it was proven that the herein proposed kinetic model can be applied over the complete industrially relevant working range for methanol synthesis.","author":[{"dropping-particle":"","family":"Nestler","given":"F.","non-dropping-particle":"","parse-names":false,"suffix":""},{"dropping-particle":"","family":"Schütze","given":"A. R.","non-dropping-particle":"","parse-names":false,"suffix":""},{"dropping-particle":"","family":"Ouda","given":"M.","non-dropping-particle":"","parse-names":false,"suffix":""},{"dropping-particle":"","family":"Hadrich","given":"M. J.","non-dropping-particle":"","parse-names":false,"suffix":""},{"dropping-particle":"","family":"Schaadt","given":"A.","non-dropping-particle":"","parse-names":false,"suffix":""},{"dropping-particle":"","family":"Bajohr","given":"S.","non-dropping-particle":"","parse-names":false,"suffix":""},{"dropping-particle":"","family":"Kolb","given":"T.","non-dropping-particle":"","parse-names":false,"suffix":""}],"container-title":"Chemical Engineering Journal","id":"ITEM-1","issue":"December 2019","issued":{"date-parts":[["2020"]]},"page":"124881","publisher":"Elsevier","title":"Kinetic modelling of methanol synthesis over commercial catalysts: A critical assessment","type":"article-journal","volume":"394"},"uris":["http://www.mendeley.com/documents/?uuid=72da6ecf-fcc2-41eb-ad38-a593a22804ec"]}],"mendeley":{"formattedCitation":"(Nestler et al., 2020)","manualFormatting":"Nestler et al. (2020)","plainTextFormattedCitation":"(Nestler et al., 2020)","previouslyFormattedCitation":"(Nestler et al., 2020)"},"properties":{"noteIndex":0},"schema":"https://github.com/citation-style-language/schema/raw/master/csl-citation.json"}</w:instrText>
      </w:r>
      <w:r w:rsidR="00863818">
        <w:rPr>
          <w:rFonts w:ascii="Times New Roman" w:eastAsia="Times New Roman" w:hAnsi="Times New Roman" w:cs="Times New Roman"/>
          <w:color w:val="000000"/>
          <w:sz w:val="20"/>
          <w:szCs w:val="20"/>
        </w:rPr>
        <w:fldChar w:fldCharType="separate"/>
      </w:r>
      <w:r w:rsidR="00863818" w:rsidRPr="00B95DD2">
        <w:rPr>
          <w:rFonts w:ascii="Times New Roman" w:eastAsia="Times New Roman" w:hAnsi="Times New Roman" w:cs="Times New Roman"/>
          <w:noProof/>
          <w:color w:val="000000"/>
          <w:sz w:val="20"/>
          <w:szCs w:val="20"/>
          <w:lang w:val="en-US"/>
        </w:rPr>
        <w:t>Nestler et al. (2020)</w:t>
      </w:r>
      <w:r w:rsidR="00863818">
        <w:rPr>
          <w:rFonts w:ascii="Times New Roman" w:eastAsia="Times New Roman" w:hAnsi="Times New Roman" w:cs="Times New Roman"/>
          <w:color w:val="000000"/>
          <w:sz w:val="20"/>
          <w:szCs w:val="20"/>
        </w:rPr>
        <w:fldChar w:fldCharType="end"/>
      </w:r>
      <w:r w:rsidRPr="00B95DD2">
        <w:rPr>
          <w:rFonts w:ascii="Times New Roman" w:eastAsia="Times New Roman" w:hAnsi="Times New Roman" w:cs="Times New Roman"/>
          <w:color w:val="000000"/>
          <w:sz w:val="20"/>
          <w:szCs w:val="20"/>
          <w:lang w:val="en-US"/>
        </w:rPr>
        <w:t xml:space="preserve">. The reactor product is cooled to room temperature to remove the liquid phase rich in water and methanol. The </w:t>
      </w:r>
      <w:r w:rsidR="00661EF0">
        <w:rPr>
          <w:rFonts w:ascii="Times New Roman" w:eastAsia="Times New Roman" w:hAnsi="Times New Roman" w:cs="Times New Roman"/>
          <w:color w:val="000000"/>
          <w:sz w:val="20"/>
          <w:szCs w:val="20"/>
          <w:lang w:val="en-US"/>
        </w:rPr>
        <w:t>vapor</w:t>
      </w:r>
      <w:r w:rsidRPr="00B95DD2">
        <w:rPr>
          <w:rFonts w:ascii="Times New Roman" w:eastAsia="Times New Roman" w:hAnsi="Times New Roman" w:cs="Times New Roman"/>
          <w:color w:val="000000"/>
          <w:sz w:val="20"/>
          <w:szCs w:val="20"/>
          <w:lang w:val="en-US"/>
        </w:rPr>
        <w:t xml:space="preserve">, rich in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and unreacted carbon oxides, is recycled to the PSA stage while the liquid phase is decompressed and fed to a distillation column, from where methanol is obtained as distillate to a purity of 99.9%, with a loss of 0.1% in the water stream at the bottom of the column.</w:t>
      </w:r>
    </w:p>
    <w:p w14:paraId="0913EA74" w14:textId="77777777" w:rsidR="003F44B5" w:rsidRPr="00B95DD2" w:rsidRDefault="003F44B5" w:rsidP="003F44B5">
      <w:pPr>
        <w:keepNext/>
        <w:pBdr>
          <w:top w:val="nil"/>
          <w:left w:val="nil"/>
          <w:bottom w:val="nil"/>
          <w:right w:val="nil"/>
          <w:between w:val="nil"/>
        </w:pBdr>
        <w:spacing w:before="80" w:after="0" w:line="240" w:lineRule="auto"/>
        <w:jc w:val="both"/>
        <w:rPr>
          <w:rFonts w:ascii="Times New Roman" w:eastAsia="Times New Roman" w:hAnsi="Times New Roman" w:cs="Times New Roman"/>
          <w:i/>
          <w:iCs/>
          <w:color w:val="000000"/>
          <w:sz w:val="20"/>
          <w:szCs w:val="20"/>
          <w:lang w:val="en-US"/>
        </w:rPr>
      </w:pPr>
    </w:p>
    <w:p w14:paraId="23461F09" w14:textId="281F7812" w:rsidR="003C0B6C" w:rsidRPr="00A05B3F" w:rsidRDefault="00A05B3F" w:rsidP="003C0B6C">
      <w:pPr>
        <w:keepNext/>
        <w:numPr>
          <w:ilvl w:val="2"/>
          <w:numId w:val="1"/>
        </w:numPr>
        <w:pBdr>
          <w:top w:val="nil"/>
          <w:left w:val="nil"/>
          <w:bottom w:val="nil"/>
          <w:right w:val="nil"/>
          <w:between w:val="nil"/>
        </w:pBdr>
        <w:spacing w:before="80" w:after="0" w:line="240" w:lineRule="auto"/>
        <w:jc w:val="both"/>
        <w:rPr>
          <w:rFonts w:ascii="Times New Roman" w:eastAsia="Times New Roman" w:hAnsi="Times New Roman" w:cs="Times New Roman"/>
          <w:i/>
          <w:iCs/>
          <w:color w:val="000000"/>
          <w:sz w:val="20"/>
          <w:szCs w:val="20"/>
          <w:lang w:val="en-US"/>
        </w:rPr>
      </w:pPr>
      <w:r w:rsidRPr="00B95DD2">
        <w:rPr>
          <w:rFonts w:ascii="Times New Roman" w:eastAsia="Times New Roman" w:hAnsi="Times New Roman" w:cs="Times New Roman"/>
          <w:i/>
          <w:iCs/>
          <w:color w:val="000000"/>
          <w:sz w:val="20"/>
          <w:szCs w:val="20"/>
          <w:lang w:val="en-US"/>
        </w:rPr>
        <w:t xml:space="preserve">Environmental efficiency evaluation: </w:t>
      </w:r>
      <w:r w:rsidR="00C02DF6">
        <w:rPr>
          <w:rFonts w:ascii="Times New Roman" w:eastAsia="Times New Roman" w:hAnsi="Times New Roman" w:cs="Times New Roman"/>
          <w:i/>
          <w:iCs/>
          <w:color w:val="000000"/>
          <w:sz w:val="20"/>
          <w:szCs w:val="20"/>
          <w:lang w:val="en-US"/>
        </w:rPr>
        <w:t>l</w:t>
      </w:r>
      <w:r w:rsidRPr="00B95DD2">
        <w:rPr>
          <w:rFonts w:ascii="Times New Roman" w:eastAsia="Times New Roman" w:hAnsi="Times New Roman" w:cs="Times New Roman"/>
          <w:i/>
          <w:iCs/>
          <w:color w:val="000000"/>
          <w:sz w:val="20"/>
          <w:szCs w:val="20"/>
          <w:lang w:val="en-US"/>
        </w:rPr>
        <w:t>ife cycle assessment</w:t>
      </w:r>
    </w:p>
    <w:p w14:paraId="54216D7E" w14:textId="563ECDE1" w:rsidR="003C0B6C" w:rsidRPr="00B95DD2" w:rsidRDefault="003F44B5" w:rsidP="003C0B6C">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To evaluate the </w:t>
      </w:r>
      <w:r w:rsidR="003E44DC">
        <w:rPr>
          <w:rFonts w:ascii="Times New Roman" w:eastAsia="Times New Roman" w:hAnsi="Times New Roman" w:cs="Times New Roman"/>
          <w:color w:val="000000"/>
          <w:sz w:val="20"/>
          <w:szCs w:val="20"/>
          <w:lang w:val="en-US"/>
        </w:rPr>
        <w:t xml:space="preserve">environmental performance of the </w:t>
      </w:r>
      <w:r w:rsidRPr="00B95DD2">
        <w:rPr>
          <w:rFonts w:ascii="Times New Roman" w:eastAsia="Times New Roman" w:hAnsi="Times New Roman" w:cs="Times New Roman"/>
          <w:color w:val="000000"/>
          <w:sz w:val="20"/>
          <w:szCs w:val="20"/>
          <w:lang w:val="en-US"/>
        </w:rPr>
        <w:t>simulated system, a life cycle analysis (LCA) was performed</w:t>
      </w:r>
      <w:r w:rsidR="00EC2BAF">
        <w:rPr>
          <w:rFonts w:ascii="Times New Roman" w:eastAsia="Times New Roman" w:hAnsi="Times New Roman" w:cs="Times New Roman"/>
          <w:color w:val="000000"/>
          <w:sz w:val="20"/>
          <w:szCs w:val="20"/>
          <w:lang w:val="en-US"/>
        </w:rPr>
        <w:t>. F</w:t>
      </w:r>
      <w:r w:rsidR="0081589B" w:rsidRPr="00260D68">
        <w:rPr>
          <w:rFonts w:ascii="Times New Roman" w:eastAsia="Times New Roman" w:hAnsi="Times New Roman" w:cs="Times New Roman"/>
          <w:color w:val="000000"/>
          <w:sz w:val="20"/>
          <w:szCs w:val="20"/>
          <w:lang w:val="en-US"/>
        </w:rPr>
        <w:t xml:space="preserve">or this purpose, </w:t>
      </w:r>
      <w:r w:rsidRPr="00260D68">
        <w:rPr>
          <w:rFonts w:ascii="Times New Roman" w:eastAsia="Times New Roman" w:hAnsi="Times New Roman" w:cs="Times New Roman"/>
          <w:color w:val="000000"/>
          <w:sz w:val="20"/>
          <w:szCs w:val="20"/>
          <w:lang w:val="en-US"/>
        </w:rPr>
        <w:t xml:space="preserve">the </w:t>
      </w:r>
      <w:proofErr w:type="spellStart"/>
      <w:r w:rsidR="00B95DD2" w:rsidRPr="00260D68">
        <w:rPr>
          <w:rFonts w:ascii="Times New Roman" w:eastAsia="Times New Roman" w:hAnsi="Times New Roman" w:cs="Times New Roman"/>
          <w:color w:val="000000"/>
          <w:sz w:val="20"/>
          <w:szCs w:val="20"/>
          <w:lang w:val="en-US"/>
        </w:rPr>
        <w:t>B</w:t>
      </w:r>
      <w:r w:rsidRPr="00260D68">
        <w:rPr>
          <w:rFonts w:ascii="Times New Roman" w:eastAsia="Times New Roman" w:hAnsi="Times New Roman" w:cs="Times New Roman"/>
          <w:color w:val="000000"/>
          <w:sz w:val="20"/>
          <w:szCs w:val="20"/>
          <w:lang w:val="en-US"/>
        </w:rPr>
        <w:t>rightway</w:t>
      </w:r>
      <w:proofErr w:type="spellEnd"/>
      <w:r w:rsidRPr="00260D68">
        <w:rPr>
          <w:rFonts w:ascii="Times New Roman" w:eastAsia="Times New Roman" w:hAnsi="Times New Roman" w:cs="Times New Roman"/>
          <w:color w:val="000000"/>
          <w:sz w:val="20"/>
          <w:szCs w:val="20"/>
          <w:lang w:val="en-US"/>
        </w:rPr>
        <w:t xml:space="preserve"> package and the </w:t>
      </w:r>
      <w:proofErr w:type="spellStart"/>
      <w:r w:rsidRPr="00260D68">
        <w:rPr>
          <w:rFonts w:ascii="Times New Roman" w:eastAsia="Times New Roman" w:hAnsi="Times New Roman" w:cs="Times New Roman"/>
          <w:color w:val="000000"/>
          <w:sz w:val="20"/>
          <w:szCs w:val="20"/>
          <w:lang w:val="en-US"/>
        </w:rPr>
        <w:t>Ecoinve</w:t>
      </w:r>
      <w:r w:rsidR="00B95DD2" w:rsidRPr="00260D68">
        <w:rPr>
          <w:rFonts w:ascii="Times New Roman" w:eastAsia="Times New Roman" w:hAnsi="Times New Roman" w:cs="Times New Roman"/>
          <w:color w:val="000000"/>
          <w:sz w:val="20"/>
          <w:szCs w:val="20"/>
          <w:lang w:val="en-US"/>
        </w:rPr>
        <w:t>n</w:t>
      </w:r>
      <w:r w:rsidRPr="00260D68">
        <w:rPr>
          <w:rFonts w:ascii="Times New Roman" w:eastAsia="Times New Roman" w:hAnsi="Times New Roman" w:cs="Times New Roman"/>
          <w:color w:val="000000"/>
          <w:sz w:val="20"/>
          <w:szCs w:val="20"/>
          <w:lang w:val="en-US"/>
        </w:rPr>
        <w:t>t</w:t>
      </w:r>
      <w:proofErr w:type="spellEnd"/>
      <w:r w:rsidRPr="00260D68">
        <w:rPr>
          <w:rFonts w:ascii="Times New Roman" w:eastAsia="Times New Roman" w:hAnsi="Times New Roman" w:cs="Times New Roman"/>
          <w:color w:val="000000"/>
          <w:sz w:val="20"/>
          <w:szCs w:val="20"/>
          <w:lang w:val="en-US"/>
        </w:rPr>
        <w:t xml:space="preserve"> 3.12 database in </w:t>
      </w:r>
      <w:r w:rsidR="00B95DD2" w:rsidRPr="00260D68">
        <w:rPr>
          <w:rFonts w:ascii="Times New Roman" w:eastAsia="Times New Roman" w:hAnsi="Times New Roman" w:cs="Times New Roman"/>
          <w:color w:val="000000"/>
          <w:sz w:val="20"/>
          <w:szCs w:val="20"/>
          <w:lang w:val="en-US"/>
        </w:rPr>
        <w:t>Python</w:t>
      </w:r>
      <w:r w:rsidR="00260D68">
        <w:rPr>
          <w:rFonts w:ascii="Times New Roman" w:eastAsia="Times New Roman" w:hAnsi="Times New Roman" w:cs="Times New Roman"/>
          <w:color w:val="000000"/>
          <w:sz w:val="20"/>
          <w:szCs w:val="20"/>
          <w:lang w:val="en-US"/>
        </w:rPr>
        <w:t xml:space="preserve"> were used</w:t>
      </w:r>
      <w:r w:rsidRPr="00B95DD2">
        <w:rPr>
          <w:rFonts w:ascii="Times New Roman" w:eastAsia="Times New Roman" w:hAnsi="Times New Roman" w:cs="Times New Roman"/>
          <w:color w:val="000000"/>
          <w:sz w:val="20"/>
          <w:szCs w:val="20"/>
          <w:lang w:val="en-US"/>
        </w:rPr>
        <w:t xml:space="preserve">. The algorithm built varied the decision variables in the simulator and imported the inputs and outputs of the simulated process, listed in Table 1, </w:t>
      </w:r>
      <w:r w:rsidR="00D659A9">
        <w:rPr>
          <w:rFonts w:ascii="Times New Roman" w:eastAsia="Times New Roman" w:hAnsi="Times New Roman" w:cs="Times New Roman"/>
          <w:color w:val="000000"/>
          <w:sz w:val="20"/>
          <w:szCs w:val="20"/>
          <w:lang w:val="en-US"/>
        </w:rPr>
        <w:t>to</w:t>
      </w:r>
      <w:r w:rsidRPr="00B95DD2">
        <w:rPr>
          <w:rFonts w:ascii="Times New Roman" w:eastAsia="Times New Roman" w:hAnsi="Times New Roman" w:cs="Times New Roman"/>
          <w:color w:val="000000"/>
          <w:sz w:val="20"/>
          <w:szCs w:val="20"/>
          <w:lang w:val="en-US"/>
        </w:rPr>
        <w:t xml:space="preserve"> then calculate the impact associated with the production process. In the present study, the IPPC 2021: fossil – Global Warming Potential (GWP100) was chosen as the method of impact assessment, as </w:t>
      </w:r>
      <w:r w:rsidR="00775735">
        <w:rPr>
          <w:rFonts w:ascii="Times New Roman" w:eastAsia="Times New Roman" w:hAnsi="Times New Roman" w:cs="Times New Roman"/>
          <w:color w:val="000000"/>
          <w:sz w:val="20"/>
          <w:szCs w:val="20"/>
          <w:lang w:val="en-US"/>
        </w:rPr>
        <w:t>much</w:t>
      </w:r>
      <w:r w:rsidR="00775735"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of the legislation on low-carbon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w:t>
      </w:r>
      <w:r w:rsidR="003E44DC">
        <w:rPr>
          <w:rFonts w:ascii="Times New Roman" w:eastAsia="Times New Roman" w:hAnsi="Times New Roman" w:cs="Times New Roman"/>
          <w:color w:val="000000"/>
          <w:sz w:val="20"/>
          <w:szCs w:val="20"/>
          <w:lang w:val="en-US"/>
        </w:rPr>
        <w:t>is</w:t>
      </w:r>
      <w:r w:rsidR="003E44DC"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governed by the impact of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in kg</w:t>
      </w:r>
      <w:r w:rsidR="00934563">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CO</w:t>
      </w:r>
      <w:r w:rsidR="001B6956" w:rsidRPr="00B95DD2">
        <w:rPr>
          <w:rFonts w:ascii="Times New Roman" w:eastAsia="Times New Roman" w:hAnsi="Times New Roman" w:cs="Times New Roman"/>
          <w:color w:val="000000"/>
          <w:sz w:val="20"/>
          <w:szCs w:val="20"/>
          <w:vertAlign w:val="subscript"/>
          <w:lang w:val="en-US"/>
        </w:rPr>
        <w:t>2</w:t>
      </w:r>
      <w:r w:rsidR="001B6956" w:rsidRPr="00CE0FF2">
        <w:rPr>
          <w:rFonts w:ascii="Times New Roman" w:eastAsia="Times New Roman" w:hAnsi="Times New Roman" w:cs="Times New Roman"/>
          <w:color w:val="000000"/>
          <w:sz w:val="20"/>
          <w:szCs w:val="20"/>
          <w:lang w:val="en-US"/>
        </w:rPr>
        <w:t>eq</w:t>
      </w:r>
      <w:r w:rsidR="001B6956" w:rsidRPr="00B95DD2">
        <w:rPr>
          <w:rFonts w:ascii="Times New Roman" w:eastAsia="Times New Roman" w:hAnsi="Times New Roman" w:cs="Times New Roman"/>
          <w:color w:val="000000"/>
          <w:sz w:val="20"/>
          <w:szCs w:val="20"/>
          <w:vertAlign w:val="subscript"/>
          <w:lang w:val="en-US"/>
        </w:rPr>
        <w:t>.</w:t>
      </w:r>
    </w:p>
    <w:p w14:paraId="5827E562" w14:textId="77777777" w:rsidR="00AF096D" w:rsidRPr="00B95DD2" w:rsidRDefault="00AF096D" w:rsidP="003C0B6C">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p>
    <w:p w14:paraId="04B038B4" w14:textId="130F1607" w:rsidR="001B6956" w:rsidRPr="00887207" w:rsidRDefault="001B6956" w:rsidP="00AF096D">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b/>
          <w:bCs/>
          <w:color w:val="000000"/>
          <w:sz w:val="20"/>
          <w:szCs w:val="20"/>
          <w:lang w:val="en-US"/>
        </w:rPr>
        <w:t>Table 1</w:t>
      </w:r>
      <w:r w:rsidRPr="00B95DD2">
        <w:rPr>
          <w:rFonts w:ascii="Times New Roman" w:eastAsia="Times New Roman" w:hAnsi="Times New Roman" w:cs="Times New Roman"/>
          <w:color w:val="000000"/>
          <w:sz w:val="20"/>
          <w:szCs w:val="20"/>
          <w:lang w:val="en-US"/>
        </w:rPr>
        <w:t>. Process inputs and outputs.</w:t>
      </w:r>
    </w:p>
    <w:tbl>
      <w:tblPr>
        <w:tblStyle w:val="1"/>
        <w:tblW w:w="822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11"/>
        <w:gridCol w:w="4111"/>
      </w:tblGrid>
      <w:tr w:rsidR="00901A23" w14:paraId="498E089E" w14:textId="3295B21F" w:rsidTr="00901A23">
        <w:trPr>
          <w:jc w:val="center"/>
        </w:trPr>
        <w:tc>
          <w:tcPr>
            <w:tcW w:w="4111" w:type="dxa"/>
            <w:tcBorders>
              <w:left w:val="nil"/>
              <w:right w:val="nil"/>
            </w:tcBorders>
            <w:vAlign w:val="center"/>
          </w:tcPr>
          <w:p w14:paraId="777C06A9" w14:textId="7D52019F" w:rsidR="00901A23" w:rsidRPr="001A12B6" w:rsidRDefault="00901A23" w:rsidP="00901A23">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0"/>
                <w:szCs w:val="20"/>
                <w:lang w:val="en-US"/>
              </w:rPr>
            </w:pPr>
            <w:r w:rsidRPr="001A12B6">
              <w:rPr>
                <w:rFonts w:ascii="Times New Roman" w:eastAsia="Times New Roman" w:hAnsi="Times New Roman" w:cs="Times New Roman"/>
                <w:b/>
                <w:bCs/>
                <w:color w:val="000000"/>
                <w:sz w:val="20"/>
                <w:szCs w:val="20"/>
                <w:lang w:val="en-US"/>
              </w:rPr>
              <w:t>Process inputs</w:t>
            </w:r>
          </w:p>
        </w:tc>
        <w:tc>
          <w:tcPr>
            <w:tcW w:w="4111" w:type="dxa"/>
            <w:tcBorders>
              <w:left w:val="nil"/>
              <w:right w:val="nil"/>
            </w:tcBorders>
            <w:vAlign w:val="center"/>
          </w:tcPr>
          <w:p w14:paraId="33DF231C" w14:textId="6D72F39E" w:rsidR="00901A23" w:rsidRPr="001A12B6" w:rsidRDefault="00901A23" w:rsidP="00901A23">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0"/>
                <w:szCs w:val="20"/>
                <w:lang w:val="en-US"/>
              </w:rPr>
            </w:pPr>
            <w:r w:rsidRPr="001A12B6">
              <w:rPr>
                <w:rFonts w:ascii="Times New Roman" w:eastAsia="Times New Roman" w:hAnsi="Times New Roman" w:cs="Times New Roman"/>
                <w:b/>
                <w:bCs/>
                <w:color w:val="000000"/>
                <w:sz w:val="20"/>
                <w:szCs w:val="20"/>
                <w:lang w:val="en-US"/>
              </w:rPr>
              <w:t>Process outputs</w:t>
            </w:r>
          </w:p>
        </w:tc>
      </w:tr>
      <w:tr w:rsidR="00901A23" w14:paraId="0A82A8F5" w14:textId="1252A677" w:rsidTr="00901A23">
        <w:trPr>
          <w:jc w:val="center"/>
        </w:trPr>
        <w:tc>
          <w:tcPr>
            <w:tcW w:w="4111" w:type="dxa"/>
            <w:tcBorders>
              <w:left w:val="nil"/>
              <w:bottom w:val="nil"/>
              <w:right w:val="nil"/>
            </w:tcBorders>
          </w:tcPr>
          <w:p w14:paraId="68ED7E72" w14:textId="4BBCCE07" w:rsidR="00901A23" w:rsidRPr="001A12B6" w:rsidRDefault="001A12B6" w:rsidP="00901A23">
            <w:pPr>
              <w:pBdr>
                <w:top w:val="nil"/>
                <w:left w:val="nil"/>
                <w:bottom w:val="nil"/>
                <w:right w:val="nil"/>
                <w:between w:val="nil"/>
              </w:pBdr>
              <w:spacing w:after="0" w:line="240" w:lineRule="auto"/>
              <w:rPr>
                <w:rFonts w:ascii="Times New Roman" w:eastAsia="Times New Roman" w:hAnsi="Times New Roman" w:cs="Times New Roman"/>
                <w:i/>
                <w:iCs/>
                <w:color w:val="000000"/>
                <w:sz w:val="20"/>
                <w:szCs w:val="20"/>
                <w:lang w:val="en-US"/>
              </w:rPr>
            </w:pPr>
            <w:r w:rsidRPr="001A12B6">
              <w:rPr>
                <w:rFonts w:ascii="Times New Roman" w:eastAsia="Times New Roman" w:hAnsi="Times New Roman" w:cs="Times New Roman"/>
                <w:i/>
                <w:iCs/>
                <w:color w:val="000000"/>
                <w:sz w:val="20"/>
                <w:szCs w:val="20"/>
                <w:lang w:val="en-US"/>
              </w:rPr>
              <w:t>Processes from</w:t>
            </w:r>
            <w:r w:rsidR="00901A23" w:rsidRPr="001A12B6">
              <w:rPr>
                <w:rFonts w:ascii="Times New Roman" w:eastAsia="Times New Roman" w:hAnsi="Times New Roman" w:cs="Times New Roman"/>
                <w:i/>
                <w:iCs/>
                <w:color w:val="000000"/>
                <w:sz w:val="20"/>
                <w:szCs w:val="20"/>
                <w:lang w:val="en-US"/>
              </w:rPr>
              <w:t xml:space="preserve"> </w:t>
            </w:r>
            <w:proofErr w:type="spellStart"/>
            <w:r w:rsidR="00901A23" w:rsidRPr="001A12B6">
              <w:rPr>
                <w:rFonts w:ascii="Times New Roman" w:eastAsia="Times New Roman" w:hAnsi="Times New Roman" w:cs="Times New Roman"/>
                <w:i/>
                <w:iCs/>
                <w:color w:val="000000"/>
                <w:sz w:val="20"/>
                <w:szCs w:val="20"/>
                <w:lang w:val="en-US"/>
              </w:rPr>
              <w:t>technosphere</w:t>
            </w:r>
            <w:proofErr w:type="spellEnd"/>
          </w:p>
        </w:tc>
        <w:tc>
          <w:tcPr>
            <w:tcW w:w="4111" w:type="dxa"/>
            <w:tcBorders>
              <w:left w:val="nil"/>
              <w:bottom w:val="nil"/>
              <w:right w:val="nil"/>
            </w:tcBorders>
          </w:tcPr>
          <w:p w14:paraId="07C8ED0A" w14:textId="721F7BC2" w:rsidR="00901A23" w:rsidRPr="001A12B6" w:rsidRDefault="00901A23" w:rsidP="00901A23">
            <w:pPr>
              <w:pBdr>
                <w:top w:val="nil"/>
                <w:left w:val="nil"/>
                <w:bottom w:val="nil"/>
                <w:right w:val="nil"/>
                <w:between w:val="nil"/>
              </w:pBdr>
              <w:spacing w:after="0" w:line="240" w:lineRule="auto"/>
              <w:rPr>
                <w:rFonts w:ascii="Times New Roman" w:eastAsia="Times New Roman" w:hAnsi="Times New Roman" w:cs="Times New Roman"/>
                <w:i/>
                <w:iCs/>
                <w:color w:val="000000"/>
                <w:sz w:val="20"/>
                <w:szCs w:val="20"/>
                <w:lang w:val="en-US"/>
              </w:rPr>
            </w:pPr>
            <w:r w:rsidRPr="001A12B6">
              <w:rPr>
                <w:rFonts w:ascii="Times New Roman" w:eastAsia="Times New Roman" w:hAnsi="Times New Roman" w:cs="Times New Roman"/>
                <w:i/>
                <w:iCs/>
                <w:color w:val="000000"/>
                <w:sz w:val="20"/>
                <w:szCs w:val="20"/>
                <w:lang w:val="en-US"/>
              </w:rPr>
              <w:t>Products</w:t>
            </w:r>
          </w:p>
        </w:tc>
      </w:tr>
      <w:tr w:rsidR="00901A23" w:rsidRPr="00901A23" w14:paraId="69DAE3FE" w14:textId="423A48E3" w:rsidTr="00901A23">
        <w:trPr>
          <w:jc w:val="center"/>
        </w:trPr>
        <w:tc>
          <w:tcPr>
            <w:tcW w:w="4111" w:type="dxa"/>
            <w:tcBorders>
              <w:top w:val="nil"/>
              <w:left w:val="nil"/>
              <w:bottom w:val="nil"/>
              <w:right w:val="nil"/>
            </w:tcBorders>
            <w:vAlign w:val="center"/>
          </w:tcPr>
          <w:p w14:paraId="296A30B2" w14:textId="45A75451"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Glycerol, from soybean oil esterification</w:t>
            </w:r>
          </w:p>
        </w:tc>
        <w:tc>
          <w:tcPr>
            <w:tcW w:w="4111" w:type="dxa"/>
            <w:tcBorders>
              <w:top w:val="nil"/>
              <w:left w:val="nil"/>
              <w:bottom w:val="nil"/>
              <w:right w:val="nil"/>
            </w:tcBorders>
          </w:tcPr>
          <w:p w14:paraId="510B0567" w14:textId="426D246E"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Hydrogen 200 bar (99.99% purity)</w:t>
            </w:r>
          </w:p>
        </w:tc>
      </w:tr>
      <w:tr w:rsidR="00901A23" w:rsidRPr="00901A23" w14:paraId="6F233ED4" w14:textId="2EDB3190" w:rsidTr="00901A23">
        <w:trPr>
          <w:jc w:val="center"/>
        </w:trPr>
        <w:tc>
          <w:tcPr>
            <w:tcW w:w="4111" w:type="dxa"/>
            <w:tcBorders>
              <w:top w:val="nil"/>
              <w:left w:val="nil"/>
              <w:bottom w:val="nil"/>
              <w:right w:val="nil"/>
            </w:tcBorders>
            <w:vAlign w:val="center"/>
          </w:tcPr>
          <w:p w14:paraId="10498295" w14:textId="7F0388E2"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Nitrogen, from air separation</w:t>
            </w:r>
          </w:p>
        </w:tc>
        <w:tc>
          <w:tcPr>
            <w:tcW w:w="4111" w:type="dxa"/>
            <w:tcBorders>
              <w:top w:val="nil"/>
              <w:left w:val="nil"/>
              <w:bottom w:val="nil"/>
              <w:right w:val="nil"/>
            </w:tcBorders>
          </w:tcPr>
          <w:p w14:paraId="2A091F6E" w14:textId="0D8557D7"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Ammonia, liquid (99.77% purity)</w:t>
            </w:r>
          </w:p>
        </w:tc>
      </w:tr>
      <w:tr w:rsidR="00901A23" w:rsidRPr="00901A23" w14:paraId="6ECB55A4" w14:textId="3B0788B1" w:rsidTr="00901A23">
        <w:trPr>
          <w:jc w:val="center"/>
        </w:trPr>
        <w:tc>
          <w:tcPr>
            <w:tcW w:w="4111" w:type="dxa"/>
            <w:tcBorders>
              <w:top w:val="nil"/>
              <w:left w:val="nil"/>
              <w:bottom w:val="nil"/>
              <w:right w:val="nil"/>
            </w:tcBorders>
            <w:vAlign w:val="center"/>
          </w:tcPr>
          <w:p w14:paraId="75343467" w14:textId="3F265176"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Heat, burning wood chips</w:t>
            </w:r>
          </w:p>
        </w:tc>
        <w:tc>
          <w:tcPr>
            <w:tcW w:w="4111" w:type="dxa"/>
            <w:tcBorders>
              <w:top w:val="nil"/>
              <w:left w:val="nil"/>
              <w:bottom w:val="nil"/>
              <w:right w:val="nil"/>
            </w:tcBorders>
          </w:tcPr>
          <w:p w14:paraId="2B13BDF3" w14:textId="64ABA88D"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Methanol, liquid (99.90% purity)</w:t>
            </w:r>
          </w:p>
        </w:tc>
      </w:tr>
      <w:tr w:rsidR="00901A23" w:rsidRPr="00901A23" w14:paraId="72143067" w14:textId="2F6AF057" w:rsidTr="00901A23">
        <w:trPr>
          <w:jc w:val="center"/>
        </w:trPr>
        <w:tc>
          <w:tcPr>
            <w:tcW w:w="4111" w:type="dxa"/>
            <w:tcBorders>
              <w:top w:val="nil"/>
              <w:left w:val="nil"/>
              <w:bottom w:val="nil"/>
              <w:right w:val="nil"/>
            </w:tcBorders>
            <w:vAlign w:val="center"/>
          </w:tcPr>
          <w:p w14:paraId="6AD114B4" w14:textId="5934FDAF"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Electr</w:t>
            </w:r>
            <w:r w:rsidR="00B95DD2" w:rsidRPr="001A12B6">
              <w:rPr>
                <w:rFonts w:ascii="Times New Roman" w:eastAsia="Times New Roman" w:hAnsi="Times New Roman" w:cs="Times New Roman"/>
                <w:color w:val="000000"/>
                <w:sz w:val="20"/>
                <w:szCs w:val="20"/>
                <w:lang w:val="en-US"/>
              </w:rPr>
              <w:t>i</w:t>
            </w:r>
            <w:r w:rsidRPr="001A12B6">
              <w:rPr>
                <w:rFonts w:ascii="Times New Roman" w:eastAsia="Times New Roman" w:hAnsi="Times New Roman" w:cs="Times New Roman"/>
                <w:color w:val="000000"/>
                <w:sz w:val="20"/>
                <w:szCs w:val="20"/>
                <w:lang w:val="en-US"/>
              </w:rPr>
              <w:t>city, high voltage, Bra</w:t>
            </w:r>
            <w:r w:rsidR="00B95DD2" w:rsidRPr="001A12B6">
              <w:rPr>
                <w:rFonts w:ascii="Times New Roman" w:eastAsia="Times New Roman" w:hAnsi="Times New Roman" w:cs="Times New Roman"/>
                <w:color w:val="000000"/>
                <w:sz w:val="20"/>
                <w:szCs w:val="20"/>
                <w:lang w:val="en-US"/>
              </w:rPr>
              <w:t>z</w:t>
            </w:r>
            <w:r w:rsidRPr="001A12B6">
              <w:rPr>
                <w:rFonts w:ascii="Times New Roman" w:eastAsia="Times New Roman" w:hAnsi="Times New Roman" w:cs="Times New Roman"/>
                <w:color w:val="000000"/>
                <w:sz w:val="20"/>
                <w:szCs w:val="20"/>
                <w:lang w:val="en-US"/>
              </w:rPr>
              <w:t>ilian grid</w:t>
            </w:r>
          </w:p>
        </w:tc>
        <w:tc>
          <w:tcPr>
            <w:tcW w:w="4111" w:type="dxa"/>
            <w:tcBorders>
              <w:top w:val="nil"/>
              <w:left w:val="nil"/>
              <w:bottom w:val="nil"/>
              <w:right w:val="nil"/>
            </w:tcBorders>
          </w:tcPr>
          <w:p w14:paraId="34930403" w14:textId="62278227" w:rsidR="00901A23" w:rsidRPr="001A12B6" w:rsidRDefault="001A12B6" w:rsidP="00901A23">
            <w:pPr>
              <w:pBdr>
                <w:top w:val="nil"/>
                <w:left w:val="nil"/>
                <w:bottom w:val="nil"/>
                <w:right w:val="nil"/>
                <w:between w:val="nil"/>
              </w:pBdr>
              <w:spacing w:after="0" w:line="240" w:lineRule="auto"/>
              <w:rPr>
                <w:rFonts w:ascii="Times New Roman" w:eastAsia="Times New Roman" w:hAnsi="Times New Roman" w:cs="Times New Roman"/>
                <w:color w:val="000000"/>
                <w:sz w:val="20"/>
                <w:szCs w:val="20"/>
                <w:lang w:val="en-US"/>
              </w:rPr>
            </w:pPr>
            <w:r>
              <w:rPr>
                <w:rFonts w:ascii="Times New Roman" w:eastAsia="Times New Roman" w:hAnsi="Times New Roman" w:cs="Times New Roman"/>
                <w:i/>
                <w:iCs/>
                <w:color w:val="000000"/>
                <w:sz w:val="20"/>
                <w:szCs w:val="20"/>
                <w:lang w:val="en-US"/>
              </w:rPr>
              <w:t>Emissions</w:t>
            </w:r>
          </w:p>
        </w:tc>
      </w:tr>
      <w:tr w:rsidR="00901A23" w:rsidRPr="007031D8" w14:paraId="6644DA0D" w14:textId="070DA8BB" w:rsidTr="00901A23">
        <w:trPr>
          <w:jc w:val="center"/>
        </w:trPr>
        <w:tc>
          <w:tcPr>
            <w:tcW w:w="4111" w:type="dxa"/>
            <w:tcBorders>
              <w:top w:val="nil"/>
              <w:left w:val="nil"/>
              <w:bottom w:val="nil"/>
              <w:right w:val="nil"/>
            </w:tcBorders>
            <w:vAlign w:val="center"/>
          </w:tcPr>
          <w:p w14:paraId="3895CF77" w14:textId="7FB9EB47" w:rsidR="00901A23" w:rsidRPr="001A12B6" w:rsidRDefault="00901A23" w:rsidP="007031D8">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Cooling energy, at -45 °C, propylene</w:t>
            </w:r>
          </w:p>
        </w:tc>
        <w:tc>
          <w:tcPr>
            <w:tcW w:w="4111" w:type="dxa"/>
            <w:tcBorders>
              <w:top w:val="nil"/>
              <w:left w:val="nil"/>
              <w:bottom w:val="nil"/>
              <w:right w:val="nil"/>
            </w:tcBorders>
          </w:tcPr>
          <w:p w14:paraId="320EC5E8" w14:textId="1E575CA6"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Carbon dioxide, to air (biogenic)</w:t>
            </w:r>
          </w:p>
        </w:tc>
      </w:tr>
      <w:tr w:rsidR="00901A23" w:rsidRPr="007031D8" w14:paraId="0DBC338B" w14:textId="7BCB230E" w:rsidTr="00901A23">
        <w:trPr>
          <w:jc w:val="center"/>
        </w:trPr>
        <w:tc>
          <w:tcPr>
            <w:tcW w:w="4111" w:type="dxa"/>
            <w:tcBorders>
              <w:top w:val="nil"/>
              <w:left w:val="nil"/>
              <w:bottom w:val="nil"/>
              <w:right w:val="nil"/>
            </w:tcBorders>
            <w:vAlign w:val="center"/>
          </w:tcPr>
          <w:p w14:paraId="2E69039C" w14:textId="6B2E028D" w:rsidR="00901A23" w:rsidRPr="001A12B6" w:rsidRDefault="001A12B6" w:rsidP="00901A23">
            <w:pPr>
              <w:pBdr>
                <w:top w:val="nil"/>
                <w:left w:val="nil"/>
                <w:bottom w:val="nil"/>
                <w:right w:val="nil"/>
                <w:between w:val="nil"/>
              </w:pBdr>
              <w:spacing w:after="0" w:line="240" w:lineRule="auto"/>
              <w:rPr>
                <w:rFonts w:ascii="Times New Roman" w:eastAsia="Times New Roman" w:hAnsi="Times New Roman" w:cs="Times New Roman"/>
                <w:i/>
                <w:iCs/>
                <w:color w:val="000000"/>
                <w:sz w:val="20"/>
                <w:szCs w:val="20"/>
                <w:lang w:val="en-US"/>
              </w:rPr>
            </w:pPr>
            <w:r>
              <w:rPr>
                <w:rFonts w:ascii="Times New Roman" w:eastAsia="Times New Roman" w:hAnsi="Times New Roman" w:cs="Times New Roman"/>
                <w:i/>
                <w:iCs/>
                <w:color w:val="000000"/>
                <w:sz w:val="20"/>
                <w:szCs w:val="20"/>
                <w:lang w:val="en-US"/>
              </w:rPr>
              <w:t>Resources</w:t>
            </w:r>
          </w:p>
        </w:tc>
        <w:tc>
          <w:tcPr>
            <w:tcW w:w="4111" w:type="dxa"/>
            <w:tcBorders>
              <w:top w:val="nil"/>
              <w:left w:val="nil"/>
              <w:bottom w:val="nil"/>
              <w:right w:val="nil"/>
            </w:tcBorders>
          </w:tcPr>
          <w:p w14:paraId="3B0CBEC1" w14:textId="5942A4CE"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Carbon monoxide, to air (biogenic)</w:t>
            </w:r>
          </w:p>
        </w:tc>
      </w:tr>
      <w:tr w:rsidR="00901A23" w:rsidRPr="00887207" w14:paraId="17730CB5" w14:textId="72FED6E4" w:rsidTr="00901A23">
        <w:trPr>
          <w:jc w:val="center"/>
        </w:trPr>
        <w:tc>
          <w:tcPr>
            <w:tcW w:w="4111" w:type="dxa"/>
            <w:tcBorders>
              <w:top w:val="nil"/>
              <w:left w:val="nil"/>
              <w:bottom w:val="nil"/>
              <w:right w:val="nil"/>
            </w:tcBorders>
            <w:vAlign w:val="center"/>
          </w:tcPr>
          <w:p w14:paraId="244F761D" w14:textId="7A39C5D6"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Water, cooling</w:t>
            </w:r>
          </w:p>
        </w:tc>
        <w:tc>
          <w:tcPr>
            <w:tcW w:w="4111" w:type="dxa"/>
            <w:tcBorders>
              <w:top w:val="nil"/>
              <w:left w:val="nil"/>
              <w:bottom w:val="nil"/>
              <w:right w:val="nil"/>
            </w:tcBorders>
          </w:tcPr>
          <w:p w14:paraId="3586CE6F" w14:textId="5FA4E131"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Methane, to air (biogenic)</w:t>
            </w:r>
          </w:p>
        </w:tc>
      </w:tr>
      <w:tr w:rsidR="00901A23" w:rsidRPr="00901A23" w14:paraId="1B870CCA" w14:textId="0FAA377E" w:rsidTr="00AF096D">
        <w:trPr>
          <w:jc w:val="center"/>
        </w:trPr>
        <w:tc>
          <w:tcPr>
            <w:tcW w:w="4111" w:type="dxa"/>
            <w:tcBorders>
              <w:top w:val="nil"/>
              <w:left w:val="nil"/>
              <w:bottom w:val="nil"/>
              <w:right w:val="nil"/>
            </w:tcBorders>
            <w:vAlign w:val="center"/>
          </w:tcPr>
          <w:p w14:paraId="15C401D5" w14:textId="16AA11C1"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Water, process</w:t>
            </w:r>
          </w:p>
        </w:tc>
        <w:tc>
          <w:tcPr>
            <w:tcW w:w="4111" w:type="dxa"/>
            <w:tcBorders>
              <w:top w:val="nil"/>
              <w:left w:val="nil"/>
              <w:bottom w:val="nil"/>
              <w:right w:val="nil"/>
            </w:tcBorders>
          </w:tcPr>
          <w:p w14:paraId="101F94F9" w14:textId="60F4F7FE"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Methanol to water</w:t>
            </w:r>
          </w:p>
        </w:tc>
      </w:tr>
      <w:tr w:rsidR="00901A23" w:rsidRPr="00901A23" w14:paraId="50F0C04C" w14:textId="26A2D0C7" w:rsidTr="009F6E0D">
        <w:trPr>
          <w:jc w:val="center"/>
        </w:trPr>
        <w:tc>
          <w:tcPr>
            <w:tcW w:w="4111" w:type="dxa"/>
            <w:tcBorders>
              <w:top w:val="nil"/>
              <w:left w:val="nil"/>
              <w:bottom w:val="nil"/>
              <w:right w:val="nil"/>
            </w:tcBorders>
            <w:vAlign w:val="center"/>
          </w:tcPr>
          <w:p w14:paraId="2F545294" w14:textId="77777777" w:rsidR="00901A23" w:rsidRPr="001A12B6" w:rsidRDefault="00901A23" w:rsidP="00901A23">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0"/>
                <w:szCs w:val="20"/>
                <w:lang w:val="en-US"/>
              </w:rPr>
            </w:pPr>
          </w:p>
        </w:tc>
        <w:tc>
          <w:tcPr>
            <w:tcW w:w="4111" w:type="dxa"/>
            <w:tcBorders>
              <w:top w:val="nil"/>
              <w:left w:val="nil"/>
              <w:bottom w:val="nil"/>
              <w:right w:val="nil"/>
            </w:tcBorders>
          </w:tcPr>
          <w:p w14:paraId="4F301E3C" w14:textId="562B2C00" w:rsidR="00901A23" w:rsidRPr="001A12B6" w:rsidRDefault="00901A23"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Water, to water</w:t>
            </w:r>
          </w:p>
        </w:tc>
      </w:tr>
      <w:tr w:rsidR="009F6E0D" w:rsidRPr="00901A23" w14:paraId="0BCF5060" w14:textId="77777777" w:rsidTr="00AF096D">
        <w:trPr>
          <w:jc w:val="center"/>
        </w:trPr>
        <w:tc>
          <w:tcPr>
            <w:tcW w:w="4111" w:type="dxa"/>
            <w:tcBorders>
              <w:top w:val="nil"/>
              <w:left w:val="nil"/>
              <w:bottom w:val="single" w:sz="4" w:space="0" w:color="auto"/>
              <w:right w:val="nil"/>
            </w:tcBorders>
            <w:vAlign w:val="center"/>
          </w:tcPr>
          <w:p w14:paraId="6217452D" w14:textId="77777777" w:rsidR="009F6E0D" w:rsidRPr="001A12B6" w:rsidRDefault="009F6E0D" w:rsidP="00901A23">
            <w:pPr>
              <w:pBdr>
                <w:top w:val="nil"/>
                <w:left w:val="nil"/>
                <w:bottom w:val="nil"/>
                <w:right w:val="nil"/>
                <w:between w:val="nil"/>
              </w:pBdr>
              <w:spacing w:after="0" w:line="240" w:lineRule="auto"/>
              <w:ind w:firstLine="567"/>
              <w:rPr>
                <w:rFonts w:ascii="Times New Roman" w:eastAsia="Times New Roman" w:hAnsi="Times New Roman" w:cs="Times New Roman"/>
                <w:color w:val="000000"/>
                <w:sz w:val="20"/>
                <w:szCs w:val="20"/>
                <w:lang w:val="en-US"/>
              </w:rPr>
            </w:pPr>
          </w:p>
        </w:tc>
        <w:tc>
          <w:tcPr>
            <w:tcW w:w="4111" w:type="dxa"/>
            <w:tcBorders>
              <w:top w:val="nil"/>
              <w:left w:val="nil"/>
              <w:bottom w:val="single" w:sz="4" w:space="0" w:color="auto"/>
              <w:right w:val="nil"/>
            </w:tcBorders>
          </w:tcPr>
          <w:p w14:paraId="31C5C97B" w14:textId="47CABCA5" w:rsidR="009F6E0D" w:rsidRPr="001A12B6" w:rsidRDefault="009F6E0D" w:rsidP="007A3085">
            <w:pPr>
              <w:pBdr>
                <w:top w:val="nil"/>
                <w:left w:val="nil"/>
                <w:bottom w:val="nil"/>
                <w:right w:val="nil"/>
                <w:between w:val="nil"/>
              </w:pBdr>
              <w:spacing w:after="0" w:line="240" w:lineRule="auto"/>
              <w:ind w:left="170"/>
              <w:rPr>
                <w:rFonts w:ascii="Times New Roman" w:eastAsia="Times New Roman" w:hAnsi="Times New Roman" w:cs="Times New Roman"/>
                <w:color w:val="000000"/>
                <w:sz w:val="20"/>
                <w:szCs w:val="20"/>
                <w:lang w:val="en-US"/>
              </w:rPr>
            </w:pPr>
            <w:r w:rsidRPr="001A12B6">
              <w:rPr>
                <w:rFonts w:ascii="Times New Roman" w:eastAsia="Times New Roman" w:hAnsi="Times New Roman" w:cs="Times New Roman"/>
                <w:color w:val="000000"/>
                <w:sz w:val="20"/>
                <w:szCs w:val="20"/>
                <w:lang w:val="en-US"/>
              </w:rPr>
              <w:t>Water, to air</w:t>
            </w:r>
          </w:p>
        </w:tc>
      </w:tr>
    </w:tbl>
    <w:p w14:paraId="2A113321" w14:textId="77777777" w:rsidR="001B6956" w:rsidRDefault="001B6956" w:rsidP="001B6956">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p>
    <w:p w14:paraId="56D994CF" w14:textId="15F4BCAF" w:rsidR="00E17197" w:rsidRPr="00B95DD2" w:rsidRDefault="00E17197" w:rsidP="001B6956">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ab/>
      </w:r>
      <w:r w:rsidR="004F0DAA">
        <w:rPr>
          <w:rFonts w:ascii="Times New Roman" w:eastAsia="Times New Roman" w:hAnsi="Times New Roman" w:cs="Times New Roman"/>
          <w:color w:val="000000"/>
          <w:sz w:val="20"/>
          <w:szCs w:val="20"/>
          <w:lang w:val="en-US"/>
        </w:rPr>
        <w:t>F</w:t>
      </w:r>
      <w:r w:rsidRPr="00B95DD2">
        <w:rPr>
          <w:rFonts w:ascii="Times New Roman" w:eastAsia="Times New Roman" w:hAnsi="Times New Roman" w:cs="Times New Roman"/>
          <w:color w:val="000000"/>
          <w:sz w:val="20"/>
          <w:szCs w:val="20"/>
          <w:lang w:val="en-US"/>
        </w:rPr>
        <w:t>or the present study, glycerol was considered as a residue from biodiesel production, and therefore does not inherit the impacts of biofuel production. Considering the wide production of biodiesel in Brazil, the good adaptability of the glycerol reform</w:t>
      </w:r>
      <w:r w:rsidR="003E44DC">
        <w:rPr>
          <w:rFonts w:ascii="Times New Roman" w:eastAsia="Times New Roman" w:hAnsi="Times New Roman" w:cs="Times New Roman"/>
          <w:color w:val="000000"/>
          <w:sz w:val="20"/>
          <w:szCs w:val="20"/>
          <w:lang w:val="en-US"/>
        </w:rPr>
        <w:t>ing</w:t>
      </w:r>
      <w:r w:rsidRPr="00B95DD2">
        <w:rPr>
          <w:rFonts w:ascii="Times New Roman" w:eastAsia="Times New Roman" w:hAnsi="Times New Roman" w:cs="Times New Roman"/>
          <w:color w:val="000000"/>
          <w:sz w:val="20"/>
          <w:szCs w:val="20"/>
          <w:lang w:val="en-US"/>
        </w:rPr>
        <w:t xml:space="preserve"> process to the Brazilian reality, </w:t>
      </w:r>
      <w:r w:rsidR="00B95DD2">
        <w:rPr>
          <w:rFonts w:ascii="Times New Roman" w:eastAsia="Times New Roman" w:hAnsi="Times New Roman" w:cs="Times New Roman"/>
          <w:color w:val="000000"/>
          <w:sz w:val="20"/>
          <w:szCs w:val="20"/>
          <w:lang w:val="en-US"/>
        </w:rPr>
        <w:t xml:space="preserve">and </w:t>
      </w:r>
      <w:r w:rsidRPr="00B95DD2">
        <w:rPr>
          <w:rFonts w:ascii="Times New Roman" w:eastAsia="Times New Roman" w:hAnsi="Times New Roman" w:cs="Times New Roman"/>
          <w:color w:val="000000"/>
          <w:sz w:val="20"/>
          <w:szCs w:val="20"/>
          <w:lang w:val="en-US"/>
        </w:rPr>
        <w:t xml:space="preserve">to the </w:t>
      </w:r>
      <w:proofErr w:type="spellStart"/>
      <w:r w:rsidRPr="00B95DD2">
        <w:rPr>
          <w:rFonts w:ascii="Times New Roman" w:eastAsia="Times New Roman" w:hAnsi="Times New Roman" w:cs="Times New Roman"/>
          <w:color w:val="000000"/>
          <w:sz w:val="20"/>
          <w:szCs w:val="20"/>
          <w:lang w:val="en-US"/>
        </w:rPr>
        <w:t>technosphere</w:t>
      </w:r>
      <w:proofErr w:type="spellEnd"/>
      <w:r w:rsidRPr="00B95DD2">
        <w:rPr>
          <w:rFonts w:ascii="Times New Roman" w:eastAsia="Times New Roman" w:hAnsi="Times New Roman" w:cs="Times New Roman"/>
          <w:color w:val="000000"/>
          <w:sz w:val="20"/>
          <w:szCs w:val="20"/>
          <w:lang w:val="en-US"/>
        </w:rPr>
        <w:t xml:space="preserve"> processes, preference </w:t>
      </w:r>
      <w:r w:rsidRPr="00B95DD2">
        <w:rPr>
          <w:rFonts w:ascii="Times New Roman" w:eastAsia="Times New Roman" w:hAnsi="Times New Roman" w:cs="Times New Roman"/>
          <w:color w:val="000000"/>
          <w:sz w:val="20"/>
          <w:szCs w:val="20"/>
          <w:lang w:val="en-US"/>
        </w:rPr>
        <w:lastRenderedPageBreak/>
        <w:t xml:space="preserve">was given to processes with Brazilian data. </w:t>
      </w:r>
      <w:r w:rsidR="003E44DC">
        <w:rPr>
          <w:rFonts w:ascii="Times New Roman" w:eastAsia="Times New Roman" w:hAnsi="Times New Roman" w:cs="Times New Roman"/>
          <w:color w:val="000000"/>
          <w:sz w:val="20"/>
          <w:szCs w:val="20"/>
          <w:lang w:val="en-US"/>
        </w:rPr>
        <w:t>Exceptions include</w:t>
      </w:r>
      <w:r w:rsidRPr="00B95DD2">
        <w:rPr>
          <w:rFonts w:ascii="Times New Roman" w:eastAsia="Times New Roman" w:hAnsi="Times New Roman" w:cs="Times New Roman"/>
          <w:color w:val="000000"/>
          <w:sz w:val="20"/>
          <w:szCs w:val="20"/>
          <w:lang w:val="en-US"/>
        </w:rPr>
        <w:t xml:space="preserve"> nitrogen and cooling energy, for which production data were not available </w:t>
      </w:r>
      <w:r w:rsidR="00CE0FF2">
        <w:rPr>
          <w:rFonts w:ascii="Times New Roman" w:eastAsia="Times New Roman" w:hAnsi="Times New Roman" w:cs="Times New Roman"/>
          <w:color w:val="000000"/>
          <w:sz w:val="20"/>
          <w:szCs w:val="20"/>
          <w:lang w:val="en-US"/>
        </w:rPr>
        <w:t>for</w:t>
      </w:r>
      <w:r w:rsidRPr="00B95DD2">
        <w:rPr>
          <w:rFonts w:ascii="Times New Roman" w:eastAsia="Times New Roman" w:hAnsi="Times New Roman" w:cs="Times New Roman"/>
          <w:color w:val="000000"/>
          <w:sz w:val="20"/>
          <w:szCs w:val="20"/>
          <w:lang w:val="en-US"/>
        </w:rPr>
        <w:t xml:space="preserve"> Brazil</w:t>
      </w:r>
      <w:r w:rsidR="00CE0FF2">
        <w:rPr>
          <w:rFonts w:ascii="Times New Roman" w:eastAsia="Times New Roman" w:hAnsi="Times New Roman" w:cs="Times New Roman"/>
          <w:color w:val="000000"/>
          <w:sz w:val="20"/>
          <w:szCs w:val="20"/>
          <w:lang w:val="en-US"/>
        </w:rPr>
        <w:t>, and global average data w</w:t>
      </w:r>
      <w:r w:rsidR="00260D68">
        <w:rPr>
          <w:rFonts w:ascii="Times New Roman" w:eastAsia="Times New Roman" w:hAnsi="Times New Roman" w:cs="Times New Roman"/>
          <w:color w:val="000000"/>
          <w:sz w:val="20"/>
          <w:szCs w:val="20"/>
          <w:lang w:val="en-US"/>
        </w:rPr>
        <w:t>ere</w:t>
      </w:r>
      <w:r w:rsidR="00CE0FF2">
        <w:rPr>
          <w:rFonts w:ascii="Times New Roman" w:eastAsia="Times New Roman" w:hAnsi="Times New Roman" w:cs="Times New Roman"/>
          <w:color w:val="000000"/>
          <w:sz w:val="20"/>
          <w:szCs w:val="20"/>
          <w:lang w:val="en-US"/>
        </w:rPr>
        <w:t xml:space="preserve"> considered</w:t>
      </w:r>
      <w:r w:rsidRPr="00B95DD2">
        <w:rPr>
          <w:rFonts w:ascii="Times New Roman" w:eastAsia="Times New Roman" w:hAnsi="Times New Roman" w:cs="Times New Roman"/>
          <w:color w:val="000000"/>
          <w:sz w:val="20"/>
          <w:szCs w:val="20"/>
          <w:lang w:val="en-US"/>
        </w:rPr>
        <w:t xml:space="preserve">. For cooling energy, however, the energy grid used in the process was changed to the Brazilian average grid. </w:t>
      </w:r>
    </w:p>
    <w:p w14:paraId="30BFBA2A" w14:textId="77777777" w:rsidR="001A12B6" w:rsidRDefault="00E17197" w:rsidP="00753849">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ab/>
      </w:r>
      <w:r w:rsidR="00084547" w:rsidRPr="00B95DD2">
        <w:rPr>
          <w:rFonts w:ascii="Times New Roman" w:eastAsia="Times New Roman" w:hAnsi="Times New Roman" w:cs="Times New Roman"/>
          <w:color w:val="000000"/>
          <w:sz w:val="20"/>
          <w:szCs w:val="20"/>
          <w:lang w:val="en-US"/>
        </w:rPr>
        <w:t xml:space="preserve">Considering that the proposed process is a multi-product biorefinery, the definition of the functional unit is a central element of the analysis. </w:t>
      </w:r>
      <w:r w:rsidR="00F879CE">
        <w:rPr>
          <w:rFonts w:ascii="Times New Roman" w:eastAsia="Times New Roman" w:hAnsi="Times New Roman" w:cs="Times New Roman"/>
          <w:color w:val="000000"/>
          <w:sz w:val="20"/>
          <w:szCs w:val="20"/>
          <w:lang w:val="en-US"/>
        </w:rPr>
        <w:t xml:space="preserve">Given that </w:t>
      </w:r>
      <w:r w:rsidR="00882FEF">
        <w:rPr>
          <w:rFonts w:ascii="Times New Roman" w:eastAsia="Times New Roman" w:hAnsi="Times New Roman" w:cs="Times New Roman"/>
          <w:color w:val="000000"/>
          <w:sz w:val="20"/>
          <w:szCs w:val="20"/>
          <w:lang w:val="en-US"/>
        </w:rPr>
        <w:t>for each operating condition the production of the tree products is variable, the functional unit is considered as 1 kg of glycerol processe</w:t>
      </w:r>
      <w:r w:rsidR="006E5DFA">
        <w:rPr>
          <w:rFonts w:ascii="Times New Roman" w:eastAsia="Times New Roman" w:hAnsi="Times New Roman" w:cs="Times New Roman"/>
          <w:color w:val="000000"/>
          <w:sz w:val="20"/>
          <w:szCs w:val="20"/>
          <w:lang w:val="en-US"/>
        </w:rPr>
        <w:t>d</w:t>
      </w:r>
      <w:r w:rsidR="00882FEF">
        <w:rPr>
          <w:rFonts w:ascii="Times New Roman" w:eastAsia="Times New Roman" w:hAnsi="Times New Roman" w:cs="Times New Roman"/>
          <w:color w:val="000000"/>
          <w:sz w:val="20"/>
          <w:szCs w:val="20"/>
          <w:lang w:val="en-US"/>
        </w:rPr>
        <w:t xml:space="preserve"> in the biorefin</w:t>
      </w:r>
      <w:r w:rsidR="006E5DFA">
        <w:rPr>
          <w:rFonts w:ascii="Times New Roman" w:eastAsia="Times New Roman" w:hAnsi="Times New Roman" w:cs="Times New Roman"/>
          <w:color w:val="000000"/>
          <w:sz w:val="20"/>
          <w:szCs w:val="20"/>
          <w:lang w:val="en-US"/>
        </w:rPr>
        <w:t>e</w:t>
      </w:r>
      <w:r w:rsidR="00882FEF">
        <w:rPr>
          <w:rFonts w:ascii="Times New Roman" w:eastAsia="Times New Roman" w:hAnsi="Times New Roman" w:cs="Times New Roman"/>
          <w:color w:val="000000"/>
          <w:sz w:val="20"/>
          <w:szCs w:val="20"/>
          <w:lang w:val="en-US"/>
        </w:rPr>
        <w:t>ry</w:t>
      </w:r>
      <w:r w:rsidR="001A12B6">
        <w:rPr>
          <w:rFonts w:ascii="Times New Roman" w:eastAsia="Times New Roman" w:hAnsi="Times New Roman" w:cs="Times New Roman"/>
          <w:color w:val="000000"/>
          <w:sz w:val="20"/>
          <w:szCs w:val="20"/>
          <w:lang w:val="en-US"/>
        </w:rPr>
        <w:t xml:space="preserve"> (5 t/h capacity)</w:t>
      </w:r>
      <w:r w:rsidR="00084547" w:rsidRPr="00B95DD2">
        <w:rPr>
          <w:rFonts w:ascii="Times New Roman" w:eastAsia="Times New Roman" w:hAnsi="Times New Roman" w:cs="Times New Roman"/>
          <w:color w:val="000000"/>
          <w:sz w:val="20"/>
          <w:szCs w:val="20"/>
          <w:lang w:val="en-US"/>
        </w:rPr>
        <w:t>.</w:t>
      </w:r>
    </w:p>
    <w:p w14:paraId="2FC0A611" w14:textId="7EDA58EE" w:rsidR="00E17197" w:rsidRPr="00B95DD2" w:rsidRDefault="00084547" w:rsidP="001A12B6">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In order to compare the environmental efficiency of each </w:t>
      </w:r>
      <w:r w:rsidR="001A12B6">
        <w:rPr>
          <w:rFonts w:ascii="Times New Roman" w:eastAsia="Times New Roman" w:hAnsi="Times New Roman" w:cs="Times New Roman"/>
          <w:color w:val="000000"/>
          <w:sz w:val="20"/>
          <w:szCs w:val="20"/>
          <w:lang w:val="en-US"/>
        </w:rPr>
        <w:t>pair of temperature and fraction of hydrogen to produce ammonia</w:t>
      </w:r>
      <w:r w:rsidRPr="00B95DD2">
        <w:rPr>
          <w:rFonts w:ascii="Times New Roman" w:eastAsia="Times New Roman" w:hAnsi="Times New Roman" w:cs="Times New Roman"/>
          <w:color w:val="000000"/>
          <w:sz w:val="20"/>
          <w:szCs w:val="20"/>
          <w:lang w:val="en-US"/>
        </w:rPr>
        <w:t xml:space="preserve">, </w:t>
      </w:r>
      <w:r w:rsidR="00882FEF">
        <w:rPr>
          <w:rFonts w:ascii="Times New Roman" w:eastAsia="Times New Roman" w:hAnsi="Times New Roman" w:cs="Times New Roman"/>
          <w:color w:val="000000"/>
          <w:sz w:val="20"/>
          <w:szCs w:val="20"/>
          <w:lang w:val="en-US"/>
        </w:rPr>
        <w:t>despite the different production profile</w:t>
      </w:r>
      <w:r w:rsidR="006E5DFA">
        <w:rPr>
          <w:rFonts w:ascii="Times New Roman" w:eastAsia="Times New Roman" w:hAnsi="Times New Roman" w:cs="Times New Roman"/>
          <w:color w:val="000000"/>
          <w:sz w:val="20"/>
          <w:szCs w:val="20"/>
          <w:lang w:val="en-US"/>
        </w:rPr>
        <w:t>s</w:t>
      </w:r>
      <w:r w:rsidRPr="00B95DD2">
        <w:rPr>
          <w:rFonts w:ascii="Times New Roman" w:eastAsia="Times New Roman" w:hAnsi="Times New Roman" w:cs="Times New Roman"/>
          <w:color w:val="000000"/>
          <w:sz w:val="20"/>
          <w:szCs w:val="20"/>
          <w:lang w:val="en-US"/>
        </w:rPr>
        <w:t xml:space="preserve">, the net impact was evaluated, as shown in Equation (3). In the equation,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I</m:t>
            </m:r>
          </m:e>
          <m:sub>
            <m:r>
              <w:rPr>
                <w:rFonts w:ascii="Cambria Math" w:eastAsia="Times New Roman" w:hAnsi="Cambria Math" w:cs="Times New Roman"/>
                <w:color w:val="000000"/>
                <w:sz w:val="20"/>
                <w:szCs w:val="20"/>
              </w:rPr>
              <m:t>N</m:t>
            </m:r>
          </m:sub>
        </m:sSub>
      </m:oMath>
      <w:r w:rsidRPr="00B95DD2">
        <w:rPr>
          <w:rFonts w:ascii="Times New Roman" w:eastAsia="Times New Roman" w:hAnsi="Times New Roman" w:cs="Times New Roman"/>
          <w:color w:val="000000"/>
          <w:sz w:val="20"/>
          <w:szCs w:val="20"/>
          <w:lang w:val="en-US"/>
        </w:rPr>
        <w:t xml:space="preserve"> is the net impact of the process,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I</m:t>
            </m:r>
          </m:e>
          <m:sub>
            <m:r>
              <w:rPr>
                <w:rFonts w:ascii="Cambria Math" w:eastAsia="Times New Roman" w:hAnsi="Cambria Math" w:cs="Times New Roman"/>
                <w:color w:val="000000"/>
                <w:sz w:val="20"/>
                <w:szCs w:val="20"/>
              </w:rPr>
              <m:t>T</m:t>
            </m:r>
          </m:sub>
        </m:sSub>
      </m:oMath>
      <w:r w:rsidRPr="00B95DD2">
        <w:rPr>
          <w:rFonts w:ascii="Times New Roman" w:eastAsia="Times New Roman" w:hAnsi="Times New Roman" w:cs="Times New Roman"/>
          <w:color w:val="000000"/>
          <w:sz w:val="20"/>
          <w:szCs w:val="20"/>
          <w:lang w:val="en-US"/>
        </w:rPr>
        <w:t xml:space="preserve"> is the total impact of the proposed process,</w:t>
      </w:r>
      <w:r w:rsidR="00882FEF">
        <w:rPr>
          <w:rFonts w:ascii="Times New Roman" w:eastAsia="Times New Roman" w:hAnsi="Times New Roman" w:cs="Times New Roman"/>
          <w:color w:val="000000"/>
          <w:sz w:val="20"/>
          <w:szCs w:val="20"/>
          <w:lang w:val="en-US"/>
        </w:rPr>
        <w:t xml:space="preserve">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m</m:t>
            </m:r>
          </m:e>
          <m:sub>
            <m:r>
              <w:rPr>
                <w:rFonts w:ascii="Cambria Math" w:eastAsia="Times New Roman" w:hAnsi="Cambria Math" w:cs="Times New Roman"/>
                <w:color w:val="000000"/>
                <w:sz w:val="20"/>
                <w:szCs w:val="20"/>
              </w:rPr>
              <m:t>gly</m:t>
            </m:r>
          </m:sub>
        </m:sSub>
      </m:oMath>
      <w:r w:rsidR="00882FEF" w:rsidRPr="007031D8">
        <w:rPr>
          <w:rFonts w:ascii="Times New Roman" w:eastAsia="Times New Roman" w:hAnsi="Times New Roman" w:cs="Times New Roman"/>
          <w:color w:val="000000"/>
          <w:sz w:val="20"/>
          <w:szCs w:val="20"/>
          <w:lang w:val="en-US"/>
        </w:rPr>
        <w:t xml:space="preserve"> is the glycerol mass processed,</w:t>
      </w:r>
      <w:r w:rsidRPr="00B95DD2">
        <w:rPr>
          <w:rFonts w:ascii="Times New Roman" w:eastAsia="Times New Roman" w:hAnsi="Times New Roman" w:cs="Times New Roman"/>
          <w:color w:val="000000"/>
          <w:sz w:val="20"/>
          <w:szCs w:val="20"/>
          <w:lang w:val="en-US"/>
        </w:rPr>
        <w:t xml:space="preserve"> and </w:t>
      </w:r>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m</m:t>
            </m:r>
          </m:e>
          <m:sub>
            <m:r>
              <w:rPr>
                <w:rFonts w:ascii="Cambria Math" w:eastAsia="Times New Roman" w:hAnsi="Cambria Math" w:cs="Times New Roman"/>
                <w:color w:val="000000"/>
                <w:sz w:val="20"/>
                <w:szCs w:val="20"/>
              </w:rPr>
              <m:t>i</m:t>
            </m:r>
          </m:sub>
        </m:sSub>
      </m:oMath>
      <w:r w:rsidR="00B95DD2">
        <w:rPr>
          <w:rFonts w:ascii="Times New Roman" w:eastAsia="Times New Roman" w:hAnsi="Times New Roman" w:cs="Times New Roman"/>
          <w:color w:val="000000"/>
          <w:sz w:val="20"/>
          <w:szCs w:val="20"/>
          <w:lang w:val="en-US"/>
        </w:rPr>
        <w:t xml:space="preserve"> and </w:t>
      </w:r>
      <m:oMath>
        <m:sSub>
          <m:sSubPr>
            <m:ctrlPr>
              <w:rPr>
                <w:rFonts w:ascii="Cambria Math" w:eastAsia="Times New Roman" w:hAnsi="Cambria Math" w:cs="Times New Roman"/>
                <w:i/>
                <w:color w:val="000000"/>
                <w:sz w:val="20"/>
                <w:szCs w:val="20"/>
              </w:rPr>
            </m:ctrlPr>
          </m:sSubPr>
          <m:e>
            <m:acc>
              <m:accPr>
                <m:ctrlPr>
                  <w:rPr>
                    <w:rFonts w:ascii="Cambria Math" w:eastAsia="Times New Roman" w:hAnsi="Cambria Math" w:cs="Times New Roman"/>
                    <w:i/>
                    <w:color w:val="000000"/>
                    <w:sz w:val="20"/>
                    <w:szCs w:val="20"/>
                  </w:rPr>
                </m:ctrlPr>
              </m:accPr>
              <m:e>
                <m:r>
                  <w:rPr>
                    <w:rFonts w:ascii="Cambria Math" w:eastAsia="Times New Roman" w:hAnsi="Cambria Math" w:cs="Times New Roman"/>
                    <w:color w:val="000000"/>
                    <w:sz w:val="20"/>
                    <w:szCs w:val="20"/>
                  </w:rPr>
                  <m:t>I</m:t>
                </m:r>
              </m:e>
            </m:acc>
          </m:e>
          <m:sub>
            <m:r>
              <w:rPr>
                <w:rFonts w:ascii="Cambria Math" w:eastAsia="Times New Roman" w:hAnsi="Cambria Math" w:cs="Times New Roman"/>
                <w:color w:val="000000"/>
                <w:sz w:val="20"/>
                <w:szCs w:val="20"/>
              </w:rPr>
              <m:t>i</m:t>
            </m:r>
          </m:sub>
        </m:sSub>
      </m:oMath>
      <w:r w:rsidR="00B95DD2" w:rsidRPr="00B95DD2">
        <w:rPr>
          <w:rFonts w:ascii="Times New Roman" w:eastAsia="Times New Roman" w:hAnsi="Times New Roman" w:cs="Times New Roman"/>
          <w:color w:val="000000"/>
          <w:sz w:val="20"/>
          <w:szCs w:val="20"/>
          <w:lang w:val="en-US"/>
        </w:rPr>
        <w:t xml:space="preserve"> </w:t>
      </w:r>
      <w:r w:rsidR="003E44DC">
        <w:rPr>
          <w:rFonts w:ascii="Times New Roman" w:eastAsia="Times New Roman" w:hAnsi="Times New Roman" w:cs="Times New Roman"/>
          <w:color w:val="000000"/>
          <w:sz w:val="20"/>
          <w:szCs w:val="20"/>
          <w:lang w:val="en-US"/>
        </w:rPr>
        <w:t>are</w:t>
      </w:r>
      <w:r w:rsidR="003E44DC"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respectively the mass produced of each of the three products,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ammonia</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methanol, and the specific impact of the production of these compounds from traditional methods, which would be avoided. </w:t>
      </w:r>
      <w:r w:rsidR="00CE0FF2">
        <w:rPr>
          <w:rFonts w:ascii="Times New Roman" w:eastAsia="Times New Roman" w:hAnsi="Times New Roman" w:cs="Times New Roman"/>
          <w:color w:val="000000"/>
          <w:sz w:val="20"/>
          <w:szCs w:val="20"/>
          <w:lang w:val="en-US"/>
        </w:rPr>
        <w:t>Thus,</w:t>
      </w:r>
      <w:r w:rsidRPr="00B95DD2">
        <w:rPr>
          <w:rFonts w:ascii="Times New Roman" w:eastAsia="Times New Roman" w:hAnsi="Times New Roman" w:cs="Times New Roman"/>
          <w:color w:val="000000"/>
          <w:sz w:val="20"/>
          <w:szCs w:val="20"/>
          <w:lang w:val="en-US"/>
        </w:rPr>
        <w:t xml:space="preserve"> the net impact evaluates</w:t>
      </w:r>
      <w:r w:rsidR="00CE0FF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the effective gain</w:t>
      </w:r>
      <w:r w:rsidR="00CE0FF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compared to traditional processes</w:t>
      </w:r>
      <w:r w:rsidR="00CE0FF2">
        <w:rPr>
          <w:rFonts w:ascii="Times New Roman" w:eastAsia="Times New Roman" w:hAnsi="Times New Roman" w:cs="Times New Roman"/>
          <w:color w:val="000000"/>
          <w:sz w:val="20"/>
          <w:szCs w:val="20"/>
          <w:lang w:val="en-US"/>
        </w:rPr>
        <w:t>,</w:t>
      </w:r>
      <w:r w:rsidR="00CE0FF2" w:rsidRPr="00CE0FF2">
        <w:rPr>
          <w:rFonts w:ascii="Times New Roman" w:eastAsia="Times New Roman" w:hAnsi="Times New Roman" w:cs="Times New Roman"/>
          <w:color w:val="000000"/>
          <w:sz w:val="20"/>
          <w:szCs w:val="20"/>
          <w:lang w:val="en-US"/>
        </w:rPr>
        <w:t xml:space="preserve"> </w:t>
      </w:r>
      <w:r w:rsidR="00260D68">
        <w:rPr>
          <w:rFonts w:ascii="Times New Roman" w:eastAsia="Times New Roman" w:hAnsi="Times New Roman" w:cs="Times New Roman"/>
          <w:color w:val="000000"/>
          <w:sz w:val="20"/>
          <w:szCs w:val="20"/>
          <w:lang w:val="en-US"/>
        </w:rPr>
        <w:t xml:space="preserve">which is reached </w:t>
      </w:r>
      <w:r w:rsidR="00CE0FF2" w:rsidRPr="00B95DD2">
        <w:rPr>
          <w:rFonts w:ascii="Times New Roman" w:eastAsia="Times New Roman" w:hAnsi="Times New Roman" w:cs="Times New Roman"/>
          <w:color w:val="000000"/>
          <w:sz w:val="20"/>
          <w:szCs w:val="20"/>
          <w:lang w:val="en-US"/>
        </w:rPr>
        <w:t>for each operating condition (and its respective functional unit)</w:t>
      </w:r>
      <w:r w:rsidRPr="00B95DD2">
        <w:rPr>
          <w:rFonts w:ascii="Times New Roman" w:eastAsia="Times New Roman" w:hAnsi="Times New Roman" w:cs="Times New Roman"/>
          <w:color w:val="000000"/>
          <w:sz w:val="20"/>
          <w:szCs w:val="20"/>
          <w:lang w:val="en-US"/>
        </w:rPr>
        <w:t xml:space="preserve">. For the present work, the impacts associated with the traditional </w:t>
      </w:r>
      <w:r w:rsidR="00CE0FF2">
        <w:rPr>
          <w:rFonts w:ascii="Times New Roman" w:eastAsia="Times New Roman" w:hAnsi="Times New Roman" w:cs="Times New Roman"/>
          <w:color w:val="000000"/>
          <w:sz w:val="20"/>
          <w:szCs w:val="20"/>
          <w:lang w:val="en-US"/>
        </w:rPr>
        <w:t xml:space="preserve">production were taken from </w:t>
      </w:r>
      <w:r w:rsidR="00CE0FF2" w:rsidRPr="00B95DD2">
        <w:rPr>
          <w:rFonts w:ascii="Times New Roman" w:eastAsia="Times New Roman" w:hAnsi="Times New Roman" w:cs="Times New Roman"/>
          <w:color w:val="000000"/>
          <w:sz w:val="20"/>
          <w:szCs w:val="20"/>
          <w:lang w:val="en-US"/>
        </w:rPr>
        <w:t xml:space="preserve">the </w:t>
      </w:r>
      <w:proofErr w:type="spellStart"/>
      <w:r w:rsidR="00CE0FF2" w:rsidRPr="00B95DD2">
        <w:rPr>
          <w:rFonts w:ascii="Times New Roman" w:eastAsia="Times New Roman" w:hAnsi="Times New Roman" w:cs="Times New Roman"/>
          <w:color w:val="000000"/>
          <w:sz w:val="20"/>
          <w:szCs w:val="20"/>
          <w:lang w:val="en-US"/>
        </w:rPr>
        <w:t>Ecoinve</w:t>
      </w:r>
      <w:r w:rsidR="00CE0FF2">
        <w:rPr>
          <w:rFonts w:ascii="Times New Roman" w:eastAsia="Times New Roman" w:hAnsi="Times New Roman" w:cs="Times New Roman"/>
          <w:color w:val="000000"/>
          <w:sz w:val="20"/>
          <w:szCs w:val="20"/>
          <w:lang w:val="en-US"/>
        </w:rPr>
        <w:t>n</w:t>
      </w:r>
      <w:r w:rsidR="00CE0FF2" w:rsidRPr="00B95DD2">
        <w:rPr>
          <w:rFonts w:ascii="Times New Roman" w:eastAsia="Times New Roman" w:hAnsi="Times New Roman" w:cs="Times New Roman"/>
          <w:color w:val="000000"/>
          <w:sz w:val="20"/>
          <w:szCs w:val="20"/>
          <w:lang w:val="en-US"/>
        </w:rPr>
        <w:t>t</w:t>
      </w:r>
      <w:proofErr w:type="spellEnd"/>
      <w:r w:rsidR="00CE0FF2" w:rsidRPr="00B95DD2">
        <w:rPr>
          <w:rFonts w:ascii="Times New Roman" w:eastAsia="Times New Roman" w:hAnsi="Times New Roman" w:cs="Times New Roman"/>
          <w:color w:val="000000"/>
          <w:sz w:val="20"/>
          <w:szCs w:val="20"/>
          <w:lang w:val="en-US"/>
        </w:rPr>
        <w:t xml:space="preserve"> database</w:t>
      </w:r>
      <w:r w:rsidR="00CE0FF2">
        <w:rPr>
          <w:rFonts w:ascii="Times New Roman" w:eastAsia="Times New Roman" w:hAnsi="Times New Roman" w:cs="Times New Roman"/>
          <w:color w:val="000000"/>
          <w:sz w:val="20"/>
          <w:szCs w:val="20"/>
          <w:lang w:val="en-US"/>
        </w:rPr>
        <w:t>, and were</w:t>
      </w:r>
      <w:r w:rsidRPr="00B95DD2">
        <w:rPr>
          <w:rFonts w:ascii="Times New Roman" w:eastAsia="Times New Roman" w:hAnsi="Times New Roman" w:cs="Times New Roman"/>
          <w:color w:val="000000"/>
          <w:sz w:val="20"/>
          <w:szCs w:val="20"/>
          <w:lang w:val="en-US"/>
        </w:rPr>
        <w:t xml:space="preserve"> 13.29, 2.71</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1.01 kg</w:t>
      </w:r>
      <w:r w:rsidR="00934563">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CO</w:t>
      </w:r>
      <w:r w:rsidR="00753849" w:rsidRPr="00B95DD2">
        <w:rPr>
          <w:rFonts w:ascii="Times New Roman" w:eastAsia="Times New Roman" w:hAnsi="Times New Roman" w:cs="Times New Roman"/>
          <w:color w:val="000000"/>
          <w:sz w:val="20"/>
          <w:szCs w:val="20"/>
          <w:vertAlign w:val="subscript"/>
          <w:lang w:val="en-US"/>
        </w:rPr>
        <w:t>2</w:t>
      </w:r>
      <w:r w:rsidR="00753849" w:rsidRPr="007031D8">
        <w:rPr>
          <w:rFonts w:ascii="Times New Roman" w:eastAsia="Times New Roman" w:hAnsi="Times New Roman" w:cs="Times New Roman"/>
          <w:color w:val="000000"/>
          <w:sz w:val="20"/>
          <w:szCs w:val="20"/>
          <w:lang w:val="en-US"/>
        </w:rPr>
        <w:t>eq</w:t>
      </w:r>
      <w:r w:rsidR="004515F4" w:rsidRPr="00B95DD2">
        <w:rPr>
          <w:rFonts w:ascii="Times New Roman" w:eastAsia="Times New Roman" w:hAnsi="Times New Roman" w:cs="Times New Roman"/>
          <w:color w:val="000000"/>
          <w:sz w:val="20"/>
          <w:szCs w:val="20"/>
          <w:lang w:val="en-US"/>
        </w:rPr>
        <w:t>/kg</w:t>
      </w:r>
      <w:r w:rsidR="00CE0FF2">
        <w:rPr>
          <w:rFonts w:ascii="Times New Roman" w:eastAsia="Times New Roman" w:hAnsi="Times New Roman" w:cs="Times New Roman"/>
          <w:color w:val="000000"/>
          <w:sz w:val="20"/>
          <w:szCs w:val="20"/>
          <w:lang w:val="en-US"/>
        </w:rPr>
        <w:t xml:space="preserve"> for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CE0FF2" w:rsidRPr="00B95DD2">
        <w:rPr>
          <w:rFonts w:ascii="Times New Roman" w:eastAsia="Times New Roman" w:hAnsi="Times New Roman" w:cs="Times New Roman"/>
          <w:color w:val="000000"/>
          <w:sz w:val="20"/>
          <w:szCs w:val="20"/>
          <w:lang w:val="en-US"/>
        </w:rPr>
        <w:t>, ammonia</w:t>
      </w:r>
      <w:r w:rsidR="00CE0FF2">
        <w:rPr>
          <w:rFonts w:ascii="Times New Roman" w:eastAsia="Times New Roman" w:hAnsi="Times New Roman" w:cs="Times New Roman"/>
          <w:color w:val="000000"/>
          <w:sz w:val="20"/>
          <w:szCs w:val="20"/>
          <w:lang w:val="en-US"/>
        </w:rPr>
        <w:t>,</w:t>
      </w:r>
      <w:r w:rsidR="00CE0FF2" w:rsidRPr="00B95DD2">
        <w:rPr>
          <w:rFonts w:ascii="Times New Roman" w:eastAsia="Times New Roman" w:hAnsi="Times New Roman" w:cs="Times New Roman"/>
          <w:color w:val="000000"/>
          <w:sz w:val="20"/>
          <w:szCs w:val="20"/>
          <w:lang w:val="en-US"/>
        </w:rPr>
        <w:t xml:space="preserve"> and methanol, respectively</w:t>
      </w:r>
      <w:r w:rsidR="004515F4" w:rsidRPr="00B95DD2">
        <w:rPr>
          <w:rFonts w:ascii="Times New Roman" w:eastAsia="Times New Roman" w:hAnsi="Times New Roman" w:cs="Times New Roman"/>
          <w:color w:val="000000"/>
          <w:sz w:val="20"/>
          <w:szCs w:val="20"/>
          <w:lang w:val="en-US"/>
        </w:rPr>
        <w:t xml:space="preserve">. </w:t>
      </w:r>
    </w:p>
    <w:p w14:paraId="5C6F8A9E" w14:textId="77777777" w:rsidR="00753849" w:rsidRPr="00B95DD2" w:rsidRDefault="00753849" w:rsidP="00753849">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560"/>
      </w:tblGrid>
      <w:tr w:rsidR="00E17197" w14:paraId="6A2B1795" w14:textId="77777777">
        <w:tc>
          <w:tcPr>
            <w:tcW w:w="8500" w:type="dxa"/>
            <w:vAlign w:val="center"/>
          </w:tcPr>
          <w:p w14:paraId="0CAFB6F1" w14:textId="22048DE2" w:rsidR="00E17197" w:rsidRPr="009B14DD" w:rsidRDefault="00000000">
            <w:pPr>
              <w:keepNext/>
              <w:spacing w:after="0" w:line="240" w:lineRule="auto"/>
              <w:jc w:val="center"/>
              <w:rPr>
                <w:rFonts w:ascii="Times New Roman" w:eastAsia="Times New Roman" w:hAnsi="Times New Roman" w:cs="Times New Roman"/>
                <w:color w:val="000000"/>
                <w:sz w:val="20"/>
                <w:szCs w:val="20"/>
              </w:rPr>
            </w:pPr>
            <m:oMathPara>
              <m:oMath>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I</m:t>
                    </m:r>
                  </m:e>
                  <m:sub>
                    <m:r>
                      <w:rPr>
                        <w:rFonts w:ascii="Cambria Math" w:eastAsia="Times New Roman" w:hAnsi="Cambria Math" w:cs="Times New Roman"/>
                        <w:color w:val="000000"/>
                        <w:sz w:val="20"/>
                        <w:szCs w:val="20"/>
                      </w:rPr>
                      <m:t>N</m:t>
                    </m:r>
                  </m:sub>
                </m:sSub>
                <m:r>
                  <w:rPr>
                    <w:rFonts w:ascii="Cambria Math" w:eastAsia="Times New Roman" w:hAnsi="Cambria Math" w:cs="Times New Roman"/>
                    <w:color w:val="000000"/>
                    <w:sz w:val="20"/>
                    <w:szCs w:val="20"/>
                  </w:rPr>
                  <m:t xml:space="preserve">= </m:t>
                </m:r>
                <m:f>
                  <m:fPr>
                    <m:ctrlPr>
                      <w:rPr>
                        <w:rFonts w:ascii="Cambria Math" w:eastAsia="Times New Roman" w:hAnsi="Cambria Math" w:cs="Times New Roman"/>
                        <w:i/>
                        <w:color w:val="000000"/>
                        <w:sz w:val="20"/>
                        <w:szCs w:val="20"/>
                      </w:rPr>
                    </m:ctrlPr>
                  </m:fPr>
                  <m:num>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I</m:t>
                        </m:r>
                      </m:e>
                      <m:sub>
                        <m:r>
                          <w:rPr>
                            <w:rFonts w:ascii="Cambria Math" w:eastAsia="Times New Roman" w:hAnsi="Cambria Math" w:cs="Times New Roman"/>
                            <w:color w:val="000000"/>
                            <w:sz w:val="20"/>
                            <w:szCs w:val="20"/>
                          </w:rPr>
                          <m:t>T</m:t>
                        </m:r>
                      </m:sub>
                    </m:sSub>
                    <m:r>
                      <w:rPr>
                        <w:rFonts w:ascii="Cambria Math" w:eastAsia="Times New Roman" w:hAnsi="Cambria Math" w:cs="Times New Roman"/>
                        <w:color w:val="000000"/>
                        <w:sz w:val="20"/>
                        <w:szCs w:val="20"/>
                      </w:rPr>
                      <m:t>-</m:t>
                    </m:r>
                    <m:nary>
                      <m:naryPr>
                        <m:chr m:val="∑"/>
                        <m:limLoc m:val="undOvr"/>
                        <m:subHide m:val="1"/>
                        <m:supHide m:val="1"/>
                        <m:ctrlPr>
                          <w:rPr>
                            <w:rFonts w:ascii="Cambria Math" w:eastAsia="Times New Roman" w:hAnsi="Cambria Math" w:cs="Times New Roman"/>
                            <w:i/>
                            <w:color w:val="000000"/>
                            <w:sz w:val="20"/>
                            <w:szCs w:val="20"/>
                          </w:rPr>
                        </m:ctrlPr>
                      </m:naryPr>
                      <m:sub/>
                      <m:sup/>
                      <m:e>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m</m:t>
                            </m:r>
                          </m:e>
                          <m:sub>
                            <m:r>
                              <w:rPr>
                                <w:rFonts w:ascii="Cambria Math" w:eastAsia="Times New Roman" w:hAnsi="Cambria Math" w:cs="Times New Roman"/>
                                <w:color w:val="000000"/>
                                <w:sz w:val="20"/>
                                <w:szCs w:val="20"/>
                              </w:rPr>
                              <m:t>i</m:t>
                            </m:r>
                          </m:sub>
                        </m:sSub>
                        <m:sSub>
                          <m:sSubPr>
                            <m:ctrlPr>
                              <w:rPr>
                                <w:rFonts w:ascii="Cambria Math" w:eastAsia="Times New Roman" w:hAnsi="Cambria Math" w:cs="Times New Roman"/>
                                <w:i/>
                                <w:color w:val="000000"/>
                                <w:sz w:val="20"/>
                                <w:szCs w:val="20"/>
                              </w:rPr>
                            </m:ctrlPr>
                          </m:sSubPr>
                          <m:e>
                            <m:acc>
                              <m:accPr>
                                <m:ctrlPr>
                                  <w:rPr>
                                    <w:rFonts w:ascii="Cambria Math" w:eastAsia="Times New Roman" w:hAnsi="Cambria Math" w:cs="Times New Roman"/>
                                    <w:i/>
                                    <w:color w:val="000000"/>
                                    <w:sz w:val="20"/>
                                    <w:szCs w:val="20"/>
                                  </w:rPr>
                                </m:ctrlPr>
                              </m:accPr>
                              <m:e>
                                <m:r>
                                  <w:rPr>
                                    <w:rFonts w:ascii="Cambria Math" w:eastAsia="Times New Roman" w:hAnsi="Cambria Math" w:cs="Times New Roman"/>
                                    <w:color w:val="000000"/>
                                    <w:sz w:val="20"/>
                                    <w:szCs w:val="20"/>
                                  </w:rPr>
                                  <m:t>I</m:t>
                                </m:r>
                              </m:e>
                            </m:acc>
                          </m:e>
                          <m:sub>
                            <m:r>
                              <w:rPr>
                                <w:rFonts w:ascii="Cambria Math" w:eastAsia="Times New Roman" w:hAnsi="Cambria Math" w:cs="Times New Roman"/>
                                <w:color w:val="000000"/>
                                <w:sz w:val="20"/>
                                <w:szCs w:val="20"/>
                              </w:rPr>
                              <m:t>i</m:t>
                            </m:r>
                          </m:sub>
                        </m:sSub>
                      </m:e>
                    </m:nary>
                  </m:num>
                  <m:den>
                    <m:sSub>
                      <m:sSubPr>
                        <m:ctrlPr>
                          <w:rPr>
                            <w:rFonts w:ascii="Cambria Math" w:eastAsia="Times New Roman" w:hAnsi="Cambria Math" w:cs="Times New Roman"/>
                            <w:i/>
                            <w:color w:val="000000"/>
                            <w:sz w:val="20"/>
                            <w:szCs w:val="20"/>
                          </w:rPr>
                        </m:ctrlPr>
                      </m:sSubPr>
                      <m:e>
                        <m:r>
                          <w:rPr>
                            <w:rFonts w:ascii="Cambria Math" w:eastAsia="Times New Roman" w:hAnsi="Cambria Math" w:cs="Times New Roman"/>
                            <w:color w:val="000000"/>
                            <w:sz w:val="20"/>
                            <w:szCs w:val="20"/>
                          </w:rPr>
                          <m:t>m</m:t>
                        </m:r>
                      </m:e>
                      <m:sub>
                        <m:r>
                          <w:rPr>
                            <w:rFonts w:ascii="Cambria Math" w:eastAsia="Times New Roman" w:hAnsi="Cambria Math" w:cs="Times New Roman"/>
                            <w:color w:val="000000"/>
                            <w:sz w:val="20"/>
                            <w:szCs w:val="20"/>
                          </w:rPr>
                          <m:t>gly</m:t>
                        </m:r>
                      </m:sub>
                    </m:sSub>
                  </m:den>
                </m:f>
              </m:oMath>
            </m:oMathPara>
          </w:p>
          <w:p w14:paraId="4C09EA15" w14:textId="77777777" w:rsidR="00E17197" w:rsidRDefault="00E17197">
            <w:pPr>
              <w:keepNext/>
              <w:spacing w:after="0" w:line="240" w:lineRule="auto"/>
              <w:jc w:val="center"/>
              <w:rPr>
                <w:rFonts w:ascii="Times New Roman" w:eastAsia="Times New Roman" w:hAnsi="Times New Roman" w:cs="Times New Roman"/>
                <w:color w:val="000000"/>
                <w:sz w:val="20"/>
                <w:szCs w:val="20"/>
              </w:rPr>
            </w:pPr>
          </w:p>
        </w:tc>
        <w:tc>
          <w:tcPr>
            <w:tcW w:w="560" w:type="dxa"/>
            <w:vAlign w:val="center"/>
          </w:tcPr>
          <w:p w14:paraId="3365F9C0" w14:textId="63F2A526" w:rsidR="00E17197" w:rsidRDefault="00E17197">
            <w:pPr>
              <w:keepNext/>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p>
        </w:tc>
      </w:tr>
    </w:tbl>
    <w:p w14:paraId="2D0D6884" w14:textId="7B0B38F0" w:rsidR="002D7014" w:rsidRDefault="002D7014" w:rsidP="002D7014">
      <w:pPr>
        <w:keepNext/>
        <w:numPr>
          <w:ilvl w:val="1"/>
          <w:numId w:val="1"/>
        </w:numPr>
        <w:pBdr>
          <w:top w:val="nil"/>
          <w:left w:val="nil"/>
          <w:bottom w:val="nil"/>
          <w:right w:val="nil"/>
          <w:between w:val="nil"/>
        </w:pBdr>
        <w:spacing w:before="240" w:after="60" w:line="240" w:lineRule="auto"/>
        <w:jc w:val="both"/>
        <w:rPr>
          <w:rFonts w:ascii="Times New Roman" w:eastAsia="Times New Roman" w:hAnsi="Times New Roman" w:cs="Times New Roman"/>
          <w:b/>
          <w:bCs/>
          <w:color w:val="000000"/>
          <w:sz w:val="20"/>
          <w:szCs w:val="20"/>
        </w:rPr>
      </w:pPr>
      <w:proofErr w:type="spellStart"/>
      <w:r>
        <w:rPr>
          <w:rFonts w:ascii="Times New Roman" w:eastAsia="Times New Roman" w:hAnsi="Times New Roman" w:cs="Times New Roman"/>
          <w:b/>
          <w:bCs/>
          <w:color w:val="000000"/>
          <w:sz w:val="20"/>
          <w:szCs w:val="20"/>
        </w:rPr>
        <w:t>Results</w:t>
      </w:r>
      <w:proofErr w:type="spellEnd"/>
      <w:r>
        <w:rPr>
          <w:rFonts w:ascii="Times New Roman" w:eastAsia="Times New Roman" w:hAnsi="Times New Roman" w:cs="Times New Roman"/>
          <w:b/>
          <w:bCs/>
          <w:color w:val="000000"/>
          <w:sz w:val="20"/>
          <w:szCs w:val="20"/>
        </w:rPr>
        <w:t xml:space="preserve"> </w:t>
      </w:r>
      <w:proofErr w:type="spellStart"/>
      <w:r>
        <w:rPr>
          <w:rFonts w:ascii="Times New Roman" w:eastAsia="Times New Roman" w:hAnsi="Times New Roman" w:cs="Times New Roman"/>
          <w:b/>
          <w:bCs/>
          <w:color w:val="000000"/>
          <w:sz w:val="20"/>
          <w:szCs w:val="20"/>
        </w:rPr>
        <w:t>and</w:t>
      </w:r>
      <w:proofErr w:type="spellEnd"/>
      <w:r>
        <w:rPr>
          <w:rFonts w:ascii="Times New Roman" w:eastAsia="Times New Roman" w:hAnsi="Times New Roman" w:cs="Times New Roman"/>
          <w:b/>
          <w:bCs/>
          <w:color w:val="000000"/>
          <w:sz w:val="20"/>
          <w:szCs w:val="20"/>
        </w:rPr>
        <w:t xml:space="preserve"> </w:t>
      </w:r>
      <w:proofErr w:type="spellStart"/>
      <w:r>
        <w:rPr>
          <w:rFonts w:ascii="Times New Roman" w:eastAsia="Times New Roman" w:hAnsi="Times New Roman" w:cs="Times New Roman"/>
          <w:b/>
          <w:bCs/>
          <w:color w:val="000000"/>
          <w:sz w:val="20"/>
          <w:szCs w:val="20"/>
        </w:rPr>
        <w:t>discussion</w:t>
      </w:r>
      <w:proofErr w:type="spellEnd"/>
    </w:p>
    <w:p w14:paraId="16959E87" w14:textId="108901FD" w:rsidR="00E8218D" w:rsidRPr="00B95DD2" w:rsidRDefault="00CE0FF2" w:rsidP="002D7014">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Initially</w:t>
      </w:r>
      <w:r w:rsidR="00E8218D" w:rsidRPr="00B95DD2">
        <w:rPr>
          <w:rFonts w:ascii="Times New Roman" w:eastAsia="Times New Roman" w:hAnsi="Times New Roman" w:cs="Times New Roman"/>
          <w:color w:val="000000"/>
          <w:sz w:val="20"/>
          <w:szCs w:val="20"/>
          <w:lang w:val="en-US"/>
        </w:rPr>
        <w:t xml:space="preserve">, for </w:t>
      </w:r>
      <w:r w:rsidR="00C641DA">
        <w:rPr>
          <w:rFonts w:ascii="Times New Roman" w:eastAsia="Times New Roman" w:hAnsi="Times New Roman" w:cs="Times New Roman"/>
          <w:color w:val="000000"/>
          <w:sz w:val="20"/>
          <w:szCs w:val="20"/>
          <w:lang w:val="en-US"/>
        </w:rPr>
        <w:t>model</w:t>
      </w:r>
      <w:r w:rsidR="00C641DA" w:rsidRPr="00B95DD2">
        <w:rPr>
          <w:rFonts w:ascii="Times New Roman" w:eastAsia="Times New Roman" w:hAnsi="Times New Roman" w:cs="Times New Roman"/>
          <w:color w:val="000000"/>
          <w:sz w:val="20"/>
          <w:szCs w:val="20"/>
          <w:lang w:val="en-US"/>
        </w:rPr>
        <w:t xml:space="preserve"> </w:t>
      </w:r>
      <w:r w:rsidR="00E8218D" w:rsidRPr="00B95DD2">
        <w:rPr>
          <w:rFonts w:ascii="Times New Roman" w:eastAsia="Times New Roman" w:hAnsi="Times New Roman" w:cs="Times New Roman"/>
          <w:color w:val="000000"/>
          <w:sz w:val="20"/>
          <w:szCs w:val="20"/>
          <w:lang w:val="en-US"/>
        </w:rPr>
        <w:t>validation, the</w:t>
      </w:r>
      <w:r>
        <w:rPr>
          <w:rFonts w:ascii="Times New Roman" w:eastAsia="Times New Roman" w:hAnsi="Times New Roman" w:cs="Times New Roman"/>
          <w:color w:val="000000"/>
          <w:sz w:val="20"/>
          <w:szCs w:val="20"/>
          <w:lang w:val="en-US"/>
        </w:rPr>
        <w:t xml:space="preserve"> present</w:t>
      </w:r>
      <w:r w:rsidR="00E8218D" w:rsidRPr="00B95DD2">
        <w:rPr>
          <w:rFonts w:ascii="Times New Roman" w:eastAsia="Times New Roman" w:hAnsi="Times New Roman" w:cs="Times New Roman"/>
          <w:color w:val="000000"/>
          <w:sz w:val="20"/>
          <w:szCs w:val="20"/>
          <w:lang w:val="en-US"/>
        </w:rPr>
        <w:t xml:space="preserve"> work</w:t>
      </w:r>
      <w:r>
        <w:rPr>
          <w:rFonts w:ascii="Times New Roman" w:eastAsia="Times New Roman" w:hAnsi="Times New Roman" w:cs="Times New Roman"/>
          <w:color w:val="000000"/>
          <w:sz w:val="20"/>
          <w:szCs w:val="20"/>
          <w:lang w:val="en-US"/>
        </w:rPr>
        <w:t xml:space="preserve"> was compared with data</w:t>
      </w:r>
      <w:r w:rsidR="00E8218D" w:rsidRPr="00B95DD2">
        <w:rPr>
          <w:rFonts w:ascii="Times New Roman" w:eastAsia="Times New Roman" w:hAnsi="Times New Roman" w:cs="Times New Roman"/>
          <w:color w:val="000000"/>
          <w:sz w:val="20"/>
          <w:szCs w:val="20"/>
          <w:lang w:val="en-US"/>
        </w:rPr>
        <w:t xml:space="preserve"> </w:t>
      </w:r>
      <w:r w:rsidR="00BC669A">
        <w:rPr>
          <w:rFonts w:ascii="Times New Roman" w:eastAsia="Times New Roman" w:hAnsi="Times New Roman" w:cs="Times New Roman"/>
          <w:color w:val="000000"/>
          <w:sz w:val="20"/>
          <w:szCs w:val="20"/>
          <w:lang w:val="en-US"/>
        </w:rPr>
        <w:t>from</w:t>
      </w:r>
      <w:r w:rsidR="00BC669A" w:rsidRPr="00B95DD2">
        <w:rPr>
          <w:rFonts w:ascii="Times New Roman" w:eastAsia="Times New Roman" w:hAnsi="Times New Roman" w:cs="Times New Roman"/>
          <w:color w:val="000000"/>
          <w:sz w:val="20"/>
          <w:szCs w:val="20"/>
          <w:lang w:val="en-US"/>
        </w:rPr>
        <w:t xml:space="preserve"> </w:t>
      </w:r>
      <w:r w:rsidR="00E8218D" w:rsidRPr="00B95DD2">
        <w:rPr>
          <w:rFonts w:ascii="Times New Roman" w:eastAsia="Times New Roman" w:hAnsi="Times New Roman" w:cs="Times New Roman"/>
          <w:color w:val="000000"/>
          <w:sz w:val="20"/>
          <w:szCs w:val="20"/>
          <w:lang w:val="en-US"/>
        </w:rPr>
        <w:t xml:space="preserve">the literature </w:t>
      </w:r>
      <w:r w:rsidR="00E8218D">
        <w:rPr>
          <w:rFonts w:ascii="Times New Roman" w:eastAsia="Times New Roman" w:hAnsi="Times New Roman" w:cs="Times New Roman"/>
          <w:color w:val="000000"/>
          <w:sz w:val="20"/>
          <w:szCs w:val="20"/>
        </w:rPr>
        <w:fldChar w:fldCharType="begin" w:fldLock="1"/>
      </w:r>
      <w:r w:rsidR="00E6599A" w:rsidRPr="00B95DD2">
        <w:rPr>
          <w:rFonts w:ascii="Times New Roman" w:eastAsia="Times New Roman" w:hAnsi="Times New Roman" w:cs="Times New Roman"/>
          <w:color w:val="000000"/>
          <w:sz w:val="20"/>
          <w:szCs w:val="20"/>
          <w:lang w:val="en-US"/>
        </w:rPr>
        <w:instrText>ADDIN CSL_CITATION {"citationItems":[{"id":"ITEM-1","itemData":{"DOI":"10.1016/S0378-7753(03)00614-1","ISSN":"03787753","abstract":"The kinetics of the water gas shift reaction was studied to evaluate existing reaction mechanisms, test various rate expressions and simulate the performance in a methanol fuel processor for fuel cell applications. The reaction was carried out in a micro reactor testing unit using a commercial Sud-Chemie Cu/ZnO/Al2O3 catalyst between 120 and 250°C with a range of feed rates and compositions. Using non-linear least squares optimization, the parameters in five rate expressions were fit to the experimental data. Based on a review of published work on the WGS reaction mechanism, our study found that a rate expression derived from a regenerative mechanism and another rate expression derived from adsorptive mechanism fit the experimental data equally well. Numerical integration of a one-dimensional PFR model was used for this parameter fitting. An empirical rate expression, r CO=kPCOPH2O(1-</w:instrText>
      </w:r>
      <w:r w:rsidR="00E6599A">
        <w:rPr>
          <w:rFonts w:ascii="Times New Roman" w:eastAsia="Times New Roman" w:hAnsi="Times New Roman" w:cs="Times New Roman"/>
          <w:color w:val="000000"/>
          <w:sz w:val="20"/>
          <w:szCs w:val="20"/>
        </w:rPr>
        <w:instrText>β</w:instrText>
      </w:r>
      <w:r w:rsidR="00E6599A" w:rsidRPr="00B95DD2">
        <w:rPr>
          <w:rFonts w:ascii="Times New Roman" w:eastAsia="Times New Roman" w:hAnsi="Times New Roman" w:cs="Times New Roman"/>
          <w:color w:val="000000"/>
          <w:sz w:val="20"/>
          <w:szCs w:val="20"/>
          <w:lang w:val="en-US"/>
        </w:rPr>
        <w:instrText>) with activation energy of 47.4kJ/mol was also obtained from the experimental data. Reactor performance was simulated to determine catalyst loadings required to achieve specific CO conversions as a function of temperature and water feed rate. These results are useful in studying the design trade offs available to reformer systems. © 2003 Elsevier B.V. All rights reserved.","author":[{"dropping-particle":"","family":"Choi","given":"Yongtaek","non-dropping-particle":"","parse-names":false,"suffix":""},{"dropping-particle":"","family":"Stenger","given":"Harvey G.","non-dropping-particle":"","parse-names":false,"suffix":""}],"container-title":"Journal of Power Sources","id":"ITEM-1","issue":"2","issued":{"date-parts":[["2003"]]},"page":"432-439","title":"Water gas shift reaction kinetics and reactor modeling for fuel cell grade hydrogen","type":"article-journal","volume":"124"},"uris":["http://www.mendeley.com/documents/?uuid=98492f94-e402-4aba-bf80-83aa8f6e0763"]},{"id":"ITEM-2","itemData":{"DOI":"10.1016/j.cej.2020.124881","ISSN":"13858947","abstract":"Kinetic modelling of methanol synthesis over commercial catalysts is of high importance for reactor and process design. Literature kinetic models were implemented and systematically discussed against a newly developed kinetic model based on published kinetic data. Deviations in the sensitivities of the kinetic models were explained by means of the experimentally covered parameter range. The simulation results proved that an extrapolation of the working range of the kinetic models can lead towards significant simulation errors especially with regard to pressure, stoichiometric number and CO/CO2-ratio considerably limiting the applicability of kinetic models frequently applied in scientific literature. Therefore, the validat</w:instrText>
      </w:r>
      <w:r w:rsidR="00E6599A" w:rsidRPr="00CE0FF2">
        <w:rPr>
          <w:rFonts w:ascii="Times New Roman" w:eastAsia="Times New Roman" w:hAnsi="Times New Roman" w:cs="Times New Roman"/>
          <w:color w:val="000000"/>
          <w:sz w:val="20"/>
          <w:szCs w:val="20"/>
          <w:lang w:val="en-US"/>
        </w:rPr>
        <w:instrText xml:space="preserve">ed </w:instrText>
      </w:r>
      <w:r w:rsidR="00E6599A" w:rsidRPr="007031D8">
        <w:rPr>
          <w:rFonts w:ascii="Times New Roman" w:eastAsia="Times New Roman" w:hAnsi="Times New Roman" w:cs="Times New Roman"/>
          <w:color w:val="000000"/>
          <w:sz w:val="20"/>
          <w:szCs w:val="20"/>
          <w:lang w:val="en-US"/>
        </w:rPr>
        <w:instrText xml:space="preserve">data range for kinetic models should be considered when detailed reactor </w:instrText>
      </w:r>
      <w:r w:rsidR="00E6599A">
        <w:rPr>
          <w:rFonts w:ascii="Times New Roman" w:eastAsia="Times New Roman" w:hAnsi="Times New Roman" w:cs="Times New Roman"/>
          <w:color w:val="000000"/>
          <w:sz w:val="20"/>
          <w:szCs w:val="20"/>
        </w:rPr>
        <w:instrText>simulations are carried out. With regard to Power-to-Methanol processes special attention should be drawn towards the rate limiting effect of water at high CO2 contents in the syngas. Moreover, it was shown that kinetic models based on data measured over outdated catalysts show significantly lower activity than those derived from state-of-the-art catalysts and should therefore be applied with caution for reactor and process simulations. The plausible behavior of the herein proposed kinetic model was demonstrated by a systematic comparison towards established kinetic approaches within both, an ideal kinetic reactor and an industrial steam cooled tubular reactor. Relative to the state-of-the-art kinetic models it was proven that the herein proposed kinetic model can be applied over the complete industrially relevant working range for methanol synthesis.","author":[{"dropping-particle":"","family":"Nestler","given":"F.","non-dropping-particle":"","parse-names":false,"suffix":""},{"dropping-particle":"","family":"Schütze","given":"A. R.","non-dropping-particle":"","parse-names":false,"suffix":""},{"dropping-particle":"","family":"Ouda","given":"M.","non-dropping-particle":"","parse-names":false,"suffix":""},{"dropping-particle":"","family":"Hadrich","given":"M. J.","non-dropping-particle":"","parse-names":false,"suffix":""},{"dropping-particle":"","family":"Schaadt","given":"A.","non-dropping-particle":"","parse-names":false,"suffix":""},{"dropping-particle":"","family":"Bajohr","given":"S.","non-dropping-particle":"","parse-names":false,"suffix":""},{"dropping-particle":"","family":"Kolb","given":"T.","non-dropping-particle":"","parse-names":false,"suffix":""}],"container-title":"Chemical Engineering Journal","id":"ITEM-2","issue":"December 2019","issued":{"date-parts":[["2020"]]},"page":"124881","publisher":"Elsevier","title":"Kinetic modelling of methanol synthesis over commercial catalysts: A critical assessment","type":"article-journal","volume":"394"},"uris":["http://www.mendeley.com/documents/?uuid=72da6ecf-fcc2-41eb-ad38-a593a22804ec"]},{"id":"ITEM-3","itemData":{"DOI":"10.1016/j.compchemeng.2008.03.001","ISSN":"00981354","abstract":"This paper discusses the application of the plantwide control design procedure of Skogestad [Skogestad, S. (2004a). Control structure design for complete chemical plants. Computers and Chemical Engineering, 28, 219-234] to the ammonia synthesis process. Three modes of operation are considered: (I) given feed rate, (IIa) maximum throughput, and (IIb) \"optimized\" throughput. Two control str</w:instrText>
      </w:r>
      <w:r w:rsidR="00E6599A" w:rsidRPr="00B95DD2">
        <w:rPr>
          <w:rFonts w:ascii="Times New Roman" w:eastAsia="Times New Roman" w:hAnsi="Times New Roman" w:cs="Times New Roman"/>
          <w:color w:val="000000"/>
          <w:sz w:val="20"/>
          <w:szCs w:val="20"/>
          <w:lang w:val="en-US"/>
        </w:rPr>
        <w:instrText>uctures, one for Mode I and another for Mode IIb, are proposed. In Mode I, it is proposed to keep constant purge rate and compressor powers. There is no bottleneck in the process, and thus there is no Mode IIa of operation. In Mode IIb, the compressors are at their maximum capacity and it is proposed to adjust the feed rate such that the inert concentration is constant. The final control structures result in good dynamic performance. © 2008 Elsevier Ltd. All rights reserved.","author":[{"dropping-particle":"","family":"Araújo","given":"Antonio","non-dropping-particle":"","parse-names":false,"suffix":""},{"dropping-particle":"","family":"Skogestad","given":"Sigurd","non-dropping-particle":"","parse-names":false,"suffix":""}],"container-title":"Computers and Chemical Engineering","id":"ITEM-3","issue":"12","issued":{"date-parts":[["2008"]]},"page":"2920-2932","title":"Control structure design for the ammonia synthesis process","type":"article-journal","volume":"32"},"uris":["http://www.mendeley.com/documents/?uuid=5f9f5c1e-f354-4d29-b154-46f287601bfc"]}],"mendeley":{"formattedCitation":"(Araújo &amp; Skogestad, 2008; Choi &amp; Stenger, 2003; Nestler et al., 2020)","plainTextFormattedCitation":"(Araújo &amp; Skogestad, 2008; Choi &amp; Stenger, 2003; Nestler et al., 2020)","previouslyFormattedCitation":"(Araújo &amp; Skogestad, 2008; Choi &amp; Stenger, 2003; Nestler et al., 2020)"},"properties":{"noteIndex":0},"schema":"https://github.com/citation-style-language/schema/raw/master/csl-citation.json"}</w:instrText>
      </w:r>
      <w:r w:rsidR="00E8218D">
        <w:rPr>
          <w:rFonts w:ascii="Times New Roman" w:eastAsia="Times New Roman" w:hAnsi="Times New Roman" w:cs="Times New Roman"/>
          <w:color w:val="000000"/>
          <w:sz w:val="20"/>
          <w:szCs w:val="20"/>
        </w:rPr>
        <w:fldChar w:fldCharType="separate"/>
      </w:r>
      <w:r w:rsidR="00E8218D" w:rsidRPr="00B95DD2">
        <w:rPr>
          <w:rFonts w:ascii="Times New Roman" w:eastAsia="Times New Roman" w:hAnsi="Times New Roman" w:cs="Times New Roman"/>
          <w:noProof/>
          <w:color w:val="000000"/>
          <w:sz w:val="20"/>
          <w:szCs w:val="20"/>
          <w:lang w:val="en-US"/>
        </w:rPr>
        <w:t>(Araújo &amp; Skogestad, 2008; Choi &amp; Stenger, 2003; Nestler et al., 2020)</w:t>
      </w:r>
      <w:r w:rsidR="00E8218D">
        <w:rPr>
          <w:rFonts w:ascii="Times New Roman" w:eastAsia="Times New Roman" w:hAnsi="Times New Roman" w:cs="Times New Roman"/>
          <w:color w:val="000000"/>
          <w:sz w:val="20"/>
          <w:szCs w:val="20"/>
        </w:rPr>
        <w:fldChar w:fldCharType="end"/>
      </w:r>
      <w:r w:rsidR="00981B08" w:rsidRPr="00E63B9B">
        <w:rPr>
          <w:rFonts w:ascii="Times New Roman" w:eastAsia="Times New Roman" w:hAnsi="Times New Roman" w:cs="Times New Roman"/>
          <w:color w:val="000000"/>
          <w:sz w:val="20"/>
          <w:szCs w:val="20"/>
          <w:lang w:val="en-US"/>
        </w:rPr>
        <w:t xml:space="preserve"> in terms of</w:t>
      </w:r>
      <w:r>
        <w:rPr>
          <w:rFonts w:ascii="Times New Roman" w:eastAsia="Times New Roman" w:hAnsi="Times New Roman" w:cs="Times New Roman"/>
          <w:color w:val="000000"/>
          <w:sz w:val="20"/>
          <w:szCs w:val="20"/>
          <w:lang w:val="en-US"/>
        </w:rPr>
        <w:t xml:space="preserve"> </w:t>
      </w:r>
      <w:r w:rsidR="00981B08" w:rsidRPr="00B95DD2">
        <w:rPr>
          <w:rFonts w:ascii="Times New Roman" w:eastAsia="Times New Roman" w:hAnsi="Times New Roman" w:cs="Times New Roman"/>
          <w:color w:val="000000"/>
          <w:sz w:val="20"/>
          <w:szCs w:val="20"/>
          <w:lang w:val="en-US"/>
        </w:rPr>
        <w:t xml:space="preserve">the amounts produced of each product (see Table 2) </w:t>
      </w:r>
      <w:r w:rsidR="00981B08">
        <w:rPr>
          <w:rFonts w:ascii="Times New Roman" w:eastAsia="Times New Roman" w:hAnsi="Times New Roman" w:cs="Times New Roman"/>
          <w:color w:val="000000"/>
          <w:sz w:val="20"/>
          <w:szCs w:val="20"/>
          <w:lang w:val="en-US"/>
        </w:rPr>
        <w:t>at</w:t>
      </w:r>
      <w:r w:rsidR="00981B08" w:rsidRPr="00B95DD2">
        <w:rPr>
          <w:rFonts w:ascii="Times New Roman" w:eastAsia="Times New Roman" w:hAnsi="Times New Roman" w:cs="Times New Roman"/>
          <w:color w:val="000000"/>
          <w:sz w:val="20"/>
          <w:szCs w:val="20"/>
          <w:lang w:val="en-US"/>
        </w:rPr>
        <w:t xml:space="preserve"> each reaction stage, </w:t>
      </w:r>
      <w:r>
        <w:rPr>
          <w:rFonts w:ascii="Times New Roman" w:eastAsia="Times New Roman" w:hAnsi="Times New Roman" w:cs="Times New Roman"/>
          <w:color w:val="000000"/>
          <w:sz w:val="20"/>
          <w:szCs w:val="20"/>
          <w:lang w:val="en-US"/>
        </w:rPr>
        <w:t>and</w:t>
      </w:r>
      <w:r w:rsidR="00E8218D" w:rsidRPr="00B95DD2">
        <w:rPr>
          <w:rFonts w:ascii="Times New Roman" w:eastAsia="Times New Roman" w:hAnsi="Times New Roman" w:cs="Times New Roman"/>
          <w:color w:val="000000"/>
          <w:sz w:val="20"/>
          <w:szCs w:val="20"/>
          <w:lang w:val="en-US"/>
        </w:rPr>
        <w:t xml:space="preserve"> </w:t>
      </w:r>
      <w:r w:rsidR="003E44DC">
        <w:rPr>
          <w:rFonts w:ascii="Times New Roman" w:eastAsia="Times New Roman" w:hAnsi="Times New Roman" w:cs="Times New Roman"/>
          <w:color w:val="000000"/>
          <w:sz w:val="20"/>
          <w:szCs w:val="20"/>
          <w:lang w:val="en-US"/>
        </w:rPr>
        <w:t>showed good agreement</w:t>
      </w:r>
      <w:r w:rsidR="00E8218D" w:rsidRPr="00B95DD2">
        <w:rPr>
          <w:rFonts w:ascii="Times New Roman" w:eastAsia="Times New Roman" w:hAnsi="Times New Roman" w:cs="Times New Roman"/>
          <w:color w:val="000000"/>
          <w:sz w:val="20"/>
          <w:szCs w:val="20"/>
          <w:lang w:val="en-US"/>
        </w:rPr>
        <w:t xml:space="preserve">. </w:t>
      </w:r>
      <w:r w:rsidR="00FF302D">
        <w:rPr>
          <w:rFonts w:ascii="Times New Roman" w:eastAsia="Times New Roman" w:hAnsi="Times New Roman" w:cs="Times New Roman"/>
          <w:color w:val="000000"/>
          <w:sz w:val="20"/>
          <w:szCs w:val="20"/>
          <w:lang w:val="en-US"/>
        </w:rPr>
        <w:t>T</w:t>
      </w:r>
      <w:r w:rsidR="00E8218D" w:rsidRPr="00B95DD2">
        <w:rPr>
          <w:rFonts w:ascii="Times New Roman" w:eastAsia="Times New Roman" w:hAnsi="Times New Roman" w:cs="Times New Roman"/>
          <w:color w:val="000000"/>
          <w:sz w:val="20"/>
          <w:szCs w:val="20"/>
          <w:lang w:val="en-US"/>
        </w:rPr>
        <w:t>he temperature and pressure conditions, as well as the concentrations of the reactants</w:t>
      </w:r>
      <w:r w:rsidR="00B95DD2">
        <w:rPr>
          <w:rFonts w:ascii="Times New Roman" w:eastAsia="Times New Roman" w:hAnsi="Times New Roman" w:cs="Times New Roman"/>
          <w:color w:val="000000"/>
          <w:sz w:val="20"/>
          <w:szCs w:val="20"/>
          <w:lang w:val="en-US"/>
        </w:rPr>
        <w:t xml:space="preserve">, </w:t>
      </w:r>
      <w:r>
        <w:rPr>
          <w:rFonts w:ascii="Times New Roman" w:eastAsia="Times New Roman" w:hAnsi="Times New Roman" w:cs="Times New Roman"/>
          <w:color w:val="000000"/>
          <w:sz w:val="20"/>
          <w:szCs w:val="20"/>
          <w:lang w:val="en-US"/>
        </w:rPr>
        <w:t xml:space="preserve">were selected respecting </w:t>
      </w:r>
      <w:r w:rsidR="00E8218D" w:rsidRPr="00B95DD2">
        <w:rPr>
          <w:rFonts w:ascii="Times New Roman" w:eastAsia="Times New Roman" w:hAnsi="Times New Roman" w:cs="Times New Roman"/>
          <w:color w:val="000000"/>
          <w:sz w:val="20"/>
          <w:szCs w:val="20"/>
          <w:lang w:val="en-US"/>
        </w:rPr>
        <w:t xml:space="preserve">the limits for which the kinetics were experimentally determined, which justifies the good </w:t>
      </w:r>
      <w:r>
        <w:rPr>
          <w:rFonts w:ascii="Times New Roman" w:eastAsia="Times New Roman" w:hAnsi="Times New Roman" w:cs="Times New Roman"/>
          <w:color w:val="000000"/>
          <w:sz w:val="20"/>
          <w:szCs w:val="20"/>
          <w:lang w:val="en-US"/>
        </w:rPr>
        <w:t>performance</w:t>
      </w:r>
      <w:r w:rsidR="00E8218D" w:rsidRPr="00B95DD2">
        <w:rPr>
          <w:rFonts w:ascii="Times New Roman" w:eastAsia="Times New Roman" w:hAnsi="Times New Roman" w:cs="Times New Roman"/>
          <w:color w:val="000000"/>
          <w:sz w:val="20"/>
          <w:szCs w:val="20"/>
          <w:lang w:val="en-US"/>
        </w:rPr>
        <w:t xml:space="preserve"> of the model.</w:t>
      </w:r>
    </w:p>
    <w:p w14:paraId="3053E86E" w14:textId="77777777" w:rsidR="00E710A9" w:rsidRPr="00B95DD2" w:rsidRDefault="00E710A9" w:rsidP="002D7014">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p>
    <w:p w14:paraId="4CCC9FD3" w14:textId="0EB475E0" w:rsidR="00887207" w:rsidRPr="00887207" w:rsidRDefault="00887207" w:rsidP="00887207">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b/>
          <w:bCs/>
          <w:color w:val="000000"/>
          <w:sz w:val="20"/>
          <w:szCs w:val="20"/>
          <w:lang w:val="en-US"/>
        </w:rPr>
        <w:t>Figure 2</w:t>
      </w:r>
      <w:r w:rsidRPr="00B95DD2">
        <w:rPr>
          <w:rFonts w:ascii="Times New Roman" w:eastAsia="Times New Roman" w:hAnsi="Times New Roman" w:cs="Times New Roman"/>
          <w:color w:val="000000"/>
          <w:sz w:val="20"/>
          <w:szCs w:val="20"/>
          <w:lang w:val="en-US"/>
        </w:rPr>
        <w:t xml:space="preserve">. HB fraction and temperature effect in </w:t>
      </w:r>
      <w:r w:rsidR="001A12B6">
        <w:rPr>
          <w:rFonts w:ascii="Times New Roman" w:eastAsia="Times New Roman" w:hAnsi="Times New Roman" w:cs="Times New Roman"/>
          <w:color w:val="000000"/>
          <w:sz w:val="20"/>
          <w:szCs w:val="20"/>
          <w:lang w:val="en-US"/>
        </w:rPr>
        <w:t>GWP100</w:t>
      </w:r>
      <w:r w:rsidRPr="00B95DD2">
        <w:rPr>
          <w:rFonts w:ascii="Times New Roman" w:eastAsia="Times New Roman" w:hAnsi="Times New Roman" w:cs="Times New Roman"/>
          <w:color w:val="000000"/>
          <w:sz w:val="20"/>
          <w:szCs w:val="20"/>
          <w:lang w:val="en-US"/>
        </w:rPr>
        <w:t>.</w:t>
      </w:r>
    </w:p>
    <w:p w14:paraId="2D0DC1DA" w14:textId="731DF9B5" w:rsidR="006F5ED8" w:rsidRDefault="00C4729D" w:rsidP="008B331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pPr>
      <w:r w:rsidRPr="00C4729D">
        <w:rPr>
          <w:noProof/>
          <w:lang w:val="en-US"/>
        </w:rPr>
        <w:drawing>
          <wp:inline distT="0" distB="0" distL="0" distR="0" wp14:anchorId="59539DBC" wp14:editId="71B70DFC">
            <wp:extent cx="5759450" cy="3121660"/>
            <wp:effectExtent l="0" t="0" r="0" b="254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5316"/>
                    <a:stretch/>
                  </pic:blipFill>
                  <pic:spPr bwMode="auto">
                    <a:xfrm>
                      <a:off x="0" y="0"/>
                      <a:ext cx="5759450" cy="3121660"/>
                    </a:xfrm>
                    <a:prstGeom prst="rect">
                      <a:avLst/>
                    </a:prstGeom>
                    <a:ln>
                      <a:noFill/>
                    </a:ln>
                    <a:extLst>
                      <a:ext uri="{53640926-AAD7-44D8-BBD7-CCE9431645EC}">
                        <a14:shadowObscured xmlns:a14="http://schemas.microsoft.com/office/drawing/2010/main"/>
                      </a:ext>
                    </a:extLst>
                  </pic:spPr>
                </pic:pic>
              </a:graphicData>
            </a:graphic>
          </wp:inline>
        </w:drawing>
      </w:r>
    </w:p>
    <w:p w14:paraId="114F0D4C" w14:textId="77777777" w:rsidR="00C4729D" w:rsidRPr="007031D8" w:rsidRDefault="00C4729D" w:rsidP="008B3311">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pPr>
    </w:p>
    <w:p w14:paraId="4D34EACC" w14:textId="2FF1BB30" w:rsidR="00B95DD2" w:rsidRPr="00B95DD2" w:rsidRDefault="00B95DD2" w:rsidP="00B95DD2">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From the proposed simulated process and the impact assessment methodology, varying the fraction of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destined for ammonia production and the temperature of this reactor, the impact profile of the process is shown in Figure 2. The best point found was [0.60</w:t>
      </w:r>
      <w:r>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6</w:t>
      </w:r>
      <w:r w:rsidR="009A6700">
        <w:rPr>
          <w:rFonts w:ascii="Times New Roman" w:eastAsia="Times New Roman" w:hAnsi="Times New Roman" w:cs="Times New Roman"/>
          <w:color w:val="000000"/>
          <w:sz w:val="20"/>
          <w:szCs w:val="20"/>
          <w:lang w:val="en-US"/>
        </w:rPr>
        <w:t>40</w:t>
      </w:r>
      <w:r w:rsidRPr="00B95DD2">
        <w:rPr>
          <w:rFonts w:ascii="Times New Roman" w:eastAsia="Times New Roman" w:hAnsi="Times New Roman" w:cs="Times New Roman"/>
          <w:color w:val="000000"/>
          <w:sz w:val="20"/>
          <w:szCs w:val="20"/>
          <w:lang w:val="en-US"/>
        </w:rPr>
        <w:t xml:space="preserve">]. </w:t>
      </w:r>
      <w:r w:rsidR="00CE0FF2">
        <w:rPr>
          <w:rFonts w:ascii="Times New Roman" w:eastAsia="Times New Roman" w:hAnsi="Times New Roman" w:cs="Times New Roman"/>
          <w:color w:val="000000"/>
          <w:sz w:val="20"/>
          <w:szCs w:val="20"/>
          <w:lang w:val="en-US"/>
        </w:rPr>
        <w:t>For</w:t>
      </w:r>
      <w:r w:rsidRPr="00B95DD2">
        <w:rPr>
          <w:rFonts w:ascii="Times New Roman" w:eastAsia="Times New Roman" w:hAnsi="Times New Roman" w:cs="Times New Roman"/>
          <w:color w:val="000000"/>
          <w:sz w:val="20"/>
          <w:szCs w:val="20"/>
          <w:lang w:val="en-US"/>
        </w:rPr>
        <w:t xml:space="preserve"> this </w:t>
      </w:r>
      <w:r w:rsidR="00BC669A">
        <w:rPr>
          <w:rFonts w:ascii="Times New Roman" w:eastAsia="Times New Roman" w:hAnsi="Times New Roman" w:cs="Times New Roman"/>
          <w:color w:val="000000"/>
          <w:sz w:val="20"/>
          <w:szCs w:val="20"/>
          <w:lang w:val="en-US"/>
        </w:rPr>
        <w:t xml:space="preserve">operating </w:t>
      </w:r>
      <w:r w:rsidR="0081589B">
        <w:rPr>
          <w:rFonts w:ascii="Times New Roman" w:eastAsia="Times New Roman" w:hAnsi="Times New Roman" w:cs="Times New Roman"/>
          <w:color w:val="000000"/>
          <w:sz w:val="20"/>
          <w:szCs w:val="20"/>
          <w:lang w:val="en-US"/>
        </w:rPr>
        <w:t>point</w:t>
      </w:r>
      <w:r w:rsidRPr="00B95DD2">
        <w:rPr>
          <w:rFonts w:ascii="Times New Roman" w:eastAsia="Times New Roman" w:hAnsi="Times New Roman" w:cs="Times New Roman"/>
          <w:color w:val="000000"/>
          <w:sz w:val="20"/>
          <w:szCs w:val="20"/>
          <w:lang w:val="en-US"/>
        </w:rPr>
        <w:t xml:space="preserve">, the result indicates that the proposed </w:t>
      </w:r>
      <w:r w:rsidRPr="00B95DD2">
        <w:rPr>
          <w:rFonts w:ascii="Times New Roman" w:eastAsia="Times New Roman" w:hAnsi="Times New Roman" w:cs="Times New Roman"/>
          <w:color w:val="000000"/>
          <w:sz w:val="20"/>
          <w:szCs w:val="20"/>
          <w:lang w:val="en-US"/>
        </w:rPr>
        <w:lastRenderedPageBreak/>
        <w:t xml:space="preserve">biorefinery would be able to avoid emissions of </w:t>
      </w:r>
      <w:r w:rsidR="009A6700">
        <w:rPr>
          <w:rFonts w:ascii="Times New Roman" w:eastAsia="Times New Roman" w:hAnsi="Times New Roman" w:cs="Times New Roman"/>
          <w:color w:val="000000"/>
          <w:sz w:val="20"/>
          <w:szCs w:val="20"/>
          <w:lang w:val="en-US"/>
        </w:rPr>
        <w:t>7777.88</w:t>
      </w:r>
      <w:r w:rsidRPr="00B95DD2">
        <w:rPr>
          <w:rFonts w:ascii="Times New Roman" w:eastAsia="Times New Roman" w:hAnsi="Times New Roman" w:cs="Times New Roman"/>
          <w:color w:val="000000"/>
          <w:sz w:val="20"/>
          <w:szCs w:val="20"/>
          <w:lang w:val="en-US"/>
        </w:rPr>
        <w:t xml:space="preserve"> kg</w:t>
      </w:r>
      <w:r w:rsidR="00043411">
        <w:rPr>
          <w:rFonts w:ascii="Times New Roman" w:eastAsia="Times New Roman" w:hAnsi="Times New Roman" w:cs="Times New Roman"/>
          <w:color w:val="000000"/>
          <w:sz w:val="20"/>
          <w:szCs w:val="20"/>
          <w:lang w:val="en-US"/>
        </w:rPr>
        <w:t xml:space="preserve"> </w:t>
      </w:r>
      <w:r w:rsidR="00043411" w:rsidRPr="00B95DD2">
        <w:rPr>
          <w:rFonts w:ascii="Times New Roman" w:eastAsia="Times New Roman" w:hAnsi="Times New Roman" w:cs="Times New Roman"/>
          <w:color w:val="000000"/>
          <w:sz w:val="20"/>
          <w:szCs w:val="20"/>
          <w:lang w:val="en-US"/>
        </w:rPr>
        <w:t>CO</w:t>
      </w:r>
      <w:r w:rsidRPr="00B95DD2">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eq for the calculation basis adopted, i.e., -1.</w:t>
      </w:r>
      <w:r w:rsidR="009A6700">
        <w:rPr>
          <w:rFonts w:ascii="Times New Roman" w:eastAsia="Times New Roman" w:hAnsi="Times New Roman" w:cs="Times New Roman"/>
          <w:color w:val="000000"/>
          <w:sz w:val="20"/>
          <w:szCs w:val="20"/>
          <w:lang w:val="en-US"/>
        </w:rPr>
        <w:t>53</w:t>
      </w:r>
      <w:r w:rsidRPr="00B95DD2">
        <w:rPr>
          <w:rFonts w:ascii="Times New Roman" w:eastAsia="Times New Roman" w:hAnsi="Times New Roman" w:cs="Times New Roman"/>
          <w:color w:val="000000"/>
          <w:sz w:val="20"/>
          <w:szCs w:val="20"/>
          <w:lang w:val="en-US"/>
        </w:rPr>
        <w:t xml:space="preserve"> kg</w:t>
      </w:r>
      <w:r w:rsidR="00934563" w:rsidRPr="00934563">
        <w:rPr>
          <w:rFonts w:ascii="Times New Roman" w:eastAsia="Times New Roman" w:hAnsi="Times New Roman" w:cs="Times New Roman"/>
          <w:color w:val="000000"/>
          <w:sz w:val="20"/>
          <w:szCs w:val="20"/>
          <w:lang w:val="en-US"/>
        </w:rPr>
        <w:t xml:space="preserve"> </w:t>
      </w:r>
      <w:r w:rsidR="00934563" w:rsidRPr="00B95DD2">
        <w:rPr>
          <w:rFonts w:ascii="Times New Roman" w:eastAsia="Times New Roman" w:hAnsi="Times New Roman" w:cs="Times New Roman"/>
          <w:color w:val="000000"/>
          <w:sz w:val="20"/>
          <w:szCs w:val="20"/>
          <w:lang w:val="en-US"/>
        </w:rPr>
        <w:t>CO</w:t>
      </w:r>
      <w:r w:rsidR="00934563" w:rsidRPr="00E63B9B">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eq/</w:t>
      </w:r>
      <w:proofErr w:type="spellStart"/>
      <w:r w:rsidRPr="00B95DD2">
        <w:rPr>
          <w:rFonts w:ascii="Times New Roman" w:eastAsia="Times New Roman" w:hAnsi="Times New Roman" w:cs="Times New Roman"/>
          <w:color w:val="000000"/>
          <w:sz w:val="20"/>
          <w:szCs w:val="20"/>
          <w:lang w:val="en-US"/>
        </w:rPr>
        <w:t>kg</w:t>
      </w:r>
      <w:r w:rsidRPr="00B95DD2">
        <w:rPr>
          <w:rFonts w:ascii="Times New Roman" w:eastAsia="Times New Roman" w:hAnsi="Times New Roman" w:cs="Times New Roman"/>
          <w:color w:val="000000"/>
          <w:sz w:val="20"/>
          <w:szCs w:val="20"/>
          <w:vertAlign w:val="subscript"/>
          <w:lang w:val="en-US"/>
        </w:rPr>
        <w:t>gl</w:t>
      </w:r>
      <w:r>
        <w:rPr>
          <w:rFonts w:ascii="Times New Roman" w:eastAsia="Times New Roman" w:hAnsi="Times New Roman" w:cs="Times New Roman"/>
          <w:color w:val="000000"/>
          <w:sz w:val="20"/>
          <w:szCs w:val="20"/>
          <w:vertAlign w:val="subscript"/>
          <w:lang w:val="en-US"/>
        </w:rPr>
        <w:t>y</w:t>
      </w:r>
      <w:proofErr w:type="spellEnd"/>
      <w:r w:rsidR="0081589B">
        <w:rPr>
          <w:rFonts w:ascii="Times New Roman" w:eastAsia="Times New Roman" w:hAnsi="Times New Roman" w:cs="Times New Roman"/>
          <w:color w:val="000000"/>
          <w:sz w:val="20"/>
          <w:szCs w:val="20"/>
          <w:lang w:val="en-US"/>
        </w:rPr>
        <w:t xml:space="preserve">, </w:t>
      </w:r>
      <w:r w:rsidR="0081589B" w:rsidRPr="00B95DD2">
        <w:rPr>
          <w:rFonts w:ascii="Times New Roman" w:eastAsia="Times New Roman" w:hAnsi="Times New Roman" w:cs="Times New Roman"/>
          <w:color w:val="000000"/>
          <w:sz w:val="20"/>
          <w:szCs w:val="20"/>
          <w:lang w:val="en-US"/>
        </w:rPr>
        <w:t>by replacing the traditional production processes</w:t>
      </w:r>
      <w:r w:rsidRPr="00B95DD2">
        <w:rPr>
          <w:rFonts w:ascii="Times New Roman" w:eastAsia="Times New Roman" w:hAnsi="Times New Roman" w:cs="Times New Roman"/>
          <w:color w:val="000000"/>
          <w:sz w:val="20"/>
          <w:szCs w:val="20"/>
          <w:lang w:val="en-US"/>
        </w:rPr>
        <w:t>.</w:t>
      </w:r>
    </w:p>
    <w:p w14:paraId="0220754C" w14:textId="2DE2E14C" w:rsidR="00B95DD2" w:rsidRPr="00B95DD2" w:rsidRDefault="00B95DD2" w:rsidP="00B95DD2">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ab/>
        <w:t xml:space="preserve">It is interesting to note that, although a single minimum value was found, </w:t>
      </w:r>
      <w:r>
        <w:rPr>
          <w:rFonts w:ascii="Times New Roman" w:eastAsia="Times New Roman" w:hAnsi="Times New Roman" w:cs="Times New Roman"/>
          <w:color w:val="000000"/>
          <w:sz w:val="20"/>
          <w:szCs w:val="20"/>
          <w:lang w:val="en-US"/>
        </w:rPr>
        <w:t>other regions</w:t>
      </w:r>
      <w:r w:rsidRPr="00B95DD2">
        <w:rPr>
          <w:rFonts w:ascii="Times New Roman" w:eastAsia="Times New Roman" w:hAnsi="Times New Roman" w:cs="Times New Roman"/>
          <w:color w:val="000000"/>
          <w:sz w:val="20"/>
          <w:szCs w:val="20"/>
          <w:lang w:val="en-US"/>
        </w:rPr>
        <w:t xml:space="preserve"> have impacts that are close to the best impact found. </w:t>
      </w:r>
      <w:r w:rsidR="003E44DC">
        <w:rPr>
          <w:rFonts w:ascii="Times New Roman" w:eastAsia="Times New Roman" w:hAnsi="Times New Roman" w:cs="Times New Roman"/>
          <w:color w:val="000000"/>
          <w:sz w:val="20"/>
          <w:szCs w:val="20"/>
          <w:lang w:val="en-US"/>
        </w:rPr>
        <w:t>At</w:t>
      </w:r>
      <w:r w:rsidR="003E44DC"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points [0.</w:t>
      </w:r>
      <w:r w:rsidR="009A6700">
        <w:rPr>
          <w:rFonts w:ascii="Times New Roman" w:eastAsia="Times New Roman" w:hAnsi="Times New Roman" w:cs="Times New Roman"/>
          <w:color w:val="000000"/>
          <w:sz w:val="20"/>
          <w:szCs w:val="20"/>
          <w:lang w:val="en-US"/>
        </w:rPr>
        <w:t>4</w:t>
      </w:r>
      <w:r w:rsidRPr="00B95DD2">
        <w:rPr>
          <w:rFonts w:ascii="Times New Roman" w:eastAsia="Times New Roman" w:hAnsi="Times New Roman" w:cs="Times New Roman"/>
          <w:color w:val="000000"/>
          <w:sz w:val="20"/>
          <w:szCs w:val="20"/>
          <w:lang w:val="en-US"/>
        </w:rPr>
        <w:t>5,6</w:t>
      </w:r>
      <w:r w:rsidR="009A6700">
        <w:rPr>
          <w:rFonts w:ascii="Times New Roman" w:eastAsia="Times New Roman" w:hAnsi="Times New Roman" w:cs="Times New Roman"/>
          <w:color w:val="000000"/>
          <w:sz w:val="20"/>
          <w:szCs w:val="20"/>
          <w:lang w:val="en-US"/>
        </w:rPr>
        <w:t>20</w:t>
      </w:r>
      <w:r w:rsidRPr="00B95DD2">
        <w:rPr>
          <w:rFonts w:ascii="Times New Roman" w:eastAsia="Times New Roman" w:hAnsi="Times New Roman" w:cs="Times New Roman"/>
          <w:color w:val="000000"/>
          <w:sz w:val="20"/>
          <w:szCs w:val="20"/>
          <w:lang w:val="en-US"/>
        </w:rPr>
        <w:t>] and [0.</w:t>
      </w:r>
      <w:r w:rsidR="009A6700">
        <w:rPr>
          <w:rFonts w:ascii="Times New Roman" w:eastAsia="Times New Roman" w:hAnsi="Times New Roman" w:cs="Times New Roman"/>
          <w:color w:val="000000"/>
          <w:sz w:val="20"/>
          <w:szCs w:val="20"/>
          <w:lang w:val="en-US"/>
        </w:rPr>
        <w:t>5</w:t>
      </w:r>
      <w:r w:rsidRPr="00B95DD2">
        <w:rPr>
          <w:rFonts w:ascii="Times New Roman" w:eastAsia="Times New Roman" w:hAnsi="Times New Roman" w:cs="Times New Roman"/>
          <w:color w:val="000000"/>
          <w:sz w:val="20"/>
          <w:szCs w:val="20"/>
          <w:lang w:val="en-US"/>
        </w:rPr>
        <w:t>,6</w:t>
      </w:r>
      <w:r w:rsidR="009A6700">
        <w:rPr>
          <w:rFonts w:ascii="Times New Roman" w:eastAsia="Times New Roman" w:hAnsi="Times New Roman" w:cs="Times New Roman"/>
          <w:color w:val="000000"/>
          <w:sz w:val="20"/>
          <w:szCs w:val="20"/>
          <w:lang w:val="en-US"/>
        </w:rPr>
        <w:t>60</w:t>
      </w:r>
      <w:r w:rsidRPr="00B95DD2">
        <w:rPr>
          <w:rFonts w:ascii="Times New Roman" w:eastAsia="Times New Roman" w:hAnsi="Times New Roman" w:cs="Times New Roman"/>
          <w:color w:val="000000"/>
          <w:sz w:val="20"/>
          <w:szCs w:val="20"/>
          <w:lang w:val="en-US"/>
        </w:rPr>
        <w:t>]</w:t>
      </w:r>
      <w:r>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for example</w:t>
      </w:r>
      <w:r>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the impacts</w:t>
      </w:r>
      <w:r w:rsidR="009A6700">
        <w:rPr>
          <w:rFonts w:ascii="Times New Roman" w:eastAsia="Times New Roman" w:hAnsi="Times New Roman" w:cs="Times New Roman"/>
          <w:color w:val="000000"/>
          <w:sz w:val="20"/>
          <w:szCs w:val="20"/>
          <w:lang w:val="en-US"/>
        </w:rPr>
        <w:t xml:space="preserve"> found</w:t>
      </w:r>
      <w:r w:rsidRPr="00B95DD2">
        <w:rPr>
          <w:rFonts w:ascii="Times New Roman" w:eastAsia="Times New Roman" w:hAnsi="Times New Roman" w:cs="Times New Roman"/>
          <w:color w:val="000000"/>
          <w:sz w:val="20"/>
          <w:szCs w:val="20"/>
          <w:lang w:val="en-US"/>
        </w:rPr>
        <w:t xml:space="preserve"> are similar, of </w:t>
      </w:r>
      <w:r w:rsidRPr="007031D8">
        <w:rPr>
          <w:rFonts w:ascii="Times New Roman" w:eastAsia="Times New Roman" w:hAnsi="Times New Roman" w:cs="Times New Roman"/>
          <w:color w:val="000000"/>
          <w:sz w:val="20"/>
          <w:szCs w:val="20"/>
          <w:lang w:val="en-US"/>
        </w:rPr>
        <w:t>-</w:t>
      </w:r>
      <w:r w:rsidR="009A6700" w:rsidRPr="007031D8">
        <w:rPr>
          <w:rFonts w:ascii="Times New Roman" w:eastAsia="Times New Roman" w:hAnsi="Times New Roman" w:cs="Times New Roman"/>
          <w:color w:val="000000"/>
          <w:sz w:val="20"/>
          <w:szCs w:val="20"/>
          <w:lang w:val="en-US"/>
        </w:rPr>
        <w:t>1.52</w:t>
      </w:r>
      <w:r w:rsidRPr="00B95DD2">
        <w:rPr>
          <w:rFonts w:ascii="Times New Roman" w:eastAsia="Times New Roman" w:hAnsi="Times New Roman" w:cs="Times New Roman"/>
          <w:color w:val="000000"/>
          <w:sz w:val="20"/>
          <w:szCs w:val="20"/>
          <w:lang w:val="en-US"/>
        </w:rPr>
        <w:t xml:space="preserve"> and -</w:t>
      </w:r>
      <w:r w:rsidR="009A6700">
        <w:rPr>
          <w:rFonts w:ascii="Times New Roman" w:eastAsia="Times New Roman" w:hAnsi="Times New Roman" w:cs="Times New Roman"/>
          <w:color w:val="000000"/>
          <w:sz w:val="20"/>
          <w:szCs w:val="20"/>
          <w:lang w:val="en-US"/>
        </w:rPr>
        <w:t>1.51</w:t>
      </w:r>
      <w:r w:rsidRPr="00B95DD2">
        <w:rPr>
          <w:rFonts w:ascii="Times New Roman" w:eastAsia="Times New Roman" w:hAnsi="Times New Roman" w:cs="Times New Roman"/>
          <w:color w:val="000000"/>
          <w:sz w:val="20"/>
          <w:szCs w:val="20"/>
          <w:lang w:val="en-US"/>
        </w:rPr>
        <w:t xml:space="preserve"> kgCO</w:t>
      </w:r>
      <w:r w:rsidRPr="00E63B9B">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eq</w:t>
      </w:r>
      <w:r w:rsidR="009A6700">
        <w:rPr>
          <w:rFonts w:ascii="Times New Roman" w:eastAsia="Times New Roman" w:hAnsi="Times New Roman" w:cs="Times New Roman"/>
          <w:color w:val="000000"/>
          <w:sz w:val="20"/>
          <w:szCs w:val="20"/>
          <w:lang w:val="en-US"/>
        </w:rPr>
        <w:t>/</w:t>
      </w:r>
      <w:proofErr w:type="spellStart"/>
      <w:r w:rsidR="009A6700">
        <w:rPr>
          <w:rFonts w:ascii="Times New Roman" w:eastAsia="Times New Roman" w:hAnsi="Times New Roman" w:cs="Times New Roman"/>
          <w:color w:val="000000"/>
          <w:sz w:val="20"/>
          <w:szCs w:val="20"/>
          <w:lang w:val="en-US"/>
        </w:rPr>
        <w:t>kg</w:t>
      </w:r>
      <w:r w:rsidR="009A6700">
        <w:rPr>
          <w:rFonts w:ascii="Times New Roman" w:eastAsia="Times New Roman" w:hAnsi="Times New Roman" w:cs="Times New Roman"/>
          <w:color w:val="000000"/>
          <w:sz w:val="20"/>
          <w:szCs w:val="20"/>
          <w:vertAlign w:val="subscript"/>
          <w:lang w:val="en-US"/>
        </w:rPr>
        <w:t>gly</w:t>
      </w:r>
      <w:proofErr w:type="spellEnd"/>
      <w:r w:rsidRPr="00B95DD2">
        <w:rPr>
          <w:rFonts w:ascii="Times New Roman" w:eastAsia="Times New Roman" w:hAnsi="Times New Roman" w:cs="Times New Roman"/>
          <w:color w:val="000000"/>
          <w:sz w:val="20"/>
          <w:szCs w:val="20"/>
          <w:lang w:val="en-US"/>
        </w:rPr>
        <w:t xml:space="preserve">. The determination of these distinct regions could help the profitability of the process, </w:t>
      </w:r>
      <w:r w:rsidR="0081589B">
        <w:rPr>
          <w:rFonts w:ascii="Times New Roman" w:eastAsia="Times New Roman" w:hAnsi="Times New Roman" w:cs="Times New Roman"/>
          <w:color w:val="000000"/>
          <w:sz w:val="20"/>
          <w:szCs w:val="20"/>
          <w:lang w:val="en-US"/>
        </w:rPr>
        <w:t xml:space="preserve">making </w:t>
      </w:r>
      <w:r w:rsidR="00260D68">
        <w:rPr>
          <w:rFonts w:ascii="Times New Roman" w:eastAsia="Times New Roman" w:hAnsi="Times New Roman" w:cs="Times New Roman"/>
          <w:color w:val="000000"/>
          <w:sz w:val="20"/>
          <w:szCs w:val="20"/>
          <w:lang w:val="en-US"/>
        </w:rPr>
        <w:t xml:space="preserve">it </w:t>
      </w:r>
      <w:r w:rsidR="0081589B">
        <w:rPr>
          <w:rFonts w:ascii="Times New Roman" w:eastAsia="Times New Roman" w:hAnsi="Times New Roman" w:cs="Times New Roman"/>
          <w:color w:val="000000"/>
          <w:sz w:val="20"/>
          <w:szCs w:val="20"/>
          <w:lang w:val="en-US"/>
        </w:rPr>
        <w:t>possible to</w:t>
      </w:r>
      <w:r w:rsidRPr="00B95DD2">
        <w:rPr>
          <w:rFonts w:ascii="Times New Roman" w:eastAsia="Times New Roman" w:hAnsi="Times New Roman" w:cs="Times New Roman"/>
          <w:color w:val="000000"/>
          <w:sz w:val="20"/>
          <w:szCs w:val="20"/>
          <w:lang w:val="en-US"/>
        </w:rPr>
        <w:t xml:space="preserve"> vary the fraction produced of each of the three products in order to ensure a good adaptation of the biorefinery to the demand conditions, while maintaining adequate conditions of environmental impact. For example, </w:t>
      </w:r>
      <w:r w:rsidR="00BC669A">
        <w:rPr>
          <w:rFonts w:ascii="Times New Roman" w:eastAsia="Times New Roman" w:hAnsi="Times New Roman" w:cs="Times New Roman"/>
          <w:color w:val="000000"/>
          <w:sz w:val="20"/>
          <w:szCs w:val="20"/>
          <w:lang w:val="en-US"/>
        </w:rPr>
        <w:t xml:space="preserve">at </w:t>
      </w:r>
      <w:r w:rsidRPr="00B95DD2">
        <w:rPr>
          <w:rFonts w:ascii="Times New Roman" w:eastAsia="Times New Roman" w:hAnsi="Times New Roman" w:cs="Times New Roman"/>
          <w:color w:val="000000"/>
          <w:sz w:val="20"/>
          <w:szCs w:val="20"/>
          <w:lang w:val="en-US"/>
        </w:rPr>
        <w:t xml:space="preserve">the point of best environmental impact, the production of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 xml:space="preserve"> </w:t>
      </w:r>
      <w:r w:rsidR="00BC669A">
        <w:rPr>
          <w:rFonts w:ascii="Times New Roman" w:eastAsia="Times New Roman" w:hAnsi="Times New Roman" w:cs="Times New Roman"/>
          <w:color w:val="000000"/>
          <w:sz w:val="20"/>
          <w:szCs w:val="20"/>
          <w:lang w:val="en-US"/>
        </w:rPr>
        <w:t xml:space="preserve">and ammonia </w:t>
      </w:r>
      <w:r w:rsidRPr="00B95DD2">
        <w:rPr>
          <w:rFonts w:ascii="Times New Roman" w:eastAsia="Times New Roman" w:hAnsi="Times New Roman" w:cs="Times New Roman"/>
          <w:color w:val="000000"/>
          <w:sz w:val="20"/>
          <w:szCs w:val="20"/>
          <w:lang w:val="en-US"/>
        </w:rPr>
        <w:t xml:space="preserve">would be </w:t>
      </w:r>
      <w:r w:rsidR="009A6700">
        <w:rPr>
          <w:rFonts w:ascii="Times New Roman" w:eastAsia="Times New Roman" w:hAnsi="Times New Roman" w:cs="Times New Roman"/>
          <w:color w:val="000000"/>
          <w:sz w:val="20"/>
          <w:szCs w:val="20"/>
          <w:lang w:val="en-US"/>
        </w:rPr>
        <w:t>144</w:t>
      </w:r>
      <w:r w:rsidRPr="00B95DD2">
        <w:rPr>
          <w:rFonts w:ascii="Times New Roman" w:eastAsia="Times New Roman" w:hAnsi="Times New Roman" w:cs="Times New Roman"/>
          <w:color w:val="000000"/>
          <w:sz w:val="20"/>
          <w:szCs w:val="20"/>
          <w:lang w:val="en-US"/>
        </w:rPr>
        <w:t xml:space="preserve"> kg and </w:t>
      </w:r>
      <w:r w:rsidR="009A6700">
        <w:rPr>
          <w:rFonts w:ascii="Times New Roman" w:eastAsia="Times New Roman" w:hAnsi="Times New Roman" w:cs="Times New Roman"/>
          <w:color w:val="000000"/>
          <w:sz w:val="20"/>
          <w:szCs w:val="20"/>
          <w:lang w:val="en-US"/>
        </w:rPr>
        <w:t>2672</w:t>
      </w:r>
      <w:r w:rsidRPr="00B95DD2">
        <w:rPr>
          <w:rFonts w:ascii="Times New Roman" w:eastAsia="Times New Roman" w:hAnsi="Times New Roman" w:cs="Times New Roman"/>
          <w:color w:val="000000"/>
          <w:sz w:val="20"/>
          <w:szCs w:val="20"/>
          <w:lang w:val="en-US"/>
        </w:rPr>
        <w:t xml:space="preserve"> kg, </w:t>
      </w:r>
      <w:r w:rsidR="00BC669A" w:rsidRPr="00B95DD2">
        <w:rPr>
          <w:rFonts w:ascii="Times New Roman" w:eastAsia="Times New Roman" w:hAnsi="Times New Roman" w:cs="Times New Roman"/>
          <w:color w:val="000000"/>
          <w:sz w:val="20"/>
          <w:szCs w:val="20"/>
          <w:lang w:val="en-US"/>
        </w:rPr>
        <w:t>respectively</w:t>
      </w:r>
      <w:r w:rsidR="00BC669A">
        <w:rPr>
          <w:rFonts w:ascii="Times New Roman" w:eastAsia="Times New Roman" w:hAnsi="Times New Roman" w:cs="Times New Roman"/>
          <w:color w:val="000000"/>
          <w:sz w:val="20"/>
          <w:szCs w:val="20"/>
          <w:lang w:val="en-US"/>
        </w:rPr>
        <w:t>,</w:t>
      </w:r>
      <w:r w:rsidR="00BC669A"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while for the other two points of operation mentioned, the production would be 2</w:t>
      </w:r>
      <w:r w:rsidR="009A6700">
        <w:rPr>
          <w:rFonts w:ascii="Times New Roman" w:eastAsia="Times New Roman" w:hAnsi="Times New Roman" w:cs="Times New Roman"/>
          <w:color w:val="000000"/>
          <w:sz w:val="20"/>
          <w:szCs w:val="20"/>
          <w:lang w:val="en-US"/>
        </w:rPr>
        <w:t>52</w:t>
      </w:r>
      <w:r w:rsidRPr="00B95DD2">
        <w:rPr>
          <w:rFonts w:ascii="Times New Roman" w:eastAsia="Times New Roman" w:hAnsi="Times New Roman" w:cs="Times New Roman"/>
          <w:color w:val="000000"/>
          <w:sz w:val="20"/>
          <w:szCs w:val="20"/>
          <w:lang w:val="en-US"/>
        </w:rPr>
        <w:t xml:space="preserve"> kg</w:t>
      </w:r>
      <w:r w:rsidR="0081589B">
        <w:rPr>
          <w:rFonts w:ascii="Times New Roman" w:eastAsia="Times New Roman" w:hAnsi="Times New Roman" w:cs="Times New Roman"/>
          <w:color w:val="000000"/>
          <w:sz w:val="20"/>
          <w:szCs w:val="20"/>
          <w:lang w:val="en-US"/>
        </w:rPr>
        <w:t xml:space="preserve"> and</w:t>
      </w:r>
      <w:r w:rsidRPr="00B95DD2">
        <w:rPr>
          <w:rFonts w:ascii="Times New Roman" w:eastAsia="Times New Roman" w:hAnsi="Times New Roman" w:cs="Times New Roman"/>
          <w:color w:val="000000"/>
          <w:sz w:val="20"/>
          <w:szCs w:val="20"/>
          <w:lang w:val="en-US"/>
        </w:rPr>
        <w:t xml:space="preserve"> </w:t>
      </w:r>
      <w:r w:rsidR="009A6700">
        <w:rPr>
          <w:rFonts w:ascii="Times New Roman" w:eastAsia="Times New Roman" w:hAnsi="Times New Roman" w:cs="Times New Roman"/>
          <w:color w:val="000000"/>
          <w:sz w:val="20"/>
          <w:szCs w:val="20"/>
          <w:lang w:val="en-US"/>
        </w:rPr>
        <w:t>2081</w:t>
      </w:r>
      <w:r w:rsidRPr="00B95DD2">
        <w:rPr>
          <w:rFonts w:ascii="Times New Roman" w:eastAsia="Times New Roman" w:hAnsi="Times New Roman" w:cs="Times New Roman"/>
          <w:color w:val="000000"/>
          <w:sz w:val="20"/>
          <w:szCs w:val="20"/>
          <w:lang w:val="en-US"/>
        </w:rPr>
        <w:t xml:space="preserve"> kg</w:t>
      </w:r>
      <w:r w:rsidR="00260D68">
        <w:rPr>
          <w:rFonts w:ascii="Times New Roman" w:eastAsia="Times New Roman" w:hAnsi="Times New Roman" w:cs="Times New Roman"/>
          <w:color w:val="000000"/>
          <w:sz w:val="20"/>
          <w:szCs w:val="20"/>
          <w:lang w:val="en-US"/>
        </w:rPr>
        <w:t>,</w:t>
      </w:r>
      <w:r w:rsidR="0081589B">
        <w:rPr>
          <w:rFonts w:ascii="Times New Roman" w:eastAsia="Times New Roman" w:hAnsi="Times New Roman" w:cs="Times New Roman"/>
          <w:color w:val="000000"/>
          <w:sz w:val="20"/>
          <w:szCs w:val="20"/>
          <w:lang w:val="en-US"/>
        </w:rPr>
        <w:t xml:space="preserve"> or</w:t>
      </w:r>
      <w:r w:rsidRPr="00B95DD2">
        <w:rPr>
          <w:rFonts w:ascii="Times New Roman" w:eastAsia="Times New Roman" w:hAnsi="Times New Roman" w:cs="Times New Roman"/>
          <w:color w:val="000000"/>
          <w:sz w:val="20"/>
          <w:szCs w:val="20"/>
          <w:lang w:val="en-US"/>
        </w:rPr>
        <w:t xml:space="preserve"> </w:t>
      </w:r>
      <w:r w:rsidR="009A6700">
        <w:rPr>
          <w:rFonts w:ascii="Times New Roman" w:eastAsia="Times New Roman" w:hAnsi="Times New Roman" w:cs="Times New Roman"/>
          <w:color w:val="000000"/>
          <w:sz w:val="20"/>
          <w:szCs w:val="20"/>
          <w:lang w:val="en-US"/>
        </w:rPr>
        <w:t>216</w:t>
      </w:r>
      <w:r w:rsidRPr="00B95DD2">
        <w:rPr>
          <w:rFonts w:ascii="Times New Roman" w:eastAsia="Times New Roman" w:hAnsi="Times New Roman" w:cs="Times New Roman"/>
          <w:color w:val="000000"/>
          <w:sz w:val="20"/>
          <w:szCs w:val="20"/>
          <w:lang w:val="en-US"/>
        </w:rPr>
        <w:t xml:space="preserve"> kg and </w:t>
      </w:r>
      <w:r w:rsidR="009A6700">
        <w:rPr>
          <w:rFonts w:ascii="Times New Roman" w:eastAsia="Times New Roman" w:hAnsi="Times New Roman" w:cs="Times New Roman"/>
          <w:color w:val="000000"/>
          <w:sz w:val="20"/>
          <w:szCs w:val="20"/>
          <w:lang w:val="en-US"/>
        </w:rPr>
        <w:t>2180</w:t>
      </w:r>
      <w:r w:rsidRPr="00B95DD2">
        <w:rPr>
          <w:rFonts w:ascii="Times New Roman" w:eastAsia="Times New Roman" w:hAnsi="Times New Roman" w:cs="Times New Roman"/>
          <w:color w:val="000000"/>
          <w:sz w:val="20"/>
          <w:szCs w:val="20"/>
          <w:lang w:val="en-US"/>
        </w:rPr>
        <w:t xml:space="preserve"> kg, respectively. </w:t>
      </w:r>
    </w:p>
    <w:p w14:paraId="32408847" w14:textId="3CDF40D6" w:rsidR="00B95DD2" w:rsidRPr="00B95DD2" w:rsidRDefault="00B95DD2" w:rsidP="00B95DD2">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 xml:space="preserve">In the condition of </w:t>
      </w:r>
      <w:r w:rsidR="0081589B">
        <w:rPr>
          <w:rFonts w:ascii="Times New Roman" w:eastAsia="Times New Roman" w:hAnsi="Times New Roman" w:cs="Times New Roman"/>
          <w:color w:val="000000"/>
          <w:sz w:val="20"/>
          <w:szCs w:val="20"/>
          <w:lang w:val="en-US"/>
        </w:rPr>
        <w:t xml:space="preserve">the best scenario </w:t>
      </w:r>
      <w:r w:rsidR="003E44DC">
        <w:rPr>
          <w:rFonts w:ascii="Times New Roman" w:eastAsia="Times New Roman" w:hAnsi="Times New Roman" w:cs="Times New Roman"/>
          <w:color w:val="000000"/>
          <w:sz w:val="20"/>
          <w:szCs w:val="20"/>
          <w:lang w:val="en-US"/>
        </w:rPr>
        <w:t xml:space="preserve">regarding </w:t>
      </w:r>
      <w:r w:rsidR="0081589B">
        <w:rPr>
          <w:rFonts w:ascii="Times New Roman" w:eastAsia="Times New Roman" w:hAnsi="Times New Roman" w:cs="Times New Roman"/>
          <w:color w:val="000000"/>
          <w:sz w:val="20"/>
          <w:szCs w:val="20"/>
          <w:lang w:val="en-US"/>
        </w:rPr>
        <w:t>environment</w:t>
      </w:r>
      <w:r w:rsidR="006E5DFA">
        <w:rPr>
          <w:rFonts w:ascii="Times New Roman" w:eastAsia="Times New Roman" w:hAnsi="Times New Roman" w:cs="Times New Roman"/>
          <w:color w:val="000000"/>
          <w:sz w:val="20"/>
          <w:szCs w:val="20"/>
          <w:lang w:val="en-US"/>
        </w:rPr>
        <w:t>al</w:t>
      </w:r>
      <w:r w:rsidR="0081589B">
        <w:rPr>
          <w:rFonts w:ascii="Times New Roman" w:eastAsia="Times New Roman" w:hAnsi="Times New Roman" w:cs="Times New Roman"/>
          <w:color w:val="000000"/>
          <w:sz w:val="20"/>
          <w:szCs w:val="20"/>
          <w:lang w:val="en-US"/>
        </w:rPr>
        <w:t xml:space="preserve"> impact determined from the sensitivity anal</w:t>
      </w:r>
      <w:r w:rsidR="00260D68">
        <w:rPr>
          <w:rFonts w:ascii="Times New Roman" w:eastAsia="Times New Roman" w:hAnsi="Times New Roman" w:cs="Times New Roman"/>
          <w:color w:val="000000"/>
          <w:sz w:val="20"/>
          <w:szCs w:val="20"/>
          <w:lang w:val="en-US"/>
        </w:rPr>
        <w:t>ysi</w:t>
      </w:r>
      <w:r w:rsidR="0081589B">
        <w:rPr>
          <w:rFonts w:ascii="Times New Roman" w:eastAsia="Times New Roman" w:hAnsi="Times New Roman" w:cs="Times New Roman"/>
          <w:color w:val="000000"/>
          <w:sz w:val="20"/>
          <w:szCs w:val="20"/>
          <w:lang w:val="en-US"/>
        </w:rPr>
        <w:t>s</w:t>
      </w:r>
      <w:r w:rsidRPr="00B95DD2">
        <w:rPr>
          <w:rFonts w:ascii="Times New Roman" w:eastAsia="Times New Roman" w:hAnsi="Times New Roman" w:cs="Times New Roman"/>
          <w:color w:val="000000"/>
          <w:sz w:val="20"/>
          <w:szCs w:val="20"/>
          <w:lang w:val="en-US"/>
        </w:rPr>
        <w:t xml:space="preserve">, the life cycle inventory is presented in Table 2, while the contribution of each of the constituent processes to the </w:t>
      </w:r>
      <w:r w:rsidR="001A12B6">
        <w:rPr>
          <w:rFonts w:ascii="Times New Roman" w:eastAsia="Times New Roman" w:hAnsi="Times New Roman" w:cs="Times New Roman"/>
          <w:color w:val="000000"/>
          <w:sz w:val="20"/>
          <w:szCs w:val="20"/>
          <w:lang w:val="en-US"/>
        </w:rPr>
        <w:t>GWP100</w:t>
      </w:r>
      <w:r w:rsidRPr="00B95DD2">
        <w:rPr>
          <w:rFonts w:ascii="Times New Roman" w:eastAsia="Times New Roman" w:hAnsi="Times New Roman" w:cs="Times New Roman"/>
          <w:color w:val="000000"/>
          <w:sz w:val="20"/>
          <w:szCs w:val="20"/>
          <w:lang w:val="en-US"/>
        </w:rPr>
        <w:t xml:space="preserve"> is shown in Figure 3. </w:t>
      </w:r>
      <w:r w:rsidR="0081589B">
        <w:rPr>
          <w:rFonts w:ascii="Times New Roman" w:eastAsia="Times New Roman" w:hAnsi="Times New Roman" w:cs="Times New Roman"/>
          <w:color w:val="000000"/>
          <w:sz w:val="20"/>
          <w:szCs w:val="20"/>
          <w:lang w:val="en-US"/>
        </w:rPr>
        <w:t xml:space="preserve">For </w:t>
      </w:r>
      <w:r w:rsidR="000A74EC">
        <w:rPr>
          <w:rFonts w:ascii="Times New Roman" w:eastAsia="Times New Roman" w:hAnsi="Times New Roman" w:cs="Times New Roman"/>
          <w:color w:val="000000"/>
          <w:sz w:val="20"/>
          <w:szCs w:val="20"/>
          <w:lang w:val="en-US"/>
        </w:rPr>
        <w:t xml:space="preserve">this </w:t>
      </w:r>
      <w:r w:rsidR="0081589B">
        <w:rPr>
          <w:rFonts w:ascii="Times New Roman" w:eastAsia="Times New Roman" w:hAnsi="Times New Roman" w:cs="Times New Roman"/>
          <w:color w:val="000000"/>
          <w:sz w:val="20"/>
          <w:szCs w:val="20"/>
          <w:lang w:val="en-US"/>
        </w:rPr>
        <w:t xml:space="preserve">operating condition, </w:t>
      </w:r>
      <w:r>
        <w:rPr>
          <w:rFonts w:ascii="Times New Roman" w:eastAsia="Times New Roman" w:hAnsi="Times New Roman" w:cs="Times New Roman"/>
          <w:color w:val="000000"/>
          <w:sz w:val="20"/>
          <w:szCs w:val="20"/>
          <w:lang w:val="en-US"/>
        </w:rPr>
        <w:t>the specific production of each component was 0.03</w:t>
      </w:r>
      <w:r w:rsidRPr="00B95DD2">
        <w:rPr>
          <w:rFonts w:ascii="Times New Roman" w:eastAsia="Times New Roman" w:hAnsi="Times New Roman" w:cs="Times New Roman"/>
          <w:color w:val="000000"/>
          <w:sz w:val="20"/>
          <w:szCs w:val="20"/>
          <w:lang w:val="en-US"/>
        </w:rPr>
        <w:t xml:space="preserve"> kg</w:t>
      </w:r>
      <w:r w:rsidRPr="00B95DD2">
        <w:rPr>
          <w:rFonts w:ascii="Times New Roman" w:eastAsia="Times New Roman" w:hAnsi="Times New Roman" w:cs="Times New Roman"/>
          <w:color w:val="000000"/>
          <w:sz w:val="20"/>
          <w:szCs w:val="20"/>
          <w:vertAlign w:val="subscript"/>
          <w:lang w:val="en-US"/>
        </w:rPr>
        <w:t>H2</w:t>
      </w:r>
      <w:r w:rsidRPr="00B95DD2">
        <w:rPr>
          <w:rFonts w:ascii="Times New Roman" w:eastAsia="Times New Roman" w:hAnsi="Times New Roman" w:cs="Times New Roman"/>
          <w:color w:val="000000"/>
          <w:sz w:val="20"/>
          <w:szCs w:val="20"/>
          <w:lang w:val="en-US"/>
        </w:rPr>
        <w:t>/</w:t>
      </w:r>
      <w:proofErr w:type="spellStart"/>
      <w:r w:rsidRPr="00B95DD2">
        <w:rPr>
          <w:rFonts w:ascii="Times New Roman" w:eastAsia="Times New Roman" w:hAnsi="Times New Roman" w:cs="Times New Roman"/>
          <w:color w:val="000000"/>
          <w:sz w:val="20"/>
          <w:szCs w:val="20"/>
          <w:lang w:val="en-US"/>
        </w:rPr>
        <w:t>kg</w:t>
      </w:r>
      <w:r w:rsidRPr="00B95DD2">
        <w:rPr>
          <w:rFonts w:ascii="Times New Roman" w:eastAsia="Times New Roman" w:hAnsi="Times New Roman" w:cs="Times New Roman"/>
          <w:color w:val="000000"/>
          <w:sz w:val="20"/>
          <w:szCs w:val="20"/>
          <w:vertAlign w:val="subscript"/>
          <w:lang w:val="en-US"/>
        </w:rPr>
        <w:t>gly</w:t>
      </w:r>
      <w:proofErr w:type="spellEnd"/>
      <w:r>
        <w:rPr>
          <w:rFonts w:ascii="Times New Roman" w:eastAsia="Times New Roman" w:hAnsi="Times New Roman" w:cs="Times New Roman"/>
          <w:color w:val="000000"/>
          <w:sz w:val="20"/>
          <w:szCs w:val="20"/>
          <w:lang w:val="en-US"/>
        </w:rPr>
        <w:t>, 0.</w:t>
      </w:r>
      <w:r w:rsidR="009A6700">
        <w:rPr>
          <w:rFonts w:ascii="Times New Roman" w:eastAsia="Times New Roman" w:hAnsi="Times New Roman" w:cs="Times New Roman"/>
          <w:color w:val="000000"/>
          <w:sz w:val="20"/>
          <w:szCs w:val="20"/>
          <w:lang w:val="en-US"/>
        </w:rPr>
        <w:t>53</w:t>
      </w:r>
      <w:r w:rsidRPr="00B95DD2">
        <w:rPr>
          <w:rFonts w:ascii="Times New Roman" w:eastAsia="Times New Roman" w:hAnsi="Times New Roman" w:cs="Times New Roman"/>
          <w:color w:val="000000"/>
          <w:sz w:val="20"/>
          <w:szCs w:val="20"/>
          <w:lang w:val="en-US"/>
        </w:rPr>
        <w:t xml:space="preserve"> kg</w:t>
      </w:r>
      <w:r>
        <w:rPr>
          <w:rFonts w:ascii="Times New Roman" w:eastAsia="Times New Roman" w:hAnsi="Times New Roman" w:cs="Times New Roman"/>
          <w:color w:val="000000"/>
          <w:sz w:val="20"/>
          <w:szCs w:val="20"/>
          <w:vertAlign w:val="subscript"/>
          <w:lang w:val="en-US"/>
        </w:rPr>
        <w:t>NH3</w:t>
      </w:r>
      <w:r w:rsidRPr="00B95DD2">
        <w:rPr>
          <w:rFonts w:ascii="Times New Roman" w:eastAsia="Times New Roman" w:hAnsi="Times New Roman" w:cs="Times New Roman"/>
          <w:color w:val="000000"/>
          <w:sz w:val="20"/>
          <w:szCs w:val="20"/>
          <w:lang w:val="en-US"/>
        </w:rPr>
        <w:t>/</w:t>
      </w:r>
      <w:proofErr w:type="spellStart"/>
      <w:r w:rsidRPr="00B95DD2">
        <w:rPr>
          <w:rFonts w:ascii="Times New Roman" w:eastAsia="Times New Roman" w:hAnsi="Times New Roman" w:cs="Times New Roman"/>
          <w:color w:val="000000"/>
          <w:sz w:val="20"/>
          <w:szCs w:val="20"/>
          <w:lang w:val="en-US"/>
        </w:rPr>
        <w:t>kg</w:t>
      </w:r>
      <w:r w:rsidRPr="00B95DD2">
        <w:rPr>
          <w:rFonts w:ascii="Times New Roman" w:eastAsia="Times New Roman" w:hAnsi="Times New Roman" w:cs="Times New Roman"/>
          <w:color w:val="000000"/>
          <w:sz w:val="20"/>
          <w:szCs w:val="20"/>
          <w:vertAlign w:val="subscript"/>
          <w:lang w:val="en-US"/>
        </w:rPr>
        <w:t>gly</w:t>
      </w:r>
      <w:proofErr w:type="spellEnd"/>
      <w:r>
        <w:rPr>
          <w:rFonts w:ascii="Times New Roman" w:eastAsia="Times New Roman" w:hAnsi="Times New Roman" w:cs="Times New Roman"/>
          <w:color w:val="000000"/>
          <w:sz w:val="20"/>
          <w:szCs w:val="20"/>
          <w:lang w:val="en-US"/>
        </w:rPr>
        <w:t>, and 0.03</w:t>
      </w:r>
      <w:r w:rsidRPr="00B95DD2">
        <w:rPr>
          <w:rFonts w:ascii="Times New Roman" w:eastAsia="Times New Roman" w:hAnsi="Times New Roman" w:cs="Times New Roman"/>
          <w:color w:val="000000"/>
          <w:sz w:val="20"/>
          <w:szCs w:val="20"/>
          <w:lang w:val="en-US"/>
        </w:rPr>
        <w:t xml:space="preserve"> </w:t>
      </w:r>
      <w:proofErr w:type="spellStart"/>
      <w:r w:rsidRPr="00B95DD2">
        <w:rPr>
          <w:rFonts w:ascii="Times New Roman" w:eastAsia="Times New Roman" w:hAnsi="Times New Roman" w:cs="Times New Roman"/>
          <w:color w:val="000000"/>
          <w:sz w:val="20"/>
          <w:szCs w:val="20"/>
          <w:lang w:val="en-US"/>
        </w:rPr>
        <w:t>kg</w:t>
      </w:r>
      <w:r>
        <w:rPr>
          <w:rFonts w:ascii="Times New Roman" w:eastAsia="Times New Roman" w:hAnsi="Times New Roman" w:cs="Times New Roman"/>
          <w:color w:val="000000"/>
          <w:sz w:val="20"/>
          <w:szCs w:val="20"/>
          <w:vertAlign w:val="subscript"/>
          <w:lang w:val="en-US"/>
        </w:rPr>
        <w:t>MeOH</w:t>
      </w:r>
      <w:proofErr w:type="spellEnd"/>
      <w:r w:rsidRPr="00B95DD2">
        <w:rPr>
          <w:rFonts w:ascii="Times New Roman" w:eastAsia="Times New Roman" w:hAnsi="Times New Roman" w:cs="Times New Roman"/>
          <w:color w:val="000000"/>
          <w:sz w:val="20"/>
          <w:szCs w:val="20"/>
          <w:lang w:val="en-US"/>
        </w:rPr>
        <w:t>/</w:t>
      </w:r>
      <w:proofErr w:type="spellStart"/>
      <w:r w:rsidRPr="00B95DD2">
        <w:rPr>
          <w:rFonts w:ascii="Times New Roman" w:eastAsia="Times New Roman" w:hAnsi="Times New Roman" w:cs="Times New Roman"/>
          <w:color w:val="000000"/>
          <w:sz w:val="20"/>
          <w:szCs w:val="20"/>
          <w:lang w:val="en-US"/>
        </w:rPr>
        <w:t>kg</w:t>
      </w:r>
      <w:r w:rsidRPr="00B95DD2">
        <w:rPr>
          <w:rFonts w:ascii="Times New Roman" w:eastAsia="Times New Roman" w:hAnsi="Times New Roman" w:cs="Times New Roman"/>
          <w:color w:val="000000"/>
          <w:sz w:val="20"/>
          <w:szCs w:val="20"/>
          <w:vertAlign w:val="subscript"/>
          <w:lang w:val="en-US"/>
        </w:rPr>
        <w:t>gly</w:t>
      </w:r>
      <w:proofErr w:type="spellEnd"/>
      <w:r>
        <w:rPr>
          <w:rFonts w:ascii="Times New Roman" w:eastAsia="Times New Roman" w:hAnsi="Times New Roman" w:cs="Times New Roman"/>
          <w:color w:val="000000"/>
          <w:sz w:val="20"/>
          <w:szCs w:val="20"/>
          <w:lang w:val="en-US"/>
        </w:rPr>
        <w:t xml:space="preserve">. </w:t>
      </w:r>
      <w:r w:rsidR="0081589B">
        <w:rPr>
          <w:rFonts w:ascii="Times New Roman" w:eastAsia="Times New Roman" w:hAnsi="Times New Roman" w:cs="Times New Roman"/>
          <w:color w:val="000000"/>
          <w:sz w:val="20"/>
          <w:szCs w:val="20"/>
          <w:lang w:val="en-US"/>
        </w:rPr>
        <w:t>The results show</w:t>
      </w:r>
      <w:r w:rsidRPr="00B95DD2">
        <w:rPr>
          <w:rFonts w:ascii="Times New Roman" w:eastAsia="Times New Roman" w:hAnsi="Times New Roman" w:cs="Times New Roman"/>
          <w:color w:val="000000"/>
          <w:sz w:val="20"/>
          <w:szCs w:val="20"/>
          <w:lang w:val="en-US"/>
        </w:rPr>
        <w:t xml:space="preserve"> that electricity, nitrogen for ammonia production, and the refrigeration cycle with propylene are the three main processes that affect the </w:t>
      </w:r>
      <w:r w:rsidR="001A12B6">
        <w:rPr>
          <w:rFonts w:ascii="Times New Roman" w:eastAsia="Times New Roman" w:hAnsi="Times New Roman" w:cs="Times New Roman"/>
          <w:color w:val="000000"/>
          <w:sz w:val="20"/>
          <w:szCs w:val="20"/>
          <w:lang w:val="en-US"/>
        </w:rPr>
        <w:t>GWP100</w:t>
      </w:r>
      <w:r w:rsidRPr="00B95DD2">
        <w:rPr>
          <w:rFonts w:ascii="Times New Roman" w:eastAsia="Times New Roman" w:hAnsi="Times New Roman" w:cs="Times New Roman"/>
          <w:color w:val="000000"/>
          <w:sz w:val="20"/>
          <w:szCs w:val="20"/>
          <w:lang w:val="en-US"/>
        </w:rPr>
        <w:t xml:space="preserve"> of the process, while heat represents only </w:t>
      </w:r>
      <w:r w:rsidR="009E7B67">
        <w:rPr>
          <w:rFonts w:ascii="Times New Roman" w:eastAsia="Times New Roman" w:hAnsi="Times New Roman" w:cs="Times New Roman"/>
          <w:color w:val="000000"/>
          <w:sz w:val="20"/>
          <w:szCs w:val="20"/>
          <w:lang w:val="en-US"/>
        </w:rPr>
        <w:t>13</w:t>
      </w:r>
      <w:r w:rsidRPr="00B95DD2">
        <w:rPr>
          <w:rFonts w:ascii="Times New Roman" w:eastAsia="Times New Roman" w:hAnsi="Times New Roman" w:cs="Times New Roman"/>
          <w:color w:val="000000"/>
          <w:sz w:val="20"/>
          <w:szCs w:val="20"/>
          <w:lang w:val="en-US"/>
        </w:rPr>
        <w:t xml:space="preserve">%, given the renewability of the </w:t>
      </w:r>
      <w:r w:rsidR="0081589B">
        <w:rPr>
          <w:rFonts w:ascii="Times New Roman" w:eastAsia="Times New Roman" w:hAnsi="Times New Roman" w:cs="Times New Roman"/>
          <w:color w:val="000000"/>
          <w:sz w:val="20"/>
          <w:szCs w:val="20"/>
          <w:lang w:val="en-US"/>
        </w:rPr>
        <w:t>feedstock (wood)</w:t>
      </w:r>
      <w:r w:rsidRPr="00B95DD2">
        <w:rPr>
          <w:rFonts w:ascii="Times New Roman" w:eastAsia="Times New Roman" w:hAnsi="Times New Roman" w:cs="Times New Roman"/>
          <w:color w:val="000000"/>
          <w:sz w:val="20"/>
          <w:szCs w:val="20"/>
          <w:lang w:val="en-US"/>
        </w:rPr>
        <w:t xml:space="preserve">. It is also noteworthy that glycerol, despite being an input of the process, was considered as a residue of transesterification, and, therefore, without </w:t>
      </w:r>
      <w:r w:rsidR="00260D68">
        <w:rPr>
          <w:rFonts w:ascii="Times New Roman" w:eastAsia="Times New Roman" w:hAnsi="Times New Roman" w:cs="Times New Roman"/>
          <w:color w:val="000000"/>
          <w:sz w:val="20"/>
          <w:szCs w:val="20"/>
          <w:lang w:val="en-US"/>
        </w:rPr>
        <w:t xml:space="preserve">an </w:t>
      </w:r>
      <w:r w:rsidRPr="00B95DD2">
        <w:rPr>
          <w:rFonts w:ascii="Times New Roman" w:eastAsia="Times New Roman" w:hAnsi="Times New Roman" w:cs="Times New Roman"/>
          <w:color w:val="000000"/>
          <w:sz w:val="20"/>
          <w:szCs w:val="20"/>
          <w:lang w:val="en-US"/>
        </w:rPr>
        <w:t xml:space="preserve">environmental </w:t>
      </w:r>
      <w:r w:rsidR="0081589B">
        <w:rPr>
          <w:rFonts w:ascii="Times New Roman" w:eastAsia="Times New Roman" w:hAnsi="Times New Roman" w:cs="Times New Roman"/>
          <w:color w:val="000000"/>
          <w:sz w:val="20"/>
          <w:szCs w:val="20"/>
          <w:lang w:val="en-US"/>
        </w:rPr>
        <w:t>burden associated</w:t>
      </w:r>
      <w:r w:rsidR="00260D68">
        <w:rPr>
          <w:rFonts w:ascii="Times New Roman" w:eastAsia="Times New Roman" w:hAnsi="Times New Roman" w:cs="Times New Roman"/>
          <w:color w:val="000000"/>
          <w:sz w:val="20"/>
          <w:szCs w:val="20"/>
          <w:lang w:val="en-US"/>
        </w:rPr>
        <w:t xml:space="preserve"> with it</w:t>
      </w:r>
      <w:r w:rsidRPr="00B95DD2">
        <w:rPr>
          <w:rFonts w:ascii="Times New Roman" w:eastAsia="Times New Roman" w:hAnsi="Times New Roman" w:cs="Times New Roman"/>
          <w:color w:val="000000"/>
          <w:sz w:val="20"/>
          <w:szCs w:val="20"/>
          <w:lang w:val="en-US"/>
        </w:rPr>
        <w:t>,</w:t>
      </w:r>
      <w:r w:rsidR="00260D68">
        <w:rPr>
          <w:rFonts w:ascii="Times New Roman" w:eastAsia="Times New Roman" w:hAnsi="Times New Roman" w:cs="Times New Roman"/>
          <w:color w:val="000000"/>
          <w:sz w:val="20"/>
          <w:szCs w:val="20"/>
          <w:lang w:val="en-US"/>
        </w:rPr>
        <w:t xml:space="preserve"> thus</w:t>
      </w:r>
      <w:r w:rsidRPr="00B95DD2">
        <w:rPr>
          <w:rFonts w:ascii="Times New Roman" w:eastAsia="Times New Roman" w:hAnsi="Times New Roman" w:cs="Times New Roman"/>
          <w:color w:val="000000"/>
          <w:sz w:val="20"/>
          <w:szCs w:val="20"/>
          <w:lang w:val="en-US"/>
        </w:rPr>
        <w:t xml:space="preserve"> other forms of allocation could promote different effects. In the same database used, for example, the glycerol produced in Brazil is presented with a </w:t>
      </w:r>
      <w:r w:rsidR="001A12B6">
        <w:rPr>
          <w:rFonts w:ascii="Times New Roman" w:eastAsia="Times New Roman" w:hAnsi="Times New Roman" w:cs="Times New Roman"/>
          <w:color w:val="000000"/>
          <w:sz w:val="20"/>
          <w:szCs w:val="20"/>
          <w:lang w:val="en-US"/>
        </w:rPr>
        <w:t>GWP100</w:t>
      </w:r>
      <w:r w:rsidRPr="00B95DD2">
        <w:rPr>
          <w:rFonts w:ascii="Times New Roman" w:eastAsia="Times New Roman" w:hAnsi="Times New Roman" w:cs="Times New Roman"/>
          <w:color w:val="000000"/>
          <w:sz w:val="20"/>
          <w:szCs w:val="20"/>
          <w:lang w:val="en-US"/>
        </w:rPr>
        <w:t xml:space="preserve"> of 1.11 kg</w:t>
      </w:r>
      <w:r w:rsidR="00934563">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CO</w:t>
      </w:r>
      <w:r w:rsidRPr="00E63B9B">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eq/</w:t>
      </w:r>
      <w:proofErr w:type="spellStart"/>
      <w:r w:rsidRPr="00B95DD2">
        <w:rPr>
          <w:rFonts w:ascii="Times New Roman" w:eastAsia="Times New Roman" w:hAnsi="Times New Roman" w:cs="Times New Roman"/>
          <w:color w:val="000000"/>
          <w:sz w:val="20"/>
          <w:szCs w:val="20"/>
          <w:lang w:val="en-US"/>
        </w:rPr>
        <w:t>kg</w:t>
      </w:r>
      <w:r w:rsidRPr="00B95DD2">
        <w:rPr>
          <w:rFonts w:ascii="Times New Roman" w:eastAsia="Times New Roman" w:hAnsi="Times New Roman" w:cs="Times New Roman"/>
          <w:color w:val="000000"/>
          <w:sz w:val="20"/>
          <w:szCs w:val="20"/>
          <w:vertAlign w:val="subscript"/>
          <w:lang w:val="en-US"/>
        </w:rPr>
        <w:t>gly</w:t>
      </w:r>
      <w:proofErr w:type="spellEnd"/>
      <w:r>
        <w:rPr>
          <w:rFonts w:ascii="Times New Roman" w:eastAsia="Times New Roman" w:hAnsi="Times New Roman" w:cs="Times New Roman"/>
          <w:color w:val="000000"/>
          <w:sz w:val="20"/>
          <w:szCs w:val="20"/>
          <w:lang w:val="en-US"/>
        </w:rPr>
        <w:t>. C</w:t>
      </w:r>
      <w:r w:rsidRPr="00B95DD2">
        <w:rPr>
          <w:rFonts w:ascii="Times New Roman" w:eastAsia="Times New Roman" w:hAnsi="Times New Roman" w:cs="Times New Roman"/>
          <w:color w:val="000000"/>
          <w:sz w:val="20"/>
          <w:szCs w:val="20"/>
          <w:lang w:val="en-US"/>
        </w:rPr>
        <w:t>onsidering this value, the difference between the proposed process and the traditional ones would be less sensitive, of -0.</w:t>
      </w:r>
      <w:r w:rsidR="009E7B67">
        <w:rPr>
          <w:rFonts w:ascii="Times New Roman" w:eastAsia="Times New Roman" w:hAnsi="Times New Roman" w:cs="Times New Roman"/>
          <w:color w:val="000000"/>
          <w:sz w:val="20"/>
          <w:szCs w:val="20"/>
          <w:lang w:val="en-US"/>
        </w:rPr>
        <w:t>42</w:t>
      </w:r>
      <w:r w:rsidRPr="00B95DD2">
        <w:rPr>
          <w:rFonts w:ascii="Times New Roman" w:eastAsia="Times New Roman" w:hAnsi="Times New Roman" w:cs="Times New Roman"/>
          <w:color w:val="000000"/>
          <w:sz w:val="20"/>
          <w:szCs w:val="20"/>
          <w:lang w:val="en-US"/>
        </w:rPr>
        <w:t xml:space="preserve"> kg</w:t>
      </w:r>
      <w:r w:rsidR="00934563">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CO</w:t>
      </w:r>
      <w:r w:rsidRPr="00E63B9B">
        <w:rPr>
          <w:rFonts w:ascii="Times New Roman" w:eastAsia="Times New Roman" w:hAnsi="Times New Roman" w:cs="Times New Roman"/>
          <w:color w:val="000000"/>
          <w:sz w:val="20"/>
          <w:szCs w:val="20"/>
          <w:vertAlign w:val="subscript"/>
          <w:lang w:val="en-US"/>
        </w:rPr>
        <w:t>2</w:t>
      </w:r>
      <w:r w:rsidRPr="00B95DD2">
        <w:rPr>
          <w:rFonts w:ascii="Times New Roman" w:eastAsia="Times New Roman" w:hAnsi="Times New Roman" w:cs="Times New Roman"/>
          <w:color w:val="000000"/>
          <w:sz w:val="20"/>
          <w:szCs w:val="20"/>
          <w:lang w:val="en-US"/>
        </w:rPr>
        <w:t>eq</w:t>
      </w:r>
      <w:r w:rsidR="00A60DF7">
        <w:rPr>
          <w:rFonts w:ascii="Times New Roman" w:eastAsia="Times New Roman" w:hAnsi="Times New Roman" w:cs="Times New Roman"/>
          <w:color w:val="000000"/>
          <w:sz w:val="20"/>
          <w:szCs w:val="20"/>
          <w:lang w:val="en-US"/>
        </w:rPr>
        <w:t xml:space="preserve"> per </w:t>
      </w:r>
      <w:proofErr w:type="spellStart"/>
      <w:r w:rsidRPr="00B95DD2">
        <w:rPr>
          <w:rFonts w:ascii="Times New Roman" w:eastAsia="Times New Roman" w:hAnsi="Times New Roman" w:cs="Times New Roman"/>
          <w:color w:val="000000"/>
          <w:sz w:val="20"/>
          <w:szCs w:val="20"/>
          <w:lang w:val="en-US"/>
        </w:rPr>
        <w:t>kg</w:t>
      </w:r>
      <w:r w:rsidRPr="00B95DD2">
        <w:rPr>
          <w:rFonts w:ascii="Times New Roman" w:eastAsia="Times New Roman" w:hAnsi="Times New Roman" w:cs="Times New Roman"/>
          <w:color w:val="000000"/>
          <w:sz w:val="20"/>
          <w:szCs w:val="20"/>
          <w:vertAlign w:val="subscript"/>
          <w:lang w:val="en-US"/>
        </w:rPr>
        <w:t>gly</w:t>
      </w:r>
      <w:proofErr w:type="spellEnd"/>
      <w:r w:rsidRPr="00B95DD2">
        <w:rPr>
          <w:rFonts w:ascii="Times New Roman" w:eastAsia="Times New Roman" w:hAnsi="Times New Roman" w:cs="Times New Roman"/>
          <w:color w:val="000000"/>
          <w:sz w:val="20"/>
          <w:szCs w:val="20"/>
          <w:lang w:val="en-US"/>
        </w:rPr>
        <w:t xml:space="preserve"> processed in the biorefinery. </w:t>
      </w:r>
    </w:p>
    <w:p w14:paraId="78987B00" w14:textId="77777777" w:rsidR="001A77DD" w:rsidRPr="00B95DD2" w:rsidRDefault="001A77DD" w:rsidP="001D4B70">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pPr>
    </w:p>
    <w:p w14:paraId="20C08DE5" w14:textId="77777777" w:rsidR="001A77DD" w:rsidRPr="00B95DD2" w:rsidRDefault="001A77DD" w:rsidP="001D4B70">
      <w:pPr>
        <w:pBdr>
          <w:top w:val="nil"/>
          <w:left w:val="nil"/>
          <w:bottom w:val="nil"/>
          <w:right w:val="nil"/>
          <w:between w:val="nil"/>
        </w:pBdr>
        <w:spacing w:after="0" w:line="240" w:lineRule="auto"/>
        <w:ind w:firstLine="720"/>
        <w:jc w:val="both"/>
        <w:rPr>
          <w:rFonts w:ascii="Times New Roman" w:eastAsia="Times New Roman" w:hAnsi="Times New Roman" w:cs="Times New Roman"/>
          <w:color w:val="000000"/>
          <w:sz w:val="20"/>
          <w:szCs w:val="20"/>
          <w:lang w:val="en-US"/>
        </w:rPr>
        <w:sectPr w:rsidR="001A77DD" w:rsidRPr="00B95DD2" w:rsidSect="00F9571C">
          <w:headerReference w:type="even" r:id="rId11"/>
          <w:headerReference w:type="default" r:id="rId12"/>
          <w:footerReference w:type="even" r:id="rId13"/>
          <w:footerReference w:type="default" r:id="rId14"/>
          <w:headerReference w:type="first" r:id="rId15"/>
          <w:footerReference w:type="first" r:id="rId16"/>
          <w:pgSz w:w="11906" w:h="16838"/>
          <w:pgMar w:top="2268" w:right="1418" w:bottom="1418" w:left="1418" w:header="1701" w:footer="567" w:gutter="0"/>
          <w:pgNumType w:start="1"/>
          <w:cols w:space="720"/>
          <w:docGrid w:linePitch="326"/>
        </w:sectPr>
      </w:pPr>
    </w:p>
    <w:p w14:paraId="611954E2" w14:textId="676FF35C" w:rsidR="001A77DD" w:rsidRPr="001A77DD" w:rsidRDefault="001A77DD" w:rsidP="001A77DD">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b/>
          <w:bCs/>
          <w:color w:val="000000"/>
          <w:sz w:val="20"/>
          <w:szCs w:val="20"/>
          <w:lang w:val="en-US"/>
        </w:rPr>
        <w:t>Table 2</w:t>
      </w:r>
      <w:r w:rsidRPr="00B95DD2">
        <w:rPr>
          <w:rFonts w:ascii="Times New Roman" w:eastAsia="Times New Roman" w:hAnsi="Times New Roman" w:cs="Times New Roman"/>
          <w:color w:val="000000"/>
          <w:sz w:val="20"/>
          <w:szCs w:val="20"/>
          <w:lang w:val="en-US"/>
        </w:rPr>
        <w:t>. Life cycle inventory results.</w:t>
      </w:r>
    </w:p>
    <w:tbl>
      <w:tblPr>
        <w:tblStyle w:val="Tabelacomgrade"/>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281"/>
      </w:tblGrid>
      <w:tr w:rsidR="00A23EFC" w14:paraId="4EF93040" w14:textId="387A83D4" w:rsidTr="009F6E0D">
        <w:trPr>
          <w:jc w:val="center"/>
        </w:trPr>
        <w:tc>
          <w:tcPr>
            <w:tcW w:w="1838" w:type="dxa"/>
            <w:tcBorders>
              <w:top w:val="single" w:sz="4" w:space="0" w:color="auto"/>
              <w:bottom w:val="single" w:sz="4" w:space="0" w:color="auto"/>
            </w:tcBorders>
          </w:tcPr>
          <w:p w14:paraId="6E9F18A8" w14:textId="5D90B9C9" w:rsidR="00A23EFC" w:rsidRPr="002E6C86" w:rsidRDefault="00A23EFC" w:rsidP="00F33678">
            <w:pPr>
              <w:spacing w:after="0" w:line="240" w:lineRule="auto"/>
              <w:rPr>
                <w:rFonts w:ascii="Times New Roman" w:eastAsia="Times New Roman" w:hAnsi="Times New Roman" w:cs="Times New Roman"/>
                <w:b/>
                <w:bCs/>
                <w:color w:val="000000"/>
                <w:sz w:val="20"/>
                <w:szCs w:val="20"/>
              </w:rPr>
            </w:pPr>
            <w:proofErr w:type="spellStart"/>
            <w:r w:rsidRPr="002E6C86">
              <w:rPr>
                <w:rFonts w:ascii="Times New Roman" w:eastAsia="Times New Roman" w:hAnsi="Times New Roman" w:cs="Times New Roman"/>
                <w:b/>
                <w:bCs/>
                <w:color w:val="000000"/>
                <w:sz w:val="20"/>
                <w:szCs w:val="20"/>
              </w:rPr>
              <w:t>Streams</w:t>
            </w:r>
            <w:proofErr w:type="spellEnd"/>
          </w:p>
        </w:tc>
        <w:tc>
          <w:tcPr>
            <w:tcW w:w="1281" w:type="dxa"/>
            <w:tcBorders>
              <w:top w:val="single" w:sz="4" w:space="0" w:color="auto"/>
              <w:bottom w:val="single" w:sz="4" w:space="0" w:color="auto"/>
            </w:tcBorders>
          </w:tcPr>
          <w:p w14:paraId="6881D532" w14:textId="3D4958D8" w:rsidR="00A23EFC" w:rsidRPr="002E6C86" w:rsidRDefault="00A23EFC" w:rsidP="00F33678">
            <w:pPr>
              <w:spacing w:after="0" w:line="240" w:lineRule="auto"/>
              <w:rPr>
                <w:rFonts w:ascii="Times New Roman" w:eastAsia="Times New Roman" w:hAnsi="Times New Roman" w:cs="Times New Roman"/>
                <w:b/>
                <w:bCs/>
                <w:color w:val="000000"/>
                <w:sz w:val="20"/>
                <w:szCs w:val="20"/>
              </w:rPr>
            </w:pPr>
            <w:proofErr w:type="spellStart"/>
            <w:r>
              <w:rPr>
                <w:rFonts w:ascii="Times New Roman" w:eastAsia="Times New Roman" w:hAnsi="Times New Roman" w:cs="Times New Roman"/>
                <w:b/>
                <w:bCs/>
                <w:color w:val="000000"/>
                <w:sz w:val="20"/>
                <w:szCs w:val="20"/>
              </w:rPr>
              <w:t>Quantity</w:t>
            </w:r>
            <w:proofErr w:type="spellEnd"/>
          </w:p>
        </w:tc>
      </w:tr>
      <w:tr w:rsidR="00A23EFC" w14:paraId="37FCCCF5" w14:textId="20DBCE73" w:rsidTr="009F6E0D">
        <w:trPr>
          <w:jc w:val="center"/>
        </w:trPr>
        <w:tc>
          <w:tcPr>
            <w:tcW w:w="1838" w:type="dxa"/>
            <w:tcBorders>
              <w:top w:val="single" w:sz="4" w:space="0" w:color="auto"/>
            </w:tcBorders>
            <w:vAlign w:val="center"/>
          </w:tcPr>
          <w:p w14:paraId="48BCF445" w14:textId="28850AF6" w:rsidR="00A23EFC" w:rsidRPr="00A23EFC" w:rsidRDefault="00A23EFC" w:rsidP="00A23EFC">
            <w:pPr>
              <w:spacing w:after="0" w:line="240" w:lineRule="auto"/>
              <w:jc w:val="both"/>
              <w:rPr>
                <w:rFonts w:ascii="Times New Roman" w:eastAsia="Times New Roman" w:hAnsi="Times New Roman" w:cs="Times New Roman"/>
                <w:i/>
                <w:iCs/>
                <w:color w:val="000000"/>
                <w:sz w:val="20"/>
                <w:szCs w:val="20"/>
                <w:lang w:val="en-US"/>
              </w:rPr>
            </w:pPr>
            <w:r w:rsidRPr="00A23EFC">
              <w:rPr>
                <w:rFonts w:ascii="Times New Roman" w:eastAsia="Times New Roman" w:hAnsi="Times New Roman" w:cs="Times New Roman"/>
                <w:i/>
                <w:iCs/>
                <w:color w:val="000000"/>
                <w:sz w:val="20"/>
                <w:szCs w:val="20"/>
              </w:rPr>
              <w:t>Inputs</w:t>
            </w:r>
          </w:p>
        </w:tc>
        <w:tc>
          <w:tcPr>
            <w:tcW w:w="1281" w:type="dxa"/>
            <w:tcBorders>
              <w:top w:val="single" w:sz="4" w:space="0" w:color="auto"/>
            </w:tcBorders>
          </w:tcPr>
          <w:p w14:paraId="13F3DFEC" w14:textId="113EAD75" w:rsidR="00A23EFC" w:rsidRDefault="00A23EFC" w:rsidP="00A23EFC">
            <w:pPr>
              <w:spacing w:after="0" w:line="240" w:lineRule="auto"/>
              <w:rPr>
                <w:rFonts w:ascii="Times New Roman" w:eastAsia="Times New Roman" w:hAnsi="Times New Roman" w:cs="Times New Roman"/>
                <w:color w:val="000000"/>
                <w:sz w:val="20"/>
                <w:szCs w:val="20"/>
              </w:rPr>
            </w:pPr>
          </w:p>
        </w:tc>
      </w:tr>
      <w:tr w:rsidR="00A23EFC" w14:paraId="075F7D68" w14:textId="77777777" w:rsidTr="009F6E0D">
        <w:trPr>
          <w:jc w:val="center"/>
        </w:trPr>
        <w:tc>
          <w:tcPr>
            <w:tcW w:w="1838" w:type="dxa"/>
            <w:vAlign w:val="center"/>
          </w:tcPr>
          <w:p w14:paraId="0B2BD7A3" w14:textId="5813CC84" w:rsidR="00A23EFC"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sidRPr="00901A23">
              <w:rPr>
                <w:rFonts w:ascii="Times New Roman" w:eastAsia="Times New Roman" w:hAnsi="Times New Roman" w:cs="Times New Roman"/>
                <w:color w:val="000000"/>
                <w:sz w:val="20"/>
                <w:szCs w:val="20"/>
              </w:rPr>
              <w:t>Glycerol</w:t>
            </w:r>
            <w:proofErr w:type="spellEnd"/>
          </w:p>
        </w:tc>
        <w:tc>
          <w:tcPr>
            <w:tcW w:w="1281" w:type="dxa"/>
          </w:tcPr>
          <w:p w14:paraId="2BFC413D" w14:textId="0A99B99A" w:rsidR="00A23EFC" w:rsidRPr="002E6C86" w:rsidRDefault="00A23EFC"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5079 kg</w:t>
            </w:r>
          </w:p>
        </w:tc>
      </w:tr>
      <w:tr w:rsidR="00A23EFC" w14:paraId="01C5F471" w14:textId="77777777" w:rsidTr="009F6E0D">
        <w:trPr>
          <w:jc w:val="center"/>
        </w:trPr>
        <w:tc>
          <w:tcPr>
            <w:tcW w:w="1838" w:type="dxa"/>
            <w:vAlign w:val="center"/>
          </w:tcPr>
          <w:p w14:paraId="2CF9C04D" w14:textId="4671EDA9" w:rsidR="00A23EFC"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Nitrogen</w:t>
            </w:r>
            <w:proofErr w:type="spellEnd"/>
            <w:r>
              <w:rPr>
                <w:rFonts w:ascii="Times New Roman" w:eastAsia="Times New Roman" w:hAnsi="Times New Roman" w:cs="Times New Roman"/>
                <w:color w:val="000000"/>
                <w:sz w:val="20"/>
                <w:szCs w:val="20"/>
              </w:rPr>
              <w:t xml:space="preserve"> </w:t>
            </w:r>
          </w:p>
        </w:tc>
        <w:tc>
          <w:tcPr>
            <w:tcW w:w="1281" w:type="dxa"/>
          </w:tcPr>
          <w:p w14:paraId="04531129" w14:textId="5C8A2143" w:rsidR="00A23EFC" w:rsidRPr="002E6C86" w:rsidRDefault="009A6700"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2003</w:t>
            </w:r>
            <w:r w:rsidR="00A23EFC" w:rsidRPr="002E6C86">
              <w:rPr>
                <w:rFonts w:ascii="Times New Roman" w:eastAsia="Times New Roman" w:hAnsi="Times New Roman" w:cs="Times New Roman"/>
                <w:color w:val="000000"/>
                <w:sz w:val="20"/>
                <w:szCs w:val="20"/>
              </w:rPr>
              <w:t xml:space="preserve"> kg</w:t>
            </w:r>
          </w:p>
        </w:tc>
      </w:tr>
      <w:tr w:rsidR="00A23EFC" w14:paraId="1B147965" w14:textId="77777777" w:rsidTr="009F6E0D">
        <w:trPr>
          <w:jc w:val="center"/>
        </w:trPr>
        <w:tc>
          <w:tcPr>
            <w:tcW w:w="1838" w:type="dxa"/>
            <w:vAlign w:val="center"/>
          </w:tcPr>
          <w:p w14:paraId="4743E8E2" w14:textId="6113FD35" w:rsidR="00A23EFC" w:rsidRDefault="00A23EFC" w:rsidP="009F6E0D">
            <w:pPr>
              <w:spacing w:after="0" w:line="240" w:lineRule="auto"/>
              <w:ind w:left="170"/>
              <w:jc w:val="both"/>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rPr>
              <w:t>Heat</w:t>
            </w:r>
          </w:p>
        </w:tc>
        <w:tc>
          <w:tcPr>
            <w:tcW w:w="1281" w:type="dxa"/>
          </w:tcPr>
          <w:p w14:paraId="134A0E54" w14:textId="3A2AF573" w:rsidR="00A23EFC" w:rsidRPr="002E6C86" w:rsidRDefault="009A6700"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70456</w:t>
            </w:r>
            <w:r w:rsidRPr="002E6C86">
              <w:rPr>
                <w:rFonts w:ascii="Times New Roman" w:eastAsia="Times New Roman" w:hAnsi="Times New Roman" w:cs="Times New Roman"/>
                <w:color w:val="000000"/>
                <w:sz w:val="20"/>
                <w:szCs w:val="20"/>
              </w:rPr>
              <w:t xml:space="preserve"> </w:t>
            </w:r>
            <w:r w:rsidR="00A23EFC" w:rsidRPr="002E6C86">
              <w:rPr>
                <w:rFonts w:ascii="Times New Roman" w:eastAsia="Times New Roman" w:hAnsi="Times New Roman" w:cs="Times New Roman"/>
                <w:color w:val="000000"/>
                <w:sz w:val="20"/>
                <w:szCs w:val="20"/>
              </w:rPr>
              <w:t>MJ</w:t>
            </w:r>
          </w:p>
        </w:tc>
      </w:tr>
      <w:tr w:rsidR="00A23EFC" w14:paraId="65176959" w14:textId="2ED5A0DC" w:rsidTr="009F6E0D">
        <w:trPr>
          <w:jc w:val="center"/>
        </w:trPr>
        <w:tc>
          <w:tcPr>
            <w:tcW w:w="1838" w:type="dxa"/>
            <w:vAlign w:val="center"/>
          </w:tcPr>
          <w:p w14:paraId="784FB1EF" w14:textId="49AD1B2D" w:rsidR="00A23EFC" w:rsidRDefault="00A23EFC" w:rsidP="009F6E0D">
            <w:pPr>
              <w:spacing w:after="0" w:line="240" w:lineRule="auto"/>
              <w:ind w:left="170"/>
              <w:jc w:val="both"/>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Electrcity</w:t>
            </w:r>
            <w:proofErr w:type="spellEnd"/>
          </w:p>
        </w:tc>
        <w:tc>
          <w:tcPr>
            <w:tcW w:w="1281" w:type="dxa"/>
          </w:tcPr>
          <w:p w14:paraId="246A2359" w14:textId="1D17005D" w:rsidR="00A23EFC" w:rsidRDefault="009A6700"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5132</w:t>
            </w:r>
            <w:r w:rsidR="00A23EFC" w:rsidRPr="002E6C86">
              <w:rPr>
                <w:rFonts w:ascii="Times New Roman" w:eastAsia="Times New Roman" w:hAnsi="Times New Roman" w:cs="Times New Roman"/>
                <w:color w:val="000000"/>
                <w:sz w:val="20"/>
                <w:szCs w:val="20"/>
              </w:rPr>
              <w:t xml:space="preserve"> kWh</w:t>
            </w:r>
          </w:p>
        </w:tc>
      </w:tr>
      <w:tr w:rsidR="00A23EFC" w14:paraId="53C677B5" w14:textId="2405FF25" w:rsidTr="009F6E0D">
        <w:trPr>
          <w:jc w:val="center"/>
        </w:trPr>
        <w:tc>
          <w:tcPr>
            <w:tcW w:w="1838" w:type="dxa"/>
            <w:vAlign w:val="center"/>
          </w:tcPr>
          <w:p w14:paraId="4E315BEA" w14:textId="2730905E" w:rsidR="00A23EFC" w:rsidRDefault="00A23EFC" w:rsidP="009F6E0D">
            <w:pPr>
              <w:spacing w:after="0" w:line="240" w:lineRule="auto"/>
              <w:ind w:left="170"/>
              <w:jc w:val="both"/>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Cooling</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at</w:t>
            </w:r>
            <w:proofErr w:type="spellEnd"/>
            <w:r>
              <w:rPr>
                <w:rFonts w:ascii="Times New Roman" w:eastAsia="Times New Roman" w:hAnsi="Times New Roman" w:cs="Times New Roman"/>
                <w:color w:val="000000"/>
                <w:sz w:val="20"/>
                <w:szCs w:val="20"/>
              </w:rPr>
              <w:t xml:space="preserve"> -45 °C</w:t>
            </w:r>
          </w:p>
        </w:tc>
        <w:tc>
          <w:tcPr>
            <w:tcW w:w="1281" w:type="dxa"/>
          </w:tcPr>
          <w:p w14:paraId="569FFF04" w14:textId="1675C37C" w:rsidR="00A23EFC" w:rsidRDefault="009A6700"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10342</w:t>
            </w:r>
            <w:r w:rsidR="00A23EFC" w:rsidRPr="002E6C86">
              <w:rPr>
                <w:rFonts w:ascii="Times New Roman" w:eastAsia="Times New Roman" w:hAnsi="Times New Roman" w:cs="Times New Roman"/>
                <w:color w:val="000000"/>
                <w:sz w:val="20"/>
                <w:szCs w:val="20"/>
              </w:rPr>
              <w:t xml:space="preserve"> MJ</w:t>
            </w:r>
          </w:p>
        </w:tc>
      </w:tr>
      <w:tr w:rsidR="00A23EFC" w14:paraId="02C7892C" w14:textId="1EDCD073" w:rsidTr="009F6E0D">
        <w:trPr>
          <w:jc w:val="center"/>
        </w:trPr>
        <w:tc>
          <w:tcPr>
            <w:tcW w:w="1838" w:type="dxa"/>
            <w:vAlign w:val="center"/>
          </w:tcPr>
          <w:p w14:paraId="7FEB42D3" w14:textId="7EC4CE2C" w:rsidR="00A23EFC" w:rsidRPr="002E6C86"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Water</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cooling</w:t>
            </w:r>
            <w:proofErr w:type="spellEnd"/>
          </w:p>
        </w:tc>
        <w:tc>
          <w:tcPr>
            <w:tcW w:w="1281" w:type="dxa"/>
          </w:tcPr>
          <w:p w14:paraId="7F6FA451" w14:textId="3ED91B67" w:rsidR="00A23EFC" w:rsidRDefault="009E7B67"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884</w:t>
            </w:r>
            <w:r w:rsidR="009F6E0D" w:rsidRPr="009F6E0D">
              <w:rPr>
                <w:rFonts w:ascii="Times New Roman" w:eastAsia="Times New Roman" w:hAnsi="Times New Roman" w:cs="Times New Roman"/>
                <w:color w:val="000000"/>
                <w:sz w:val="20"/>
                <w:szCs w:val="20"/>
              </w:rPr>
              <w:t xml:space="preserve"> m³</w:t>
            </w:r>
          </w:p>
        </w:tc>
      </w:tr>
      <w:tr w:rsidR="00A23EFC" w:rsidRPr="002E6C86" w14:paraId="54785D22" w14:textId="57A78F0D" w:rsidTr="009F6E0D">
        <w:trPr>
          <w:jc w:val="center"/>
        </w:trPr>
        <w:tc>
          <w:tcPr>
            <w:tcW w:w="1838" w:type="dxa"/>
            <w:vAlign w:val="center"/>
          </w:tcPr>
          <w:p w14:paraId="3BE61ED9" w14:textId="5F265BC1" w:rsidR="00A23EFC" w:rsidRPr="002E6C86"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Water</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process</w:t>
            </w:r>
            <w:proofErr w:type="spellEnd"/>
          </w:p>
        </w:tc>
        <w:tc>
          <w:tcPr>
            <w:tcW w:w="1281" w:type="dxa"/>
          </w:tcPr>
          <w:p w14:paraId="063A37B7" w14:textId="180B24F4" w:rsidR="00A23EFC" w:rsidRPr="002E6C86" w:rsidRDefault="009F6E0D" w:rsidP="00A23EFC">
            <w:pPr>
              <w:spacing w:after="0" w:line="240" w:lineRule="auto"/>
              <w:rPr>
                <w:rFonts w:ascii="Times New Roman" w:eastAsia="Times New Roman" w:hAnsi="Times New Roman" w:cs="Times New Roman"/>
                <w:color w:val="000000"/>
                <w:sz w:val="20"/>
                <w:szCs w:val="20"/>
                <w:lang w:val="en-US"/>
              </w:rPr>
            </w:pPr>
            <w:r w:rsidRPr="009F6E0D">
              <w:rPr>
                <w:rFonts w:ascii="Times New Roman" w:eastAsia="Times New Roman" w:hAnsi="Times New Roman" w:cs="Times New Roman"/>
                <w:color w:val="000000"/>
                <w:sz w:val="20"/>
                <w:szCs w:val="20"/>
              </w:rPr>
              <w:t>12 m³</w:t>
            </w:r>
          </w:p>
        </w:tc>
      </w:tr>
      <w:tr w:rsidR="00A23EFC" w:rsidRPr="002E6C86" w14:paraId="122344BA" w14:textId="77777777" w:rsidTr="009F6E0D">
        <w:trPr>
          <w:jc w:val="center"/>
        </w:trPr>
        <w:tc>
          <w:tcPr>
            <w:tcW w:w="1838" w:type="dxa"/>
            <w:vAlign w:val="center"/>
          </w:tcPr>
          <w:p w14:paraId="64584F34" w14:textId="1D721564" w:rsidR="00A23EFC" w:rsidRPr="00F33678" w:rsidRDefault="00A23EFC" w:rsidP="00A23EFC">
            <w:pPr>
              <w:spacing w:after="0" w:line="240" w:lineRule="auto"/>
              <w:jc w:val="both"/>
              <w:rPr>
                <w:rFonts w:ascii="Times New Roman" w:eastAsia="Times New Roman" w:hAnsi="Times New Roman" w:cs="Times New Roman"/>
                <w:i/>
                <w:iCs/>
                <w:color w:val="000000"/>
                <w:sz w:val="20"/>
                <w:szCs w:val="20"/>
                <w:lang w:val="en-US"/>
              </w:rPr>
            </w:pPr>
            <w:r>
              <w:rPr>
                <w:rFonts w:ascii="Times New Roman" w:eastAsia="Times New Roman" w:hAnsi="Times New Roman" w:cs="Times New Roman"/>
                <w:i/>
                <w:iCs/>
                <w:color w:val="000000"/>
                <w:sz w:val="20"/>
                <w:szCs w:val="20"/>
              </w:rPr>
              <w:t>Outputs</w:t>
            </w:r>
          </w:p>
        </w:tc>
        <w:tc>
          <w:tcPr>
            <w:tcW w:w="1281" w:type="dxa"/>
          </w:tcPr>
          <w:p w14:paraId="2AE36D50" w14:textId="00BC3E03" w:rsidR="00A23EFC" w:rsidRPr="00F33678" w:rsidRDefault="00A23EFC" w:rsidP="00A23EFC">
            <w:pPr>
              <w:spacing w:after="0" w:line="240" w:lineRule="auto"/>
              <w:rPr>
                <w:rFonts w:ascii="Times New Roman" w:eastAsia="Times New Roman" w:hAnsi="Times New Roman" w:cs="Times New Roman"/>
                <w:i/>
                <w:iCs/>
                <w:color w:val="000000"/>
                <w:sz w:val="20"/>
                <w:szCs w:val="20"/>
                <w:lang w:val="en-US"/>
              </w:rPr>
            </w:pPr>
          </w:p>
        </w:tc>
      </w:tr>
      <w:tr w:rsidR="009F6E0D" w:rsidRPr="002E6C86" w14:paraId="3933B2FE" w14:textId="77777777" w:rsidTr="009F6E0D">
        <w:trPr>
          <w:jc w:val="center"/>
        </w:trPr>
        <w:tc>
          <w:tcPr>
            <w:tcW w:w="1838" w:type="dxa"/>
            <w:vAlign w:val="center"/>
          </w:tcPr>
          <w:p w14:paraId="60D316F9" w14:textId="3CAB506E" w:rsidR="009F6E0D" w:rsidRPr="00F33678" w:rsidRDefault="009F6E0D" w:rsidP="009F6E0D">
            <w:pPr>
              <w:spacing w:after="0" w:line="240" w:lineRule="auto"/>
              <w:ind w:left="170"/>
              <w:jc w:val="both"/>
              <w:rPr>
                <w:rFonts w:ascii="Times New Roman" w:eastAsia="Times New Roman" w:hAnsi="Times New Roman" w:cs="Times New Roman"/>
                <w:i/>
                <w:iCs/>
                <w:color w:val="000000"/>
                <w:sz w:val="20"/>
                <w:szCs w:val="20"/>
                <w:lang w:val="en-US"/>
              </w:rPr>
            </w:pPr>
            <w:r>
              <w:rPr>
                <w:rFonts w:ascii="Times New Roman" w:eastAsia="Times New Roman" w:hAnsi="Times New Roman" w:cs="Times New Roman"/>
                <w:color w:val="000000"/>
                <w:sz w:val="20"/>
                <w:szCs w:val="20"/>
              </w:rPr>
              <w:t xml:space="preserve">Carbon </w:t>
            </w:r>
            <w:proofErr w:type="spellStart"/>
            <w:r>
              <w:rPr>
                <w:rFonts w:ascii="Times New Roman" w:eastAsia="Times New Roman" w:hAnsi="Times New Roman" w:cs="Times New Roman"/>
                <w:color w:val="000000"/>
                <w:sz w:val="20"/>
                <w:szCs w:val="20"/>
              </w:rPr>
              <w:t>dioxide</w:t>
            </w:r>
            <w:proofErr w:type="spellEnd"/>
          </w:p>
        </w:tc>
        <w:tc>
          <w:tcPr>
            <w:tcW w:w="1281" w:type="dxa"/>
          </w:tcPr>
          <w:p w14:paraId="1D2540CD" w14:textId="29FD1077" w:rsidR="009F6E0D" w:rsidRPr="009F6E0D" w:rsidRDefault="009F6E0D" w:rsidP="009F6E0D">
            <w:pPr>
              <w:spacing w:after="0" w:line="240" w:lineRule="auto"/>
              <w:rPr>
                <w:rFonts w:ascii="Times New Roman" w:eastAsia="Times New Roman" w:hAnsi="Times New Roman" w:cs="Times New Roman"/>
                <w:color w:val="000000"/>
                <w:sz w:val="20"/>
                <w:szCs w:val="20"/>
              </w:rPr>
            </w:pPr>
            <w:r w:rsidRPr="009F6E0D">
              <w:rPr>
                <w:rFonts w:ascii="Times New Roman" w:eastAsia="Times New Roman" w:hAnsi="Times New Roman" w:cs="Times New Roman"/>
                <w:color w:val="000000"/>
                <w:sz w:val="20"/>
                <w:szCs w:val="20"/>
              </w:rPr>
              <w:t>5</w:t>
            </w:r>
            <w:r w:rsidR="009E7B67">
              <w:rPr>
                <w:rFonts w:ascii="Times New Roman" w:eastAsia="Times New Roman" w:hAnsi="Times New Roman" w:cs="Times New Roman"/>
                <w:color w:val="000000"/>
                <w:sz w:val="20"/>
                <w:szCs w:val="20"/>
              </w:rPr>
              <w:t>820</w:t>
            </w:r>
            <w:r w:rsidRPr="009F6E0D">
              <w:rPr>
                <w:rFonts w:ascii="Times New Roman" w:eastAsia="Times New Roman" w:hAnsi="Times New Roman" w:cs="Times New Roman"/>
                <w:color w:val="000000"/>
                <w:sz w:val="20"/>
                <w:szCs w:val="20"/>
              </w:rPr>
              <w:t xml:space="preserve"> kg</w:t>
            </w:r>
          </w:p>
        </w:tc>
      </w:tr>
      <w:tr w:rsidR="009F6E0D" w:rsidRPr="002E6C86" w14:paraId="6C34E9EA" w14:textId="77777777" w:rsidTr="009F6E0D">
        <w:trPr>
          <w:jc w:val="center"/>
        </w:trPr>
        <w:tc>
          <w:tcPr>
            <w:tcW w:w="1838" w:type="dxa"/>
            <w:vAlign w:val="center"/>
          </w:tcPr>
          <w:p w14:paraId="25D3E269" w14:textId="1B51032A" w:rsidR="009F6E0D" w:rsidRPr="00A23EFC" w:rsidRDefault="009F6E0D" w:rsidP="009F6E0D">
            <w:pPr>
              <w:spacing w:after="0" w:line="240" w:lineRule="auto"/>
              <w:ind w:left="170"/>
              <w:jc w:val="both"/>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rPr>
              <w:t xml:space="preserve">Carbon </w:t>
            </w:r>
            <w:proofErr w:type="spellStart"/>
            <w:r>
              <w:rPr>
                <w:rFonts w:ascii="Times New Roman" w:eastAsia="Times New Roman" w:hAnsi="Times New Roman" w:cs="Times New Roman"/>
                <w:color w:val="000000"/>
                <w:sz w:val="20"/>
                <w:szCs w:val="20"/>
              </w:rPr>
              <w:t>monoxide</w:t>
            </w:r>
            <w:proofErr w:type="spellEnd"/>
          </w:p>
        </w:tc>
        <w:tc>
          <w:tcPr>
            <w:tcW w:w="1281" w:type="dxa"/>
          </w:tcPr>
          <w:p w14:paraId="4CA189EB" w14:textId="6C6D7B19" w:rsidR="009F6E0D" w:rsidRPr="009F6E0D" w:rsidRDefault="009E7B67" w:rsidP="009F6E0D">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351</w:t>
            </w:r>
            <w:r w:rsidR="009F6E0D" w:rsidRPr="009F6E0D">
              <w:rPr>
                <w:rFonts w:ascii="Times New Roman" w:eastAsia="Times New Roman" w:hAnsi="Times New Roman" w:cs="Times New Roman"/>
                <w:color w:val="000000"/>
                <w:sz w:val="20"/>
                <w:szCs w:val="20"/>
              </w:rPr>
              <w:t xml:space="preserve"> kg</w:t>
            </w:r>
          </w:p>
        </w:tc>
      </w:tr>
      <w:tr w:rsidR="009F6E0D" w:rsidRPr="002E6C86" w14:paraId="0AA4F999" w14:textId="77777777" w:rsidTr="009F6E0D">
        <w:trPr>
          <w:jc w:val="center"/>
        </w:trPr>
        <w:tc>
          <w:tcPr>
            <w:tcW w:w="1838" w:type="dxa"/>
            <w:vAlign w:val="center"/>
          </w:tcPr>
          <w:p w14:paraId="347ADFDB" w14:textId="3288DE3C" w:rsidR="009F6E0D" w:rsidRPr="00A23EFC" w:rsidRDefault="009F6E0D"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sidRPr="00A23EFC">
              <w:rPr>
                <w:rFonts w:ascii="Times New Roman" w:eastAsia="Times New Roman" w:hAnsi="Times New Roman" w:cs="Times New Roman"/>
                <w:color w:val="000000"/>
                <w:sz w:val="20"/>
                <w:szCs w:val="20"/>
              </w:rPr>
              <w:t>Methane</w:t>
            </w:r>
            <w:proofErr w:type="spellEnd"/>
          </w:p>
        </w:tc>
        <w:tc>
          <w:tcPr>
            <w:tcW w:w="1281" w:type="dxa"/>
          </w:tcPr>
          <w:p w14:paraId="68EA96B8" w14:textId="3F184E11" w:rsidR="009F6E0D" w:rsidRPr="009F6E0D" w:rsidRDefault="009E7B67" w:rsidP="009F6E0D">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116</w:t>
            </w:r>
            <w:r w:rsidR="009F6E0D" w:rsidRPr="009F6E0D">
              <w:rPr>
                <w:rFonts w:ascii="Times New Roman" w:eastAsia="Times New Roman" w:hAnsi="Times New Roman" w:cs="Times New Roman"/>
                <w:color w:val="000000"/>
                <w:sz w:val="20"/>
                <w:szCs w:val="20"/>
              </w:rPr>
              <w:t xml:space="preserve"> kg</w:t>
            </w:r>
          </w:p>
        </w:tc>
      </w:tr>
      <w:tr w:rsidR="00A23EFC" w:rsidRPr="002E6C86" w14:paraId="10DE2F9D" w14:textId="77777777" w:rsidTr="009F6E0D">
        <w:trPr>
          <w:jc w:val="center"/>
        </w:trPr>
        <w:tc>
          <w:tcPr>
            <w:tcW w:w="1838" w:type="dxa"/>
            <w:vAlign w:val="center"/>
          </w:tcPr>
          <w:p w14:paraId="77D5F674" w14:textId="37A1FEEF" w:rsidR="00A23EFC" w:rsidRPr="00A23EFC"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sidRPr="00A23EFC">
              <w:rPr>
                <w:rFonts w:ascii="Times New Roman" w:eastAsia="Times New Roman" w:hAnsi="Times New Roman" w:cs="Times New Roman"/>
                <w:color w:val="000000"/>
                <w:sz w:val="20"/>
                <w:szCs w:val="20"/>
              </w:rPr>
              <w:t>Methanol</w:t>
            </w:r>
            <w:proofErr w:type="spellEnd"/>
          </w:p>
        </w:tc>
        <w:tc>
          <w:tcPr>
            <w:tcW w:w="1281" w:type="dxa"/>
          </w:tcPr>
          <w:p w14:paraId="665CCAD5" w14:textId="2277AFE1" w:rsidR="00A23EFC" w:rsidRPr="009F6E0D" w:rsidRDefault="009F6E0D" w:rsidP="00A23EFC">
            <w:pPr>
              <w:spacing w:after="0" w:line="240" w:lineRule="auto"/>
              <w:rPr>
                <w:rFonts w:ascii="Times New Roman" w:eastAsia="Times New Roman" w:hAnsi="Times New Roman" w:cs="Times New Roman"/>
                <w:color w:val="000000"/>
                <w:sz w:val="20"/>
                <w:szCs w:val="20"/>
                <w:lang w:val="en-US"/>
              </w:rPr>
            </w:pPr>
            <w:r w:rsidRPr="009F6E0D">
              <w:rPr>
                <w:rFonts w:ascii="Times New Roman" w:eastAsia="Times New Roman" w:hAnsi="Times New Roman" w:cs="Times New Roman"/>
                <w:color w:val="000000"/>
                <w:sz w:val="20"/>
                <w:szCs w:val="20"/>
              </w:rPr>
              <w:t>0.</w:t>
            </w:r>
            <w:r w:rsidR="009E7B67">
              <w:rPr>
                <w:rFonts w:ascii="Times New Roman" w:eastAsia="Times New Roman" w:hAnsi="Times New Roman" w:cs="Times New Roman"/>
                <w:color w:val="000000"/>
                <w:sz w:val="20"/>
                <w:szCs w:val="20"/>
              </w:rPr>
              <w:t>24</w:t>
            </w:r>
            <w:r w:rsidRPr="009F6E0D">
              <w:rPr>
                <w:rFonts w:ascii="Times New Roman" w:eastAsia="Times New Roman" w:hAnsi="Times New Roman" w:cs="Times New Roman"/>
                <w:color w:val="000000"/>
                <w:sz w:val="20"/>
                <w:szCs w:val="20"/>
              </w:rPr>
              <w:t xml:space="preserve"> kg</w:t>
            </w:r>
          </w:p>
        </w:tc>
      </w:tr>
      <w:tr w:rsidR="009F6E0D" w:rsidRPr="002E6C86" w14:paraId="55125495" w14:textId="77777777" w:rsidTr="009F6E0D">
        <w:trPr>
          <w:jc w:val="center"/>
        </w:trPr>
        <w:tc>
          <w:tcPr>
            <w:tcW w:w="1838" w:type="dxa"/>
            <w:vAlign w:val="center"/>
          </w:tcPr>
          <w:p w14:paraId="24687F0F" w14:textId="5C66D512" w:rsidR="009F6E0D" w:rsidRDefault="009F6E0D" w:rsidP="009F6E0D">
            <w:pPr>
              <w:spacing w:after="0" w:line="240" w:lineRule="auto"/>
              <w:ind w:left="170"/>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Water</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to</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water</w:t>
            </w:r>
            <w:proofErr w:type="spellEnd"/>
          </w:p>
        </w:tc>
        <w:tc>
          <w:tcPr>
            <w:tcW w:w="1281" w:type="dxa"/>
          </w:tcPr>
          <w:p w14:paraId="57DF3AA4" w14:textId="64A30C13" w:rsidR="009F6E0D" w:rsidRPr="00F33678" w:rsidRDefault="009F6E0D" w:rsidP="009F6E0D">
            <w:pPr>
              <w:spacing w:after="0" w:line="240" w:lineRule="auto"/>
              <w:rPr>
                <w:rFonts w:ascii="Times New Roman" w:eastAsia="Times New Roman" w:hAnsi="Times New Roman" w:cs="Times New Roman"/>
                <w:color w:val="000000"/>
                <w:sz w:val="20"/>
                <w:szCs w:val="20"/>
              </w:rPr>
            </w:pPr>
            <w:r w:rsidRPr="009F6E0D">
              <w:rPr>
                <w:rFonts w:ascii="Times New Roman" w:eastAsia="Times New Roman" w:hAnsi="Times New Roman" w:cs="Times New Roman"/>
                <w:color w:val="000000"/>
                <w:sz w:val="20"/>
                <w:szCs w:val="20"/>
              </w:rPr>
              <w:t>10</w:t>
            </w:r>
            <w:r w:rsidR="009E7B67">
              <w:rPr>
                <w:rFonts w:ascii="Times New Roman" w:eastAsia="Times New Roman" w:hAnsi="Times New Roman" w:cs="Times New Roman"/>
                <w:color w:val="000000"/>
                <w:sz w:val="20"/>
                <w:szCs w:val="20"/>
              </w:rPr>
              <w:t>541</w:t>
            </w:r>
            <w:r w:rsidRPr="009F6E0D">
              <w:rPr>
                <w:rFonts w:ascii="Times New Roman" w:eastAsia="Times New Roman" w:hAnsi="Times New Roman" w:cs="Times New Roman"/>
                <w:color w:val="000000"/>
                <w:sz w:val="20"/>
                <w:szCs w:val="20"/>
              </w:rPr>
              <w:t xml:space="preserve"> m³</w:t>
            </w:r>
          </w:p>
        </w:tc>
      </w:tr>
      <w:tr w:rsidR="009F6E0D" w:rsidRPr="002E6C86" w14:paraId="41D046B8" w14:textId="77777777" w:rsidTr="009F6E0D">
        <w:trPr>
          <w:jc w:val="center"/>
        </w:trPr>
        <w:tc>
          <w:tcPr>
            <w:tcW w:w="1838" w:type="dxa"/>
            <w:vAlign w:val="center"/>
          </w:tcPr>
          <w:p w14:paraId="702FF6AC" w14:textId="4D48C2A1" w:rsidR="009F6E0D" w:rsidRDefault="009F6E0D" w:rsidP="009F6E0D">
            <w:pPr>
              <w:spacing w:after="0" w:line="240" w:lineRule="auto"/>
              <w:ind w:left="170"/>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Water</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to</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air</w:t>
            </w:r>
            <w:proofErr w:type="spellEnd"/>
          </w:p>
        </w:tc>
        <w:tc>
          <w:tcPr>
            <w:tcW w:w="1281" w:type="dxa"/>
          </w:tcPr>
          <w:p w14:paraId="7B172415" w14:textId="5E131DBA" w:rsidR="009F6E0D" w:rsidRPr="00F33678" w:rsidRDefault="009F6E0D" w:rsidP="009F6E0D">
            <w:pPr>
              <w:spacing w:after="0" w:line="240" w:lineRule="auto"/>
              <w:rPr>
                <w:rFonts w:ascii="Times New Roman" w:eastAsia="Times New Roman" w:hAnsi="Times New Roman" w:cs="Times New Roman"/>
                <w:color w:val="000000"/>
                <w:sz w:val="20"/>
                <w:szCs w:val="20"/>
              </w:rPr>
            </w:pPr>
            <w:r w:rsidRPr="009F6E0D">
              <w:rPr>
                <w:rFonts w:ascii="Times New Roman" w:eastAsia="Times New Roman" w:hAnsi="Times New Roman" w:cs="Times New Roman"/>
                <w:color w:val="000000"/>
                <w:sz w:val="20"/>
                <w:szCs w:val="20"/>
              </w:rPr>
              <w:t>0.0</w:t>
            </w:r>
            <w:r w:rsidR="009E7B67">
              <w:rPr>
                <w:rFonts w:ascii="Times New Roman" w:eastAsia="Times New Roman" w:hAnsi="Times New Roman" w:cs="Times New Roman"/>
                <w:color w:val="000000"/>
                <w:sz w:val="20"/>
                <w:szCs w:val="20"/>
              </w:rPr>
              <w:t>2</w:t>
            </w:r>
            <w:r w:rsidRPr="009F6E0D">
              <w:rPr>
                <w:rFonts w:ascii="Times New Roman" w:eastAsia="Times New Roman" w:hAnsi="Times New Roman" w:cs="Times New Roman"/>
                <w:color w:val="000000"/>
                <w:sz w:val="20"/>
                <w:szCs w:val="20"/>
              </w:rPr>
              <w:t xml:space="preserve"> m³</w:t>
            </w:r>
          </w:p>
        </w:tc>
      </w:tr>
      <w:tr w:rsidR="00A23EFC" w:rsidRPr="002E6C86" w14:paraId="057F1213" w14:textId="77777777" w:rsidTr="009F6E0D">
        <w:trPr>
          <w:jc w:val="center"/>
        </w:trPr>
        <w:tc>
          <w:tcPr>
            <w:tcW w:w="1838" w:type="dxa"/>
            <w:vAlign w:val="center"/>
          </w:tcPr>
          <w:p w14:paraId="600C5F69" w14:textId="442AE1C9" w:rsidR="00A23EFC"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Hydrogen</w:t>
            </w:r>
            <w:proofErr w:type="spellEnd"/>
          </w:p>
        </w:tc>
        <w:tc>
          <w:tcPr>
            <w:tcW w:w="1281" w:type="dxa"/>
          </w:tcPr>
          <w:p w14:paraId="55B5226C" w14:textId="1E6846D5" w:rsidR="00A23EFC" w:rsidRPr="00F33678" w:rsidRDefault="00A23EFC" w:rsidP="00A23EFC">
            <w:pPr>
              <w:spacing w:after="0" w:line="240" w:lineRule="auto"/>
              <w:rPr>
                <w:rFonts w:ascii="Times New Roman" w:eastAsia="Times New Roman" w:hAnsi="Times New Roman" w:cs="Times New Roman"/>
                <w:color w:val="000000"/>
                <w:sz w:val="20"/>
                <w:szCs w:val="20"/>
              </w:rPr>
            </w:pPr>
            <w:r w:rsidRPr="00F33678">
              <w:rPr>
                <w:rFonts w:ascii="Times New Roman" w:eastAsia="Times New Roman" w:hAnsi="Times New Roman" w:cs="Times New Roman"/>
                <w:color w:val="000000"/>
                <w:sz w:val="20"/>
                <w:szCs w:val="20"/>
              </w:rPr>
              <w:t>1</w:t>
            </w:r>
            <w:r w:rsidR="009E7B67">
              <w:rPr>
                <w:rFonts w:ascii="Times New Roman" w:eastAsia="Times New Roman" w:hAnsi="Times New Roman" w:cs="Times New Roman"/>
                <w:color w:val="000000"/>
                <w:sz w:val="20"/>
                <w:szCs w:val="20"/>
              </w:rPr>
              <w:t>44</w:t>
            </w:r>
            <w:r w:rsidRPr="00F33678">
              <w:rPr>
                <w:rFonts w:ascii="Times New Roman" w:eastAsia="Times New Roman" w:hAnsi="Times New Roman" w:cs="Times New Roman"/>
                <w:color w:val="000000"/>
                <w:sz w:val="20"/>
                <w:szCs w:val="20"/>
              </w:rPr>
              <w:t xml:space="preserve"> kg</w:t>
            </w:r>
          </w:p>
        </w:tc>
      </w:tr>
      <w:tr w:rsidR="00A23EFC" w:rsidRPr="002E6C86" w14:paraId="420F348E" w14:textId="77777777" w:rsidTr="009F6E0D">
        <w:trPr>
          <w:jc w:val="center"/>
        </w:trPr>
        <w:tc>
          <w:tcPr>
            <w:tcW w:w="1838" w:type="dxa"/>
            <w:vAlign w:val="center"/>
          </w:tcPr>
          <w:p w14:paraId="5359356F" w14:textId="6A022C54" w:rsidR="00A23EFC" w:rsidRDefault="00A23EFC" w:rsidP="009F6E0D">
            <w:pPr>
              <w:spacing w:after="0" w:line="240" w:lineRule="auto"/>
              <w:ind w:left="170"/>
              <w:jc w:val="both"/>
              <w:rPr>
                <w:rFonts w:ascii="Times New Roman" w:eastAsia="Times New Roman" w:hAnsi="Times New Roman" w:cs="Times New Roman"/>
                <w:color w:val="000000"/>
                <w:sz w:val="20"/>
                <w:szCs w:val="20"/>
                <w:lang w:val="en-US"/>
              </w:rPr>
            </w:pPr>
            <w:proofErr w:type="spellStart"/>
            <w:r>
              <w:rPr>
                <w:rFonts w:ascii="Times New Roman" w:eastAsia="Times New Roman" w:hAnsi="Times New Roman" w:cs="Times New Roman"/>
                <w:color w:val="000000"/>
                <w:sz w:val="20"/>
                <w:szCs w:val="20"/>
              </w:rPr>
              <w:t>Ammonia</w:t>
            </w:r>
            <w:proofErr w:type="spellEnd"/>
          </w:p>
        </w:tc>
        <w:tc>
          <w:tcPr>
            <w:tcW w:w="1281" w:type="dxa"/>
          </w:tcPr>
          <w:p w14:paraId="2063CBA0" w14:textId="21722030" w:rsidR="00A23EFC" w:rsidRPr="00F33678" w:rsidRDefault="009E7B67" w:rsidP="00A23EF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2673</w:t>
            </w:r>
            <w:r w:rsidR="00A23EFC" w:rsidRPr="00F33678">
              <w:rPr>
                <w:rFonts w:ascii="Times New Roman" w:eastAsia="Times New Roman" w:hAnsi="Times New Roman" w:cs="Times New Roman"/>
                <w:color w:val="000000"/>
                <w:sz w:val="20"/>
                <w:szCs w:val="20"/>
              </w:rPr>
              <w:t xml:space="preserve"> kg</w:t>
            </w:r>
          </w:p>
        </w:tc>
      </w:tr>
      <w:tr w:rsidR="00A23EFC" w:rsidRPr="002E6C86" w14:paraId="21A97278" w14:textId="77777777" w:rsidTr="009F6E0D">
        <w:trPr>
          <w:trHeight w:val="162"/>
          <w:jc w:val="center"/>
        </w:trPr>
        <w:tc>
          <w:tcPr>
            <w:tcW w:w="1838" w:type="dxa"/>
            <w:vAlign w:val="center"/>
          </w:tcPr>
          <w:p w14:paraId="32A44230" w14:textId="690DF858" w:rsidR="00A23EFC" w:rsidRPr="00F33678" w:rsidRDefault="00A23EFC" w:rsidP="009F6E0D">
            <w:pPr>
              <w:spacing w:after="0" w:line="240" w:lineRule="auto"/>
              <w:ind w:left="170"/>
              <w:jc w:val="both"/>
              <w:rPr>
                <w:rFonts w:ascii="Times New Roman" w:eastAsia="Times New Roman" w:hAnsi="Times New Roman" w:cs="Times New Roman"/>
                <w:i/>
                <w:iCs/>
                <w:color w:val="000000"/>
                <w:sz w:val="20"/>
                <w:szCs w:val="20"/>
                <w:lang w:val="en-US"/>
              </w:rPr>
            </w:pPr>
            <w:proofErr w:type="spellStart"/>
            <w:r>
              <w:rPr>
                <w:rFonts w:ascii="Times New Roman" w:eastAsia="Times New Roman" w:hAnsi="Times New Roman" w:cs="Times New Roman"/>
                <w:color w:val="000000"/>
                <w:sz w:val="20"/>
                <w:szCs w:val="20"/>
              </w:rPr>
              <w:t>Methanol</w:t>
            </w:r>
            <w:proofErr w:type="spellEnd"/>
          </w:p>
        </w:tc>
        <w:tc>
          <w:tcPr>
            <w:tcW w:w="1281" w:type="dxa"/>
          </w:tcPr>
          <w:p w14:paraId="628C0CD8" w14:textId="32499DDE" w:rsidR="00A23EFC" w:rsidRPr="00F33678" w:rsidRDefault="009E7B67" w:rsidP="00A23EFC">
            <w:pPr>
              <w:spacing w:after="0" w:line="240" w:lineRule="auto"/>
              <w:rPr>
                <w:rFonts w:ascii="Times New Roman" w:eastAsia="Times New Roman" w:hAnsi="Times New Roman" w:cs="Times New Roman"/>
                <w:i/>
                <w:iCs/>
                <w:color w:val="000000"/>
                <w:sz w:val="20"/>
                <w:szCs w:val="20"/>
                <w:lang w:val="en-US"/>
              </w:rPr>
            </w:pPr>
            <w:r>
              <w:rPr>
                <w:rFonts w:ascii="Times New Roman" w:eastAsia="Times New Roman" w:hAnsi="Times New Roman" w:cs="Times New Roman"/>
                <w:color w:val="000000"/>
                <w:sz w:val="20"/>
                <w:szCs w:val="20"/>
              </w:rPr>
              <w:t>135</w:t>
            </w:r>
            <w:r w:rsidR="00A23EFC" w:rsidRPr="00F33678">
              <w:rPr>
                <w:rFonts w:ascii="Times New Roman" w:eastAsia="Times New Roman" w:hAnsi="Times New Roman" w:cs="Times New Roman"/>
                <w:color w:val="000000"/>
                <w:sz w:val="20"/>
                <w:szCs w:val="20"/>
              </w:rPr>
              <w:t xml:space="preserve"> kg</w:t>
            </w:r>
          </w:p>
        </w:tc>
      </w:tr>
    </w:tbl>
    <w:p w14:paraId="00AFCB99" w14:textId="77777777" w:rsidR="009E7B67" w:rsidRDefault="009E7B67" w:rsidP="001A77DD">
      <w:pPr>
        <w:pBdr>
          <w:top w:val="nil"/>
          <w:left w:val="nil"/>
          <w:bottom w:val="nil"/>
          <w:right w:val="nil"/>
          <w:between w:val="nil"/>
        </w:pBdr>
        <w:spacing w:after="0" w:line="240" w:lineRule="auto"/>
        <w:jc w:val="center"/>
        <w:rPr>
          <w:rFonts w:ascii="Times New Roman" w:eastAsia="Times New Roman" w:hAnsi="Times New Roman" w:cs="Times New Roman"/>
          <w:b/>
          <w:bCs/>
          <w:color w:val="000000"/>
          <w:sz w:val="20"/>
          <w:szCs w:val="20"/>
          <w:lang w:val="en-US"/>
        </w:rPr>
      </w:pPr>
    </w:p>
    <w:p w14:paraId="2839D1FC" w14:textId="02A36785" w:rsidR="001A77DD" w:rsidRPr="00887207" w:rsidRDefault="001A77DD" w:rsidP="001A77DD">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b/>
          <w:bCs/>
          <w:color w:val="000000"/>
          <w:sz w:val="20"/>
          <w:szCs w:val="20"/>
          <w:lang w:val="en-US"/>
        </w:rPr>
        <w:t>Figure 3</w:t>
      </w:r>
      <w:r w:rsidRPr="00B95DD2">
        <w:rPr>
          <w:rFonts w:ascii="Times New Roman" w:eastAsia="Times New Roman" w:hAnsi="Times New Roman" w:cs="Times New Roman"/>
          <w:color w:val="000000"/>
          <w:sz w:val="20"/>
          <w:szCs w:val="20"/>
          <w:lang w:val="en-US"/>
        </w:rPr>
        <w:t xml:space="preserve">. Contribution to total </w:t>
      </w:r>
      <w:r w:rsidR="001A12B6">
        <w:rPr>
          <w:rFonts w:ascii="Times New Roman" w:eastAsia="Times New Roman" w:hAnsi="Times New Roman" w:cs="Times New Roman"/>
          <w:color w:val="000000"/>
          <w:sz w:val="20"/>
          <w:szCs w:val="20"/>
          <w:lang w:val="en-US"/>
        </w:rPr>
        <w:t>GWP100</w:t>
      </w:r>
      <w:r w:rsidRPr="00B95DD2">
        <w:rPr>
          <w:rFonts w:ascii="Times New Roman" w:eastAsia="Times New Roman" w:hAnsi="Times New Roman" w:cs="Times New Roman"/>
          <w:color w:val="000000"/>
          <w:sz w:val="20"/>
          <w:szCs w:val="20"/>
          <w:lang w:val="en-US"/>
        </w:rPr>
        <w:t>.</w:t>
      </w:r>
    </w:p>
    <w:p w14:paraId="16105652" w14:textId="4D3A0B9D" w:rsidR="001A77DD" w:rsidRDefault="009E7B67" w:rsidP="009F6E0D">
      <w:pPr>
        <w:pBdr>
          <w:top w:val="nil"/>
          <w:left w:val="nil"/>
          <w:bottom w:val="nil"/>
          <w:right w:val="nil"/>
          <w:between w:val="nil"/>
        </w:pBdr>
        <w:spacing w:after="0" w:line="240" w:lineRule="auto"/>
        <w:jc w:val="center"/>
        <w:rPr>
          <w:rFonts w:ascii="Times New Roman" w:eastAsia="Times New Roman" w:hAnsi="Times New Roman" w:cs="Times New Roman"/>
          <w:color w:val="000000"/>
          <w:sz w:val="20"/>
          <w:szCs w:val="20"/>
          <w:lang w:val="en-US"/>
        </w:rPr>
        <w:sectPr w:rsidR="001A77DD" w:rsidSect="001A77DD">
          <w:type w:val="continuous"/>
          <w:pgSz w:w="11906" w:h="16838"/>
          <w:pgMar w:top="2268" w:right="1418" w:bottom="1418" w:left="1418" w:header="1701" w:footer="567" w:gutter="0"/>
          <w:pgNumType w:start="1"/>
          <w:cols w:num="2" w:space="720"/>
          <w:docGrid w:linePitch="326"/>
        </w:sectPr>
      </w:pPr>
      <w:r w:rsidRPr="009E7B67">
        <w:rPr>
          <w:rFonts w:ascii="Times New Roman" w:eastAsia="Times New Roman" w:hAnsi="Times New Roman" w:cs="Times New Roman"/>
          <w:noProof/>
          <w:color w:val="000000"/>
          <w:sz w:val="20"/>
          <w:szCs w:val="20"/>
          <w:lang w:val="en-US"/>
        </w:rPr>
        <w:drawing>
          <wp:inline distT="0" distB="0" distL="0" distR="0" wp14:anchorId="5DE3883C" wp14:editId="324D3925">
            <wp:extent cx="2438400" cy="2853074"/>
            <wp:effectExtent l="0" t="0" r="0" b="444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8947"/>
                    <a:stretch/>
                  </pic:blipFill>
                  <pic:spPr bwMode="auto">
                    <a:xfrm>
                      <a:off x="0" y="0"/>
                      <a:ext cx="2442945" cy="2858392"/>
                    </a:xfrm>
                    <a:prstGeom prst="rect">
                      <a:avLst/>
                    </a:prstGeom>
                    <a:ln>
                      <a:noFill/>
                    </a:ln>
                    <a:extLst>
                      <a:ext uri="{53640926-AAD7-44D8-BBD7-CCE9431645EC}">
                        <a14:shadowObscured xmlns:a14="http://schemas.microsoft.com/office/drawing/2010/main"/>
                      </a:ext>
                    </a:extLst>
                  </pic:spPr>
                </pic:pic>
              </a:graphicData>
            </a:graphic>
          </wp:inline>
        </w:drawing>
      </w:r>
    </w:p>
    <w:p w14:paraId="732CC9BE" w14:textId="3106D310" w:rsidR="002D7014" w:rsidRDefault="002D7014" w:rsidP="009F6E0D">
      <w:pPr>
        <w:keepNext/>
        <w:numPr>
          <w:ilvl w:val="1"/>
          <w:numId w:val="1"/>
        </w:numPr>
        <w:pBdr>
          <w:top w:val="nil"/>
          <w:left w:val="nil"/>
          <w:bottom w:val="nil"/>
          <w:right w:val="nil"/>
          <w:between w:val="nil"/>
        </w:pBdr>
        <w:spacing w:before="240" w:after="60" w:line="240" w:lineRule="auto"/>
        <w:jc w:val="both"/>
        <w:rPr>
          <w:rFonts w:ascii="Times New Roman" w:eastAsia="Times New Roman" w:hAnsi="Times New Roman" w:cs="Times New Roman"/>
          <w:b/>
          <w:bCs/>
          <w:color w:val="000000"/>
          <w:sz w:val="20"/>
          <w:szCs w:val="20"/>
        </w:rPr>
      </w:pPr>
      <w:proofErr w:type="spellStart"/>
      <w:r>
        <w:rPr>
          <w:rFonts w:ascii="Times New Roman" w:eastAsia="Times New Roman" w:hAnsi="Times New Roman" w:cs="Times New Roman"/>
          <w:b/>
          <w:bCs/>
          <w:color w:val="000000"/>
          <w:sz w:val="20"/>
          <w:szCs w:val="20"/>
        </w:rPr>
        <w:t>Conclusions</w:t>
      </w:r>
      <w:proofErr w:type="spellEnd"/>
    </w:p>
    <w:p w14:paraId="1844851F" w14:textId="18B496C0" w:rsidR="002D7014" w:rsidRPr="00B95DD2" w:rsidRDefault="002D7014" w:rsidP="009F6E0D">
      <w:pPr>
        <w:pBdr>
          <w:top w:val="nil"/>
          <w:left w:val="nil"/>
          <w:bottom w:val="nil"/>
          <w:right w:val="nil"/>
          <w:between w:val="nil"/>
        </w:pBdr>
        <w:spacing w:after="0" w:line="240" w:lineRule="auto"/>
        <w:ind w:firstLine="567"/>
        <w:jc w:val="both"/>
        <w:rPr>
          <w:rFonts w:ascii="Times New Roman" w:eastAsia="Times New Roman" w:hAnsi="Times New Roman" w:cs="Times New Roman"/>
          <w:color w:val="000000"/>
          <w:sz w:val="20"/>
          <w:szCs w:val="20"/>
          <w:lang w:val="en-US"/>
        </w:rPr>
      </w:pPr>
      <w:r w:rsidRPr="00B95DD2">
        <w:rPr>
          <w:rFonts w:ascii="Times New Roman" w:eastAsia="Times New Roman" w:hAnsi="Times New Roman" w:cs="Times New Roman"/>
          <w:color w:val="000000"/>
          <w:sz w:val="20"/>
          <w:szCs w:val="20"/>
          <w:lang w:val="en-US"/>
        </w:rPr>
        <w:t>The use of low</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value-added and highly available compounds such as glycerol can contribute significantly to the </w:t>
      </w:r>
      <w:proofErr w:type="spellStart"/>
      <w:r w:rsidR="00365289" w:rsidRPr="00B95DD2">
        <w:rPr>
          <w:rFonts w:ascii="Times New Roman" w:eastAsia="Times New Roman" w:hAnsi="Times New Roman" w:cs="Times New Roman"/>
          <w:color w:val="000000"/>
          <w:sz w:val="20"/>
          <w:szCs w:val="20"/>
          <w:lang w:val="en-US"/>
        </w:rPr>
        <w:t>de</w:t>
      </w:r>
      <w:r w:rsidR="00365289">
        <w:rPr>
          <w:rFonts w:ascii="Times New Roman" w:eastAsia="Times New Roman" w:hAnsi="Times New Roman" w:cs="Times New Roman"/>
          <w:color w:val="000000"/>
          <w:sz w:val="20"/>
          <w:szCs w:val="20"/>
          <w:lang w:val="en-US"/>
        </w:rPr>
        <w:t>fossil</w:t>
      </w:r>
      <w:r w:rsidR="00365289" w:rsidRPr="00B95DD2">
        <w:rPr>
          <w:rFonts w:ascii="Times New Roman" w:eastAsia="Times New Roman" w:hAnsi="Times New Roman" w:cs="Times New Roman"/>
          <w:color w:val="000000"/>
          <w:sz w:val="20"/>
          <w:szCs w:val="20"/>
          <w:lang w:val="en-US"/>
        </w:rPr>
        <w:t>ization</w:t>
      </w:r>
      <w:proofErr w:type="spellEnd"/>
      <w:r w:rsidR="00365289"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of the chemical industry. In the present study, a biorefinery was simulated </w:t>
      </w:r>
      <w:r w:rsidR="006753EB">
        <w:rPr>
          <w:rFonts w:ascii="Times New Roman" w:eastAsia="Times New Roman" w:hAnsi="Times New Roman" w:cs="Times New Roman"/>
          <w:color w:val="000000"/>
          <w:sz w:val="20"/>
          <w:szCs w:val="20"/>
          <w:lang w:val="en-US"/>
        </w:rPr>
        <w:t>to produce</w:t>
      </w:r>
      <w:r w:rsidR="006753EB" w:rsidRPr="00B95DD2">
        <w:rPr>
          <w:rFonts w:ascii="Times New Roman" w:eastAsia="Times New Roman" w:hAnsi="Times New Roman" w:cs="Times New Roman"/>
          <w:color w:val="000000"/>
          <w:sz w:val="20"/>
          <w:szCs w:val="20"/>
          <w:lang w:val="en-US"/>
        </w:rPr>
        <w:t xml:space="preserve"> </w:t>
      </w:r>
      <w:r w:rsidRPr="00B95DD2">
        <w:rPr>
          <w:rFonts w:ascii="Times New Roman" w:eastAsia="Times New Roman" w:hAnsi="Times New Roman" w:cs="Times New Roman"/>
          <w:color w:val="000000"/>
          <w:sz w:val="20"/>
          <w:szCs w:val="20"/>
          <w:lang w:val="en-US"/>
        </w:rPr>
        <w:t xml:space="preserve">ammonia, </w:t>
      </w:r>
      <w:r w:rsidR="006939F7">
        <w:rPr>
          <w:rFonts w:ascii="Times New Roman" w:eastAsia="Times New Roman" w:hAnsi="Times New Roman" w:cs="Times New Roman"/>
          <w:color w:val="000000"/>
          <w:sz w:val="20"/>
          <w:szCs w:val="20"/>
          <w:lang w:val="en-US"/>
        </w:rPr>
        <w:t>H</w:t>
      </w:r>
      <w:r w:rsidR="006939F7" w:rsidRPr="006939F7">
        <w:rPr>
          <w:rFonts w:ascii="Times New Roman" w:eastAsia="Times New Roman" w:hAnsi="Times New Roman" w:cs="Times New Roman"/>
          <w:color w:val="000000"/>
          <w:sz w:val="20"/>
          <w:szCs w:val="20"/>
          <w:vertAlign w:val="subscript"/>
          <w:lang w:val="en-US"/>
        </w:rPr>
        <w:t>2</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and methanol from glycerol </w:t>
      </w:r>
      <w:r w:rsidR="0081589B">
        <w:rPr>
          <w:rFonts w:ascii="Times New Roman" w:eastAsia="Times New Roman" w:hAnsi="Times New Roman" w:cs="Times New Roman"/>
          <w:color w:val="000000"/>
          <w:sz w:val="20"/>
          <w:szCs w:val="20"/>
          <w:lang w:val="en-US"/>
        </w:rPr>
        <w:t xml:space="preserve">steam </w:t>
      </w:r>
      <w:r w:rsidRPr="00B95DD2">
        <w:rPr>
          <w:rFonts w:ascii="Times New Roman" w:eastAsia="Times New Roman" w:hAnsi="Times New Roman" w:cs="Times New Roman"/>
          <w:color w:val="000000"/>
          <w:sz w:val="20"/>
          <w:szCs w:val="20"/>
          <w:lang w:val="en-US"/>
        </w:rPr>
        <w:t>reform</w:t>
      </w:r>
      <w:r w:rsidR="0081589B">
        <w:rPr>
          <w:rFonts w:ascii="Times New Roman" w:eastAsia="Times New Roman" w:hAnsi="Times New Roman" w:cs="Times New Roman"/>
          <w:color w:val="000000"/>
          <w:sz w:val="20"/>
          <w:szCs w:val="20"/>
          <w:lang w:val="en-US"/>
        </w:rPr>
        <w:t>ing. The proposed bior</w:t>
      </w:r>
      <w:r w:rsidR="00260D68">
        <w:rPr>
          <w:rFonts w:ascii="Times New Roman" w:eastAsia="Times New Roman" w:hAnsi="Times New Roman" w:cs="Times New Roman"/>
          <w:color w:val="000000"/>
          <w:sz w:val="20"/>
          <w:szCs w:val="20"/>
          <w:lang w:val="en-US"/>
        </w:rPr>
        <w:t>efinery design</w:t>
      </w:r>
      <w:r w:rsidR="0081589B">
        <w:rPr>
          <w:rFonts w:ascii="Times New Roman" w:eastAsia="Times New Roman" w:hAnsi="Times New Roman" w:cs="Times New Roman"/>
          <w:color w:val="000000"/>
          <w:sz w:val="20"/>
          <w:szCs w:val="20"/>
          <w:lang w:val="en-US"/>
        </w:rPr>
        <w:t xml:space="preserve"> was evaluated from a</w:t>
      </w:r>
      <w:r w:rsidR="00260D68">
        <w:rPr>
          <w:rFonts w:ascii="Times New Roman" w:eastAsia="Times New Roman" w:hAnsi="Times New Roman" w:cs="Times New Roman"/>
          <w:color w:val="000000"/>
          <w:sz w:val="20"/>
          <w:szCs w:val="20"/>
          <w:lang w:val="en-US"/>
        </w:rPr>
        <w:t>n</w:t>
      </w:r>
      <w:r w:rsidRPr="00B95DD2">
        <w:rPr>
          <w:rFonts w:ascii="Times New Roman" w:eastAsia="Times New Roman" w:hAnsi="Times New Roman" w:cs="Times New Roman"/>
          <w:color w:val="000000"/>
          <w:sz w:val="20"/>
          <w:szCs w:val="20"/>
          <w:lang w:val="en-US"/>
        </w:rPr>
        <w:t xml:space="preserve"> environmental </w:t>
      </w:r>
      <w:r w:rsidR="0081589B">
        <w:rPr>
          <w:rFonts w:ascii="Times New Roman" w:eastAsia="Times New Roman" w:hAnsi="Times New Roman" w:cs="Times New Roman"/>
          <w:color w:val="000000"/>
          <w:sz w:val="20"/>
          <w:szCs w:val="20"/>
          <w:lang w:val="en-US"/>
        </w:rPr>
        <w:t xml:space="preserve">perspective </w:t>
      </w:r>
      <w:r w:rsidRPr="00B95DD2">
        <w:rPr>
          <w:rFonts w:ascii="Times New Roman" w:eastAsia="Times New Roman" w:hAnsi="Times New Roman" w:cs="Times New Roman"/>
          <w:color w:val="000000"/>
          <w:sz w:val="20"/>
          <w:szCs w:val="20"/>
          <w:lang w:val="en-US"/>
        </w:rPr>
        <w:t>(</w:t>
      </w:r>
      <w:r w:rsidR="001A12B6">
        <w:rPr>
          <w:rFonts w:ascii="Times New Roman" w:eastAsia="Times New Roman" w:hAnsi="Times New Roman" w:cs="Times New Roman"/>
          <w:color w:val="000000"/>
          <w:sz w:val="20"/>
          <w:szCs w:val="20"/>
          <w:lang w:val="en-US"/>
        </w:rPr>
        <w:t>GWP100</w:t>
      </w:r>
      <w:r w:rsidRPr="00B95DD2">
        <w:rPr>
          <w:rFonts w:ascii="Times New Roman" w:eastAsia="Times New Roman" w:hAnsi="Times New Roman" w:cs="Times New Roman"/>
          <w:color w:val="000000"/>
          <w:sz w:val="20"/>
          <w:szCs w:val="20"/>
          <w:lang w:val="en-US"/>
        </w:rPr>
        <w:t xml:space="preserve">) as a function of the operating conditions of ammonia production. At the best operating point found, the process reached a specific production of </w:t>
      </w:r>
      <w:r w:rsidR="00B95DD2">
        <w:rPr>
          <w:rFonts w:ascii="Times New Roman" w:eastAsia="Times New Roman" w:hAnsi="Times New Roman" w:cs="Times New Roman"/>
          <w:color w:val="000000"/>
          <w:sz w:val="20"/>
          <w:szCs w:val="20"/>
          <w:lang w:val="en-US"/>
        </w:rPr>
        <w:t>0.03</w:t>
      </w:r>
      <w:r w:rsidR="00B95DD2" w:rsidRPr="00B95DD2">
        <w:rPr>
          <w:rFonts w:ascii="Times New Roman" w:eastAsia="Times New Roman" w:hAnsi="Times New Roman" w:cs="Times New Roman"/>
          <w:color w:val="000000"/>
          <w:sz w:val="20"/>
          <w:szCs w:val="20"/>
          <w:lang w:val="en-US"/>
        </w:rPr>
        <w:t xml:space="preserve"> kg</w:t>
      </w:r>
      <w:r w:rsidR="00B95DD2" w:rsidRPr="00B95DD2">
        <w:rPr>
          <w:rFonts w:ascii="Times New Roman" w:eastAsia="Times New Roman" w:hAnsi="Times New Roman" w:cs="Times New Roman"/>
          <w:color w:val="000000"/>
          <w:sz w:val="20"/>
          <w:szCs w:val="20"/>
          <w:vertAlign w:val="subscript"/>
          <w:lang w:val="en-US"/>
        </w:rPr>
        <w:t>H2</w:t>
      </w:r>
      <w:r w:rsidR="00B95DD2" w:rsidRPr="00B95DD2">
        <w:rPr>
          <w:rFonts w:ascii="Times New Roman" w:eastAsia="Times New Roman" w:hAnsi="Times New Roman" w:cs="Times New Roman"/>
          <w:color w:val="000000"/>
          <w:sz w:val="20"/>
          <w:szCs w:val="20"/>
          <w:lang w:val="en-US"/>
        </w:rPr>
        <w:t>/</w:t>
      </w:r>
      <w:proofErr w:type="spellStart"/>
      <w:r w:rsidR="00B95DD2" w:rsidRPr="00B95DD2">
        <w:rPr>
          <w:rFonts w:ascii="Times New Roman" w:eastAsia="Times New Roman" w:hAnsi="Times New Roman" w:cs="Times New Roman"/>
          <w:color w:val="000000"/>
          <w:sz w:val="20"/>
          <w:szCs w:val="20"/>
          <w:lang w:val="en-US"/>
        </w:rPr>
        <w:t>kg</w:t>
      </w:r>
      <w:r w:rsidR="00B95DD2" w:rsidRPr="00B95DD2">
        <w:rPr>
          <w:rFonts w:ascii="Times New Roman" w:eastAsia="Times New Roman" w:hAnsi="Times New Roman" w:cs="Times New Roman"/>
          <w:color w:val="000000"/>
          <w:sz w:val="20"/>
          <w:szCs w:val="20"/>
          <w:vertAlign w:val="subscript"/>
          <w:lang w:val="en-US"/>
        </w:rPr>
        <w:t>gly</w:t>
      </w:r>
      <w:proofErr w:type="spellEnd"/>
      <w:r w:rsidR="00B95DD2">
        <w:rPr>
          <w:rFonts w:ascii="Times New Roman" w:eastAsia="Times New Roman" w:hAnsi="Times New Roman" w:cs="Times New Roman"/>
          <w:color w:val="000000"/>
          <w:sz w:val="20"/>
          <w:szCs w:val="20"/>
          <w:lang w:val="en-US"/>
        </w:rPr>
        <w:t>, 0.</w:t>
      </w:r>
      <w:r w:rsidR="007D21D7">
        <w:rPr>
          <w:rFonts w:ascii="Times New Roman" w:eastAsia="Times New Roman" w:hAnsi="Times New Roman" w:cs="Times New Roman"/>
          <w:color w:val="000000"/>
          <w:sz w:val="20"/>
          <w:szCs w:val="20"/>
          <w:lang w:val="en-US"/>
        </w:rPr>
        <w:t>53</w:t>
      </w:r>
      <w:r w:rsidR="00B95DD2" w:rsidRPr="00B95DD2">
        <w:rPr>
          <w:rFonts w:ascii="Times New Roman" w:eastAsia="Times New Roman" w:hAnsi="Times New Roman" w:cs="Times New Roman"/>
          <w:color w:val="000000"/>
          <w:sz w:val="20"/>
          <w:szCs w:val="20"/>
          <w:lang w:val="en-US"/>
        </w:rPr>
        <w:t xml:space="preserve"> kg</w:t>
      </w:r>
      <w:r w:rsidR="00B95DD2">
        <w:rPr>
          <w:rFonts w:ascii="Times New Roman" w:eastAsia="Times New Roman" w:hAnsi="Times New Roman" w:cs="Times New Roman"/>
          <w:color w:val="000000"/>
          <w:sz w:val="20"/>
          <w:szCs w:val="20"/>
          <w:vertAlign w:val="subscript"/>
          <w:lang w:val="en-US"/>
        </w:rPr>
        <w:t>NH3</w:t>
      </w:r>
      <w:r w:rsidR="00B95DD2" w:rsidRPr="00B95DD2">
        <w:rPr>
          <w:rFonts w:ascii="Times New Roman" w:eastAsia="Times New Roman" w:hAnsi="Times New Roman" w:cs="Times New Roman"/>
          <w:color w:val="000000"/>
          <w:sz w:val="20"/>
          <w:szCs w:val="20"/>
          <w:lang w:val="en-US"/>
        </w:rPr>
        <w:t>/</w:t>
      </w:r>
      <w:proofErr w:type="spellStart"/>
      <w:r w:rsidR="00B95DD2" w:rsidRPr="00B95DD2">
        <w:rPr>
          <w:rFonts w:ascii="Times New Roman" w:eastAsia="Times New Roman" w:hAnsi="Times New Roman" w:cs="Times New Roman"/>
          <w:color w:val="000000"/>
          <w:sz w:val="20"/>
          <w:szCs w:val="20"/>
          <w:lang w:val="en-US"/>
        </w:rPr>
        <w:t>kg</w:t>
      </w:r>
      <w:r w:rsidR="00B95DD2" w:rsidRPr="00B95DD2">
        <w:rPr>
          <w:rFonts w:ascii="Times New Roman" w:eastAsia="Times New Roman" w:hAnsi="Times New Roman" w:cs="Times New Roman"/>
          <w:color w:val="000000"/>
          <w:sz w:val="20"/>
          <w:szCs w:val="20"/>
          <w:vertAlign w:val="subscript"/>
          <w:lang w:val="en-US"/>
        </w:rPr>
        <w:t>gly</w:t>
      </w:r>
      <w:proofErr w:type="spellEnd"/>
      <w:r w:rsidR="00B95DD2">
        <w:rPr>
          <w:rFonts w:ascii="Times New Roman" w:eastAsia="Times New Roman" w:hAnsi="Times New Roman" w:cs="Times New Roman"/>
          <w:color w:val="000000"/>
          <w:sz w:val="20"/>
          <w:szCs w:val="20"/>
          <w:lang w:val="en-US"/>
        </w:rPr>
        <w:t>, and 0.03</w:t>
      </w:r>
      <w:r w:rsidR="00B95DD2" w:rsidRPr="00B95DD2">
        <w:rPr>
          <w:rFonts w:ascii="Times New Roman" w:eastAsia="Times New Roman" w:hAnsi="Times New Roman" w:cs="Times New Roman"/>
          <w:color w:val="000000"/>
          <w:sz w:val="20"/>
          <w:szCs w:val="20"/>
          <w:lang w:val="en-US"/>
        </w:rPr>
        <w:t xml:space="preserve"> </w:t>
      </w:r>
      <w:proofErr w:type="spellStart"/>
      <w:r w:rsidR="00B95DD2" w:rsidRPr="00B95DD2">
        <w:rPr>
          <w:rFonts w:ascii="Times New Roman" w:eastAsia="Times New Roman" w:hAnsi="Times New Roman" w:cs="Times New Roman"/>
          <w:color w:val="000000"/>
          <w:sz w:val="20"/>
          <w:szCs w:val="20"/>
          <w:lang w:val="en-US"/>
        </w:rPr>
        <w:t>kg</w:t>
      </w:r>
      <w:r w:rsidR="00B95DD2">
        <w:rPr>
          <w:rFonts w:ascii="Times New Roman" w:eastAsia="Times New Roman" w:hAnsi="Times New Roman" w:cs="Times New Roman"/>
          <w:color w:val="000000"/>
          <w:sz w:val="20"/>
          <w:szCs w:val="20"/>
          <w:vertAlign w:val="subscript"/>
          <w:lang w:val="en-US"/>
        </w:rPr>
        <w:t>MeOH</w:t>
      </w:r>
      <w:proofErr w:type="spellEnd"/>
      <w:r w:rsidR="00B95DD2" w:rsidRPr="00B95DD2">
        <w:rPr>
          <w:rFonts w:ascii="Times New Roman" w:eastAsia="Times New Roman" w:hAnsi="Times New Roman" w:cs="Times New Roman"/>
          <w:color w:val="000000"/>
          <w:sz w:val="20"/>
          <w:szCs w:val="20"/>
          <w:lang w:val="en-US"/>
        </w:rPr>
        <w:t>/</w:t>
      </w:r>
      <w:proofErr w:type="spellStart"/>
      <w:r w:rsidR="00B95DD2" w:rsidRPr="00B95DD2">
        <w:rPr>
          <w:rFonts w:ascii="Times New Roman" w:eastAsia="Times New Roman" w:hAnsi="Times New Roman" w:cs="Times New Roman"/>
          <w:color w:val="000000"/>
          <w:sz w:val="20"/>
          <w:szCs w:val="20"/>
          <w:lang w:val="en-US"/>
        </w:rPr>
        <w:t>kg</w:t>
      </w:r>
      <w:r w:rsidR="00B95DD2" w:rsidRPr="00B95DD2">
        <w:rPr>
          <w:rFonts w:ascii="Times New Roman" w:eastAsia="Times New Roman" w:hAnsi="Times New Roman" w:cs="Times New Roman"/>
          <w:color w:val="000000"/>
          <w:sz w:val="20"/>
          <w:szCs w:val="20"/>
          <w:vertAlign w:val="subscript"/>
          <w:lang w:val="en-US"/>
        </w:rPr>
        <w:t>gly</w:t>
      </w:r>
      <w:proofErr w:type="spellEnd"/>
      <w:r w:rsidRPr="00B95DD2">
        <w:rPr>
          <w:rFonts w:ascii="Times New Roman" w:eastAsia="Times New Roman" w:hAnsi="Times New Roman" w:cs="Times New Roman"/>
          <w:color w:val="000000"/>
          <w:sz w:val="20"/>
          <w:szCs w:val="20"/>
          <w:lang w:val="en-US"/>
        </w:rPr>
        <w:t xml:space="preserve">, with an emission profile of </w:t>
      </w:r>
      <w:r w:rsidR="00B95DD2" w:rsidRPr="00B95DD2">
        <w:rPr>
          <w:rFonts w:ascii="Times New Roman" w:eastAsia="Times New Roman" w:hAnsi="Times New Roman" w:cs="Times New Roman"/>
          <w:color w:val="000000"/>
          <w:sz w:val="20"/>
          <w:szCs w:val="20"/>
          <w:lang w:val="en-US"/>
        </w:rPr>
        <w:t>-1.</w:t>
      </w:r>
      <w:r w:rsidR="007D21D7">
        <w:rPr>
          <w:rFonts w:ascii="Times New Roman" w:eastAsia="Times New Roman" w:hAnsi="Times New Roman" w:cs="Times New Roman"/>
          <w:color w:val="000000"/>
          <w:sz w:val="20"/>
          <w:szCs w:val="20"/>
          <w:lang w:val="en-US"/>
        </w:rPr>
        <w:t>53</w:t>
      </w:r>
      <w:r w:rsidR="00B95DD2" w:rsidRPr="00B95DD2">
        <w:rPr>
          <w:rFonts w:ascii="Times New Roman" w:eastAsia="Times New Roman" w:hAnsi="Times New Roman" w:cs="Times New Roman"/>
          <w:color w:val="000000"/>
          <w:sz w:val="20"/>
          <w:szCs w:val="20"/>
          <w:lang w:val="en-US"/>
        </w:rPr>
        <w:t xml:space="preserve"> kg</w:t>
      </w:r>
      <w:r w:rsidR="00934563">
        <w:rPr>
          <w:rFonts w:ascii="Times New Roman" w:eastAsia="Times New Roman" w:hAnsi="Times New Roman" w:cs="Times New Roman"/>
          <w:color w:val="000000"/>
          <w:sz w:val="20"/>
          <w:szCs w:val="20"/>
          <w:lang w:val="en-US"/>
        </w:rPr>
        <w:t xml:space="preserve"> </w:t>
      </w:r>
      <w:r w:rsidR="00934563" w:rsidRPr="00B95DD2">
        <w:rPr>
          <w:rFonts w:ascii="Times New Roman" w:eastAsia="Times New Roman" w:hAnsi="Times New Roman" w:cs="Times New Roman"/>
          <w:color w:val="000000"/>
          <w:sz w:val="20"/>
          <w:szCs w:val="20"/>
          <w:lang w:val="en-US"/>
        </w:rPr>
        <w:t>CO</w:t>
      </w:r>
      <w:r w:rsidR="00B95DD2" w:rsidRPr="00B95DD2">
        <w:rPr>
          <w:rFonts w:ascii="Times New Roman" w:eastAsia="Times New Roman" w:hAnsi="Times New Roman" w:cs="Times New Roman"/>
          <w:color w:val="000000"/>
          <w:sz w:val="20"/>
          <w:szCs w:val="20"/>
          <w:vertAlign w:val="subscript"/>
          <w:lang w:val="en-US"/>
        </w:rPr>
        <w:t>2</w:t>
      </w:r>
      <w:r w:rsidR="00B95DD2" w:rsidRPr="00B95DD2">
        <w:rPr>
          <w:rFonts w:ascii="Times New Roman" w:eastAsia="Times New Roman" w:hAnsi="Times New Roman" w:cs="Times New Roman"/>
          <w:color w:val="000000"/>
          <w:sz w:val="20"/>
          <w:szCs w:val="20"/>
          <w:lang w:val="en-US"/>
        </w:rPr>
        <w:t>eq/</w:t>
      </w:r>
      <w:proofErr w:type="spellStart"/>
      <w:r w:rsidR="00B95DD2" w:rsidRPr="00B95DD2">
        <w:rPr>
          <w:rFonts w:ascii="Times New Roman" w:eastAsia="Times New Roman" w:hAnsi="Times New Roman" w:cs="Times New Roman"/>
          <w:color w:val="000000"/>
          <w:sz w:val="20"/>
          <w:szCs w:val="20"/>
          <w:lang w:val="en-US"/>
        </w:rPr>
        <w:t>kg</w:t>
      </w:r>
      <w:r w:rsidR="00B95DD2" w:rsidRPr="00B95DD2">
        <w:rPr>
          <w:rFonts w:ascii="Times New Roman" w:eastAsia="Times New Roman" w:hAnsi="Times New Roman" w:cs="Times New Roman"/>
          <w:color w:val="000000"/>
          <w:sz w:val="20"/>
          <w:szCs w:val="20"/>
          <w:vertAlign w:val="subscript"/>
          <w:lang w:val="en-US"/>
        </w:rPr>
        <w:t>gl</w:t>
      </w:r>
      <w:r w:rsidR="00B95DD2">
        <w:rPr>
          <w:rFonts w:ascii="Times New Roman" w:eastAsia="Times New Roman" w:hAnsi="Times New Roman" w:cs="Times New Roman"/>
          <w:color w:val="000000"/>
          <w:sz w:val="20"/>
          <w:szCs w:val="20"/>
          <w:vertAlign w:val="subscript"/>
          <w:lang w:val="en-US"/>
        </w:rPr>
        <w:t>y</w:t>
      </w:r>
      <w:proofErr w:type="spellEnd"/>
      <w:r w:rsidR="00B95DD2" w:rsidRP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The analysis of</w:t>
      </w:r>
      <w:r w:rsidR="0081589B">
        <w:rPr>
          <w:rFonts w:ascii="Times New Roman" w:eastAsia="Times New Roman" w:hAnsi="Times New Roman" w:cs="Times New Roman"/>
          <w:color w:val="000000"/>
          <w:sz w:val="20"/>
          <w:szCs w:val="20"/>
          <w:lang w:val="en-US"/>
        </w:rPr>
        <w:t xml:space="preserve"> this</w:t>
      </w:r>
      <w:r w:rsidRPr="00B95DD2">
        <w:rPr>
          <w:rFonts w:ascii="Times New Roman" w:eastAsia="Times New Roman" w:hAnsi="Times New Roman" w:cs="Times New Roman"/>
          <w:color w:val="000000"/>
          <w:sz w:val="20"/>
          <w:szCs w:val="20"/>
          <w:lang w:val="en-US"/>
        </w:rPr>
        <w:t xml:space="preserve"> multi-product biorefiner</w:t>
      </w:r>
      <w:r w:rsidR="0081589B">
        <w:rPr>
          <w:rFonts w:ascii="Times New Roman" w:eastAsia="Times New Roman" w:hAnsi="Times New Roman" w:cs="Times New Roman"/>
          <w:color w:val="000000"/>
          <w:sz w:val="20"/>
          <w:szCs w:val="20"/>
          <w:lang w:val="en-US"/>
        </w:rPr>
        <w:t>y</w:t>
      </w:r>
      <w:r w:rsidRPr="00B95DD2">
        <w:rPr>
          <w:rFonts w:ascii="Times New Roman" w:eastAsia="Times New Roman" w:hAnsi="Times New Roman" w:cs="Times New Roman"/>
          <w:color w:val="000000"/>
          <w:sz w:val="20"/>
          <w:szCs w:val="20"/>
          <w:lang w:val="en-US"/>
        </w:rPr>
        <w:t xml:space="preserve"> also draws special attention to the fact that it is possible to find different operating points that guarantee good environmental performance. In this way, it would be possible to allow a flexibility of the operating conditions to ensure a good adaptability of the process, which could be adjusted to the demand of each product, ensuring economic return, while still producing satisfactory emission profiles.</w:t>
      </w:r>
      <w:r w:rsidR="0081589B">
        <w:rPr>
          <w:rFonts w:ascii="Times New Roman" w:eastAsia="Times New Roman" w:hAnsi="Times New Roman" w:cs="Times New Roman"/>
          <w:color w:val="000000"/>
          <w:sz w:val="20"/>
          <w:szCs w:val="20"/>
          <w:lang w:val="en-US"/>
        </w:rPr>
        <w:t xml:space="preserve"> Therefore</w:t>
      </w:r>
      <w:r w:rsidRPr="00B95DD2">
        <w:rPr>
          <w:rFonts w:ascii="Times New Roman" w:eastAsia="Times New Roman" w:hAnsi="Times New Roman" w:cs="Times New Roman"/>
          <w:color w:val="000000"/>
          <w:sz w:val="20"/>
          <w:szCs w:val="20"/>
          <w:lang w:val="en-US"/>
        </w:rPr>
        <w:t>, future studies could address multi-</w:t>
      </w:r>
      <w:r w:rsidRPr="00B95DD2">
        <w:rPr>
          <w:rFonts w:ascii="Times New Roman" w:eastAsia="Times New Roman" w:hAnsi="Times New Roman" w:cs="Times New Roman"/>
          <w:color w:val="000000"/>
          <w:sz w:val="20"/>
          <w:szCs w:val="20"/>
          <w:lang w:val="en-US"/>
        </w:rPr>
        <w:lastRenderedPageBreak/>
        <w:t>objective optimizations, which</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in addition to environmental parameters</w:t>
      </w:r>
      <w:r w:rsidR="00B95DD2">
        <w:rPr>
          <w:rFonts w:ascii="Times New Roman" w:eastAsia="Times New Roman" w:hAnsi="Times New Roman" w:cs="Times New Roman"/>
          <w:color w:val="000000"/>
          <w:sz w:val="20"/>
          <w:szCs w:val="20"/>
          <w:lang w:val="en-US"/>
        </w:rPr>
        <w:t>,</w:t>
      </w:r>
      <w:r w:rsidRPr="00B95DD2">
        <w:rPr>
          <w:rFonts w:ascii="Times New Roman" w:eastAsia="Times New Roman" w:hAnsi="Times New Roman" w:cs="Times New Roman"/>
          <w:color w:val="000000"/>
          <w:sz w:val="20"/>
          <w:szCs w:val="20"/>
          <w:lang w:val="en-US"/>
        </w:rPr>
        <w:t xml:space="preserve"> would also maximize the economic return of these processes</w:t>
      </w:r>
      <w:r w:rsidR="006753EB">
        <w:rPr>
          <w:rFonts w:ascii="Times New Roman" w:eastAsia="Times New Roman" w:hAnsi="Times New Roman" w:cs="Times New Roman"/>
          <w:color w:val="000000"/>
          <w:sz w:val="20"/>
          <w:szCs w:val="20"/>
          <w:lang w:val="en-US"/>
        </w:rPr>
        <w:t>.</w:t>
      </w:r>
      <w:r w:rsidR="00F26A43">
        <w:rPr>
          <w:rFonts w:ascii="Times New Roman" w:eastAsia="Times New Roman" w:hAnsi="Times New Roman" w:cs="Times New Roman"/>
          <w:color w:val="000000"/>
          <w:sz w:val="20"/>
          <w:szCs w:val="20"/>
          <w:lang w:val="en-US"/>
        </w:rPr>
        <w:t xml:space="preserve"> </w:t>
      </w:r>
      <w:r w:rsidR="00F26A43">
        <w:rPr>
          <w:rFonts w:ascii="Times New Roman" w:eastAsia="Times New Roman" w:hAnsi="Times New Roman" w:cs="Times New Roman"/>
          <w:color w:val="000000"/>
          <w:sz w:val="20"/>
          <w:szCs w:val="20"/>
          <w:lang w:val="en-US"/>
        </w:rPr>
        <w:t>Additionally, the number of environmental indicators used could be expanded to assess burden shifting</w:t>
      </w:r>
      <w:r w:rsidR="00F26A43">
        <w:rPr>
          <w:rFonts w:ascii="Times New Roman" w:eastAsia="Times New Roman" w:hAnsi="Times New Roman" w:cs="Times New Roman"/>
          <w:color w:val="000000"/>
          <w:sz w:val="20"/>
          <w:szCs w:val="20"/>
          <w:lang w:val="en-US"/>
        </w:rPr>
        <w:t>.</w:t>
      </w:r>
      <w:r w:rsidR="006753EB" w:rsidRPr="00B95DD2">
        <w:rPr>
          <w:rFonts w:ascii="Times New Roman" w:eastAsia="Times New Roman" w:hAnsi="Times New Roman" w:cs="Times New Roman"/>
          <w:color w:val="000000"/>
          <w:sz w:val="20"/>
          <w:szCs w:val="20"/>
          <w:lang w:val="en-US"/>
        </w:rPr>
        <w:t xml:space="preserve"> </w:t>
      </w:r>
      <w:r w:rsidR="006753EB">
        <w:rPr>
          <w:rFonts w:ascii="Times New Roman" w:eastAsia="Times New Roman" w:hAnsi="Times New Roman" w:cs="Times New Roman"/>
          <w:color w:val="000000"/>
          <w:sz w:val="20"/>
          <w:szCs w:val="20"/>
          <w:lang w:val="en-US"/>
        </w:rPr>
        <w:t>Economic viability remains</w:t>
      </w:r>
      <w:r w:rsidRPr="00B95DD2">
        <w:rPr>
          <w:rFonts w:ascii="Times New Roman" w:eastAsia="Times New Roman" w:hAnsi="Times New Roman" w:cs="Times New Roman"/>
          <w:color w:val="000000"/>
          <w:sz w:val="20"/>
          <w:szCs w:val="20"/>
          <w:lang w:val="en-US"/>
        </w:rPr>
        <w:t xml:space="preserve"> one of the main obstacles to the full application of these new technologies in the chemical industry</w:t>
      </w:r>
      <w:r w:rsidR="00B95DD2">
        <w:rPr>
          <w:rFonts w:ascii="Times New Roman" w:eastAsia="Times New Roman" w:hAnsi="Times New Roman" w:cs="Times New Roman"/>
          <w:color w:val="000000"/>
          <w:sz w:val="20"/>
          <w:szCs w:val="20"/>
          <w:lang w:val="en-US"/>
        </w:rPr>
        <w:t>.</w:t>
      </w:r>
    </w:p>
    <w:p w14:paraId="53EE1C47" w14:textId="77777777" w:rsidR="009445CA" w:rsidRPr="00B95DD2" w:rsidRDefault="009445CA" w:rsidP="009F6E0D">
      <w:pPr>
        <w:pBdr>
          <w:top w:val="nil"/>
          <w:left w:val="nil"/>
          <w:bottom w:val="nil"/>
          <w:right w:val="nil"/>
          <w:between w:val="nil"/>
        </w:pBdr>
        <w:spacing w:after="0" w:line="240" w:lineRule="auto"/>
        <w:jc w:val="both"/>
        <w:rPr>
          <w:rFonts w:ascii="Times New Roman" w:eastAsia="Times New Roman" w:hAnsi="Times New Roman" w:cs="Times New Roman"/>
          <w:color w:val="000000"/>
          <w:sz w:val="20"/>
          <w:szCs w:val="20"/>
          <w:lang w:val="en-US"/>
        </w:rPr>
      </w:pPr>
    </w:p>
    <w:p w14:paraId="6E97E34A" w14:textId="6F542610" w:rsidR="00FF302D" w:rsidRDefault="002523DE" w:rsidP="009F6E0D">
      <w:pPr>
        <w:pBdr>
          <w:top w:val="nil"/>
          <w:left w:val="nil"/>
          <w:bottom w:val="nil"/>
          <w:right w:val="nil"/>
          <w:between w:val="nil"/>
        </w:pBdr>
        <w:spacing w:after="0" w:line="240" w:lineRule="auto"/>
        <w:ind w:left="240" w:hanging="240"/>
        <w:jc w:val="both"/>
        <w:rPr>
          <w:rFonts w:ascii="Times New Roman" w:eastAsia="Times New Roman" w:hAnsi="Times New Roman" w:cs="Times New Roman"/>
          <w:color w:val="000000"/>
          <w:sz w:val="20"/>
          <w:szCs w:val="20"/>
          <w:lang w:val="en-US"/>
        </w:rPr>
      </w:pPr>
      <w:bookmarkStart w:id="0" w:name="_heading=h.q2q10owynr41" w:colFirst="0" w:colLast="0"/>
      <w:bookmarkEnd w:id="0"/>
      <w:r w:rsidRPr="00E5039F">
        <w:rPr>
          <w:rFonts w:ascii="Times New Roman" w:eastAsia="Times New Roman" w:hAnsi="Times New Roman" w:cs="Times New Roman"/>
          <w:b/>
          <w:bCs/>
          <w:color w:val="000000"/>
          <w:sz w:val="20"/>
          <w:szCs w:val="20"/>
          <w:lang w:val="en-US"/>
        </w:rPr>
        <w:t>Acknowledgments</w:t>
      </w:r>
      <w:r w:rsidRPr="00E5039F">
        <w:rPr>
          <w:rFonts w:ascii="Times New Roman" w:eastAsia="Times New Roman" w:hAnsi="Times New Roman" w:cs="Times New Roman"/>
          <w:color w:val="000000"/>
          <w:sz w:val="20"/>
          <w:szCs w:val="20"/>
          <w:lang w:val="en-US"/>
        </w:rPr>
        <w:t xml:space="preserve">: The authors gratefully acknowledge the </w:t>
      </w:r>
      <w:proofErr w:type="spellStart"/>
      <w:r w:rsidRPr="00E5039F">
        <w:rPr>
          <w:rFonts w:ascii="Times New Roman" w:eastAsia="Times New Roman" w:hAnsi="Times New Roman" w:cs="Times New Roman"/>
          <w:color w:val="000000"/>
          <w:sz w:val="20"/>
          <w:szCs w:val="20"/>
          <w:lang w:val="en-US"/>
        </w:rPr>
        <w:t>Fundação</w:t>
      </w:r>
      <w:proofErr w:type="spellEnd"/>
      <w:r w:rsidRPr="00E5039F">
        <w:rPr>
          <w:rFonts w:ascii="Times New Roman" w:eastAsia="Times New Roman" w:hAnsi="Times New Roman" w:cs="Times New Roman"/>
          <w:color w:val="000000"/>
          <w:sz w:val="20"/>
          <w:szCs w:val="20"/>
          <w:lang w:val="en-US"/>
        </w:rPr>
        <w:t xml:space="preserve"> </w:t>
      </w:r>
      <w:proofErr w:type="spellStart"/>
      <w:r w:rsidRPr="00E5039F">
        <w:rPr>
          <w:rFonts w:ascii="Times New Roman" w:eastAsia="Times New Roman" w:hAnsi="Times New Roman" w:cs="Times New Roman"/>
          <w:color w:val="000000"/>
          <w:sz w:val="20"/>
          <w:szCs w:val="20"/>
          <w:lang w:val="en-US"/>
        </w:rPr>
        <w:t>Araucária</w:t>
      </w:r>
      <w:proofErr w:type="spellEnd"/>
      <w:r w:rsidR="00FF302D">
        <w:rPr>
          <w:rFonts w:ascii="Times New Roman" w:eastAsia="Times New Roman" w:hAnsi="Times New Roman" w:cs="Times New Roman"/>
          <w:color w:val="000000"/>
          <w:sz w:val="20"/>
          <w:szCs w:val="20"/>
          <w:lang w:val="en-US"/>
        </w:rPr>
        <w:t>,</w:t>
      </w:r>
      <w:r w:rsidRPr="00E5039F">
        <w:rPr>
          <w:rFonts w:ascii="Times New Roman" w:eastAsia="Times New Roman" w:hAnsi="Times New Roman" w:cs="Times New Roman"/>
          <w:color w:val="000000"/>
          <w:sz w:val="20"/>
          <w:szCs w:val="20"/>
          <w:lang w:val="en-US"/>
        </w:rPr>
        <w:t xml:space="preserve"> the </w:t>
      </w:r>
      <w:proofErr w:type="spellStart"/>
      <w:r w:rsidRPr="00E5039F">
        <w:rPr>
          <w:rFonts w:ascii="Times New Roman" w:eastAsia="Times New Roman" w:hAnsi="Times New Roman" w:cs="Times New Roman"/>
          <w:color w:val="000000"/>
          <w:sz w:val="20"/>
          <w:szCs w:val="20"/>
          <w:lang w:val="en-US"/>
        </w:rPr>
        <w:t>Coordenação</w:t>
      </w:r>
      <w:proofErr w:type="spellEnd"/>
      <w:r w:rsidRPr="00E5039F">
        <w:rPr>
          <w:rFonts w:ascii="Times New Roman" w:eastAsia="Times New Roman" w:hAnsi="Times New Roman" w:cs="Times New Roman"/>
          <w:color w:val="000000"/>
          <w:sz w:val="20"/>
          <w:szCs w:val="20"/>
          <w:lang w:val="en-US"/>
        </w:rPr>
        <w:t xml:space="preserve"> de </w:t>
      </w:r>
      <w:proofErr w:type="spellStart"/>
      <w:r w:rsidRPr="00E5039F">
        <w:rPr>
          <w:rFonts w:ascii="Times New Roman" w:eastAsia="Times New Roman" w:hAnsi="Times New Roman" w:cs="Times New Roman"/>
          <w:color w:val="000000"/>
          <w:sz w:val="20"/>
          <w:szCs w:val="20"/>
          <w:lang w:val="en-US"/>
        </w:rPr>
        <w:t>Aperfeiçoamento</w:t>
      </w:r>
      <w:proofErr w:type="spellEnd"/>
      <w:r w:rsidRPr="00E5039F">
        <w:rPr>
          <w:rFonts w:ascii="Times New Roman" w:eastAsia="Times New Roman" w:hAnsi="Times New Roman" w:cs="Times New Roman"/>
          <w:color w:val="000000"/>
          <w:sz w:val="20"/>
          <w:szCs w:val="20"/>
          <w:lang w:val="en-US"/>
        </w:rPr>
        <w:t xml:space="preserve"> de </w:t>
      </w:r>
      <w:proofErr w:type="spellStart"/>
      <w:r w:rsidRPr="00E5039F">
        <w:rPr>
          <w:rFonts w:ascii="Times New Roman" w:eastAsia="Times New Roman" w:hAnsi="Times New Roman" w:cs="Times New Roman"/>
          <w:color w:val="000000"/>
          <w:sz w:val="20"/>
          <w:szCs w:val="20"/>
          <w:lang w:val="en-US"/>
        </w:rPr>
        <w:t>Pessoal</w:t>
      </w:r>
      <w:proofErr w:type="spellEnd"/>
      <w:r w:rsidRPr="00E5039F">
        <w:rPr>
          <w:rFonts w:ascii="Times New Roman" w:eastAsia="Times New Roman" w:hAnsi="Times New Roman" w:cs="Times New Roman"/>
          <w:color w:val="000000"/>
          <w:sz w:val="20"/>
          <w:szCs w:val="20"/>
          <w:lang w:val="en-US"/>
        </w:rPr>
        <w:t xml:space="preserve"> de </w:t>
      </w:r>
      <w:proofErr w:type="spellStart"/>
      <w:r w:rsidRPr="00E5039F">
        <w:rPr>
          <w:rFonts w:ascii="Times New Roman" w:eastAsia="Times New Roman" w:hAnsi="Times New Roman" w:cs="Times New Roman"/>
          <w:color w:val="000000"/>
          <w:sz w:val="20"/>
          <w:szCs w:val="20"/>
          <w:lang w:val="en-US"/>
        </w:rPr>
        <w:t>Nível</w:t>
      </w:r>
      <w:proofErr w:type="spellEnd"/>
      <w:r w:rsidRPr="00E5039F">
        <w:rPr>
          <w:rFonts w:ascii="Times New Roman" w:eastAsia="Times New Roman" w:hAnsi="Times New Roman" w:cs="Times New Roman"/>
          <w:color w:val="000000"/>
          <w:sz w:val="20"/>
          <w:szCs w:val="20"/>
          <w:lang w:val="en-US"/>
        </w:rPr>
        <w:t xml:space="preserve"> Superior – </w:t>
      </w:r>
      <w:proofErr w:type="spellStart"/>
      <w:r w:rsidRPr="00E5039F">
        <w:rPr>
          <w:rFonts w:ascii="Times New Roman" w:eastAsia="Times New Roman" w:hAnsi="Times New Roman" w:cs="Times New Roman"/>
          <w:color w:val="000000"/>
          <w:sz w:val="20"/>
          <w:szCs w:val="20"/>
          <w:lang w:val="en-US"/>
        </w:rPr>
        <w:t>Brasil</w:t>
      </w:r>
      <w:proofErr w:type="spellEnd"/>
      <w:r w:rsidRPr="00E5039F">
        <w:rPr>
          <w:rFonts w:ascii="Times New Roman" w:eastAsia="Times New Roman" w:hAnsi="Times New Roman" w:cs="Times New Roman"/>
          <w:color w:val="000000"/>
          <w:sz w:val="20"/>
          <w:szCs w:val="20"/>
          <w:lang w:val="en-US"/>
        </w:rPr>
        <w:t xml:space="preserve"> (CAPES), Finance Code 001 and Processes 309026/2022-9, 406544/2023- 9, and 307705/2025-0</w:t>
      </w:r>
      <w:r w:rsidR="00FF302D">
        <w:rPr>
          <w:rFonts w:ascii="Times New Roman" w:eastAsia="Times New Roman" w:hAnsi="Times New Roman" w:cs="Times New Roman"/>
          <w:color w:val="000000"/>
          <w:sz w:val="20"/>
          <w:szCs w:val="20"/>
          <w:lang w:val="en-US"/>
        </w:rPr>
        <w:t xml:space="preserve">, the </w:t>
      </w:r>
      <w:r w:rsidR="00FF302D" w:rsidRPr="00FF302D">
        <w:rPr>
          <w:rFonts w:ascii="Times New Roman" w:eastAsia="Times New Roman" w:hAnsi="Times New Roman" w:cs="Times New Roman"/>
          <w:color w:val="000000"/>
          <w:sz w:val="20"/>
          <w:szCs w:val="20"/>
          <w:lang w:val="en-US"/>
        </w:rPr>
        <w:t>Universidad Nacional de Tucumán</w:t>
      </w:r>
      <w:r w:rsidR="001A12B6">
        <w:rPr>
          <w:rFonts w:ascii="Times New Roman" w:eastAsia="Times New Roman" w:hAnsi="Times New Roman" w:cs="Times New Roman"/>
          <w:color w:val="000000"/>
          <w:sz w:val="20"/>
          <w:szCs w:val="20"/>
          <w:lang w:val="en-US"/>
        </w:rPr>
        <w:t xml:space="preserve"> (UNT)</w:t>
      </w:r>
      <w:r w:rsidR="006E5DFA">
        <w:rPr>
          <w:rFonts w:ascii="Times New Roman" w:eastAsia="Times New Roman" w:hAnsi="Times New Roman" w:cs="Times New Roman"/>
          <w:color w:val="000000"/>
          <w:sz w:val="20"/>
          <w:szCs w:val="20"/>
          <w:lang w:val="en-US"/>
        </w:rPr>
        <w:t>,</w:t>
      </w:r>
      <w:r w:rsidR="00FF302D" w:rsidRPr="00FF302D">
        <w:rPr>
          <w:rFonts w:ascii="Times New Roman" w:eastAsia="Times New Roman" w:hAnsi="Times New Roman" w:cs="Times New Roman"/>
          <w:color w:val="000000"/>
          <w:sz w:val="20"/>
          <w:szCs w:val="20"/>
          <w:lang w:val="en-US"/>
        </w:rPr>
        <w:t xml:space="preserve"> and the Argentine Scientific and Technical Research Council (CONICET)</w:t>
      </w:r>
      <w:r w:rsidR="00FF302D">
        <w:rPr>
          <w:rFonts w:ascii="Times New Roman" w:eastAsia="Times New Roman" w:hAnsi="Times New Roman" w:cs="Times New Roman"/>
          <w:color w:val="000000"/>
          <w:sz w:val="20"/>
          <w:szCs w:val="20"/>
          <w:lang w:val="en-US"/>
        </w:rPr>
        <w:t>.</w:t>
      </w:r>
    </w:p>
    <w:p w14:paraId="53EE1C48" w14:textId="28B6D937" w:rsidR="009445CA" w:rsidRPr="00FF302D" w:rsidRDefault="00FF302D" w:rsidP="009F6E0D">
      <w:pPr>
        <w:pBdr>
          <w:top w:val="nil"/>
          <w:left w:val="nil"/>
          <w:bottom w:val="nil"/>
          <w:right w:val="nil"/>
          <w:between w:val="nil"/>
        </w:pBdr>
        <w:spacing w:after="0" w:line="240" w:lineRule="auto"/>
        <w:ind w:left="240" w:hanging="240"/>
        <w:jc w:val="both"/>
        <w:rPr>
          <w:rFonts w:ascii="Times New Roman" w:eastAsia="Times New Roman" w:hAnsi="Times New Roman" w:cs="Times New Roman"/>
          <w:color w:val="000000"/>
          <w:sz w:val="20"/>
          <w:szCs w:val="20"/>
          <w:lang w:val="en-US"/>
        </w:rPr>
      </w:pPr>
      <w:r w:rsidRPr="00E5039F" w:rsidDel="00FF302D">
        <w:rPr>
          <w:rFonts w:ascii="Times New Roman" w:eastAsia="Times New Roman" w:hAnsi="Times New Roman" w:cs="Times New Roman"/>
          <w:color w:val="000000"/>
          <w:sz w:val="20"/>
          <w:szCs w:val="20"/>
          <w:lang w:val="en-US"/>
        </w:rPr>
        <w:t xml:space="preserve"> </w:t>
      </w:r>
    </w:p>
    <w:p w14:paraId="53EE1C49" w14:textId="77777777" w:rsidR="009445CA" w:rsidRPr="00E63B9B" w:rsidRDefault="002523DE" w:rsidP="00FF302D">
      <w:pPr>
        <w:pBdr>
          <w:top w:val="nil"/>
          <w:left w:val="nil"/>
          <w:bottom w:val="nil"/>
          <w:right w:val="nil"/>
          <w:between w:val="nil"/>
        </w:pBdr>
        <w:spacing w:after="0" w:line="240" w:lineRule="auto"/>
        <w:ind w:left="240" w:hanging="240"/>
        <w:jc w:val="both"/>
        <w:rPr>
          <w:rFonts w:ascii="Times New Roman" w:eastAsia="Times New Roman" w:hAnsi="Times New Roman" w:cs="Times New Roman"/>
          <w:b/>
          <w:bCs/>
          <w:color w:val="000000"/>
          <w:sz w:val="20"/>
          <w:szCs w:val="20"/>
          <w:lang w:val="en-US"/>
        </w:rPr>
      </w:pPr>
      <w:r w:rsidRPr="00E63B9B">
        <w:rPr>
          <w:rFonts w:ascii="Times New Roman" w:eastAsia="Times New Roman" w:hAnsi="Times New Roman" w:cs="Times New Roman"/>
          <w:b/>
          <w:bCs/>
          <w:color w:val="000000"/>
          <w:sz w:val="20"/>
          <w:szCs w:val="20"/>
          <w:lang w:val="en-US"/>
        </w:rPr>
        <w:t>References</w:t>
      </w:r>
    </w:p>
    <w:p w14:paraId="46B98035" w14:textId="7C16741D" w:rsidR="00474D06" w:rsidRPr="00474D06" w:rsidRDefault="00911B4B" w:rsidP="00474D06">
      <w:pPr>
        <w:widowControl w:val="0"/>
        <w:autoSpaceDE w:val="0"/>
        <w:autoSpaceDN w:val="0"/>
        <w:adjustRightInd w:val="0"/>
        <w:spacing w:after="0" w:line="240" w:lineRule="auto"/>
        <w:ind w:left="480" w:hanging="480"/>
        <w:rPr>
          <w:rFonts w:ascii="Times New Roman" w:hAnsi="Times New Roman" w:cs="Times New Roman"/>
          <w:noProof/>
          <w:sz w:val="20"/>
        </w:rPr>
      </w:pPr>
      <w:r w:rsidRPr="00F87F33">
        <w:rPr>
          <w:rFonts w:ascii="Times New Roman" w:eastAsia="Times New Roman" w:hAnsi="Times New Roman" w:cs="Times New Roman"/>
          <w:sz w:val="20"/>
          <w:szCs w:val="20"/>
          <w:lang w:val="en-US"/>
        </w:rPr>
        <w:fldChar w:fldCharType="begin" w:fldLock="1"/>
      </w:r>
      <w:r w:rsidRPr="00E63B9B">
        <w:rPr>
          <w:rFonts w:ascii="Times New Roman" w:eastAsia="Times New Roman" w:hAnsi="Times New Roman" w:cs="Times New Roman"/>
          <w:sz w:val="20"/>
          <w:szCs w:val="20"/>
          <w:lang w:val="en-US"/>
        </w:rPr>
        <w:instrText xml:space="preserve">ADDIN Mendeley Bibliography CSL_BIBLIOGRAPHY </w:instrText>
      </w:r>
      <w:r w:rsidRPr="00F87F33">
        <w:rPr>
          <w:rFonts w:ascii="Times New Roman" w:eastAsia="Times New Roman" w:hAnsi="Times New Roman" w:cs="Times New Roman"/>
          <w:sz w:val="20"/>
          <w:szCs w:val="20"/>
          <w:lang w:val="en-US"/>
        </w:rPr>
        <w:fldChar w:fldCharType="separate"/>
      </w:r>
      <w:r w:rsidR="00474D06" w:rsidRPr="007031D8">
        <w:rPr>
          <w:rFonts w:ascii="Times New Roman" w:hAnsi="Times New Roman" w:cs="Times New Roman"/>
          <w:noProof/>
          <w:sz w:val="20"/>
          <w:lang w:val="en-US"/>
        </w:rPr>
        <w:t xml:space="preserve">Araújo, A. &amp; Skogestad, S. (2008). Control structure design for the ammonia synthesis process. </w:t>
      </w:r>
      <w:r w:rsidR="00474D06" w:rsidRPr="00474D06">
        <w:rPr>
          <w:rFonts w:ascii="Times New Roman" w:hAnsi="Times New Roman" w:cs="Times New Roman"/>
          <w:i/>
          <w:iCs/>
          <w:noProof/>
          <w:sz w:val="20"/>
        </w:rPr>
        <w:t>Computers and Chemical Engineering</w:t>
      </w:r>
      <w:r w:rsidR="00474D06" w:rsidRPr="00474D06">
        <w:rPr>
          <w:rFonts w:ascii="Times New Roman" w:hAnsi="Times New Roman" w:cs="Times New Roman"/>
          <w:noProof/>
          <w:sz w:val="20"/>
        </w:rPr>
        <w:t xml:space="preserve">, </w:t>
      </w:r>
      <w:r w:rsidR="00474D06" w:rsidRPr="00474D06">
        <w:rPr>
          <w:rFonts w:ascii="Times New Roman" w:hAnsi="Times New Roman" w:cs="Times New Roman"/>
          <w:i/>
          <w:iCs/>
          <w:noProof/>
          <w:sz w:val="20"/>
        </w:rPr>
        <w:t>32</w:t>
      </w:r>
      <w:r w:rsidR="00474D06" w:rsidRPr="00474D06">
        <w:rPr>
          <w:rFonts w:ascii="Times New Roman" w:hAnsi="Times New Roman" w:cs="Times New Roman"/>
          <w:noProof/>
          <w:sz w:val="20"/>
        </w:rPr>
        <w:t>(12), 2920–2932. https://doi.org/10.1016/j.compchemeng.2008.03.001</w:t>
      </w:r>
    </w:p>
    <w:p w14:paraId="55783D74"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474D06">
        <w:rPr>
          <w:rFonts w:ascii="Times New Roman" w:hAnsi="Times New Roman" w:cs="Times New Roman"/>
          <w:noProof/>
          <w:sz w:val="20"/>
        </w:rPr>
        <w:t xml:space="preserve">Augusto, B., Roque, C., Henrique, M., Cavalcanti, C., Pinto, P., Brasileiro, F., Henrique, P., Pereira, R., Alexandre, V., Converti, A., Benachour, M. &amp; Asfora, L. (2025). </w:t>
      </w:r>
      <w:r w:rsidRPr="007031D8">
        <w:rPr>
          <w:rFonts w:ascii="Times New Roman" w:hAnsi="Times New Roman" w:cs="Times New Roman"/>
          <w:noProof/>
          <w:sz w:val="20"/>
          <w:lang w:val="en-US"/>
        </w:rPr>
        <w:t xml:space="preserve">Hydrogen-powered future : Catalyzing energy transition , industry decarbonization and sustainable economic development : A review. </w:t>
      </w:r>
      <w:r w:rsidRPr="007031D8">
        <w:rPr>
          <w:rFonts w:ascii="Times New Roman" w:hAnsi="Times New Roman" w:cs="Times New Roman"/>
          <w:i/>
          <w:iCs/>
          <w:noProof/>
          <w:sz w:val="20"/>
          <w:lang w:val="en-US"/>
        </w:rPr>
        <w:t>Gondwana Research</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140</w:t>
      </w:r>
      <w:r w:rsidRPr="007031D8">
        <w:rPr>
          <w:rFonts w:ascii="Times New Roman" w:hAnsi="Times New Roman" w:cs="Times New Roman"/>
          <w:noProof/>
          <w:sz w:val="20"/>
          <w:lang w:val="en-US"/>
        </w:rPr>
        <w:t>(October 2024), 159–180. https://doi.org/10.1016/j.gr.2025.01.012</w:t>
      </w:r>
    </w:p>
    <w:p w14:paraId="00DA80EF"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Choi, Y. &amp; Stenger, H. G. (2003). Water gas shift reaction kinetics and reactor modeling for fuel cell grade hydrogen. </w:t>
      </w:r>
      <w:r w:rsidRPr="007031D8">
        <w:rPr>
          <w:rFonts w:ascii="Times New Roman" w:hAnsi="Times New Roman" w:cs="Times New Roman"/>
          <w:i/>
          <w:iCs/>
          <w:noProof/>
          <w:sz w:val="20"/>
          <w:lang w:val="en-US"/>
        </w:rPr>
        <w:t>Journal of Power Sources</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124</w:t>
      </w:r>
      <w:r w:rsidRPr="007031D8">
        <w:rPr>
          <w:rFonts w:ascii="Times New Roman" w:hAnsi="Times New Roman" w:cs="Times New Roman"/>
          <w:noProof/>
          <w:sz w:val="20"/>
          <w:lang w:val="en-US"/>
        </w:rPr>
        <w:t>(2), 432–439. https://doi.org/10.1016/S0378-7753(03)00614-1</w:t>
      </w:r>
    </w:p>
    <w:p w14:paraId="5990F29E" w14:textId="04717792"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Cuezzo, A. M., Araujo, P. Z., Wheeler, J. &amp; Mele, F. D. (2023). </w:t>
      </w:r>
      <w:r w:rsidRPr="00474D06">
        <w:rPr>
          <w:rFonts w:ascii="Times New Roman" w:hAnsi="Times New Roman" w:cs="Times New Roman"/>
          <w:noProof/>
          <w:sz w:val="20"/>
          <w:lang w:val="en-US"/>
        </w:rPr>
        <w:t xml:space="preserve">Modeling and environmental implications of methanol production from biogenic CO2 in the sugarcane industry. </w:t>
      </w:r>
      <w:r w:rsidRPr="007031D8">
        <w:rPr>
          <w:rFonts w:ascii="Times New Roman" w:hAnsi="Times New Roman" w:cs="Times New Roman"/>
          <w:i/>
          <w:iCs/>
          <w:noProof/>
          <w:sz w:val="20"/>
          <w:lang w:val="en-US"/>
        </w:rPr>
        <w:t>Journal of CO2 Utilization</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67</w:t>
      </w:r>
      <w:r w:rsidRPr="007031D8">
        <w:rPr>
          <w:rFonts w:ascii="Times New Roman" w:hAnsi="Times New Roman" w:cs="Times New Roman"/>
          <w:noProof/>
          <w:sz w:val="20"/>
          <w:lang w:val="en-US"/>
        </w:rPr>
        <w:t>(November 2022), 102301. https://doi.org/10.1016/j.jcou.2022.102301</w:t>
      </w:r>
    </w:p>
    <w:p w14:paraId="28B86E2B"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Luo, G., Zhao, Z. T., Ding, J., Yang, S. S., Yu, X. L., Bao, M. Y., Sun, H. J., Pang, J. W., Zhang, L. Y. &amp; Ren, N. Q. (2025). Comparative review of carbon emissions from hydrogen production technologies: The hydrogen color characteristic of biomass-based manufacturing. </w:t>
      </w:r>
      <w:r w:rsidRPr="007031D8">
        <w:rPr>
          <w:rFonts w:ascii="Times New Roman" w:hAnsi="Times New Roman" w:cs="Times New Roman"/>
          <w:i/>
          <w:iCs/>
          <w:noProof/>
          <w:sz w:val="20"/>
          <w:lang w:val="en-US"/>
        </w:rPr>
        <w:t>Renewable and Sustainable Energy Reviews</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217</w:t>
      </w:r>
      <w:r w:rsidRPr="007031D8">
        <w:rPr>
          <w:rFonts w:ascii="Times New Roman" w:hAnsi="Times New Roman" w:cs="Times New Roman"/>
          <w:noProof/>
          <w:sz w:val="20"/>
          <w:lang w:val="en-US"/>
        </w:rPr>
        <w:t>(March), 115756. https://doi.org/10.1016/j.rser.2025.115756</w:t>
      </w:r>
    </w:p>
    <w:p w14:paraId="46673399"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Nestler, F., Schütze, A. R., Ouda, M., Hadrich, M. J., Schaadt, A., Bajohr, S. &amp; Kolb, T. (2020). Kinetic modelling of methanol synthesis over commercial catalysts: A critical assessment. </w:t>
      </w:r>
      <w:r w:rsidRPr="007031D8">
        <w:rPr>
          <w:rFonts w:ascii="Times New Roman" w:hAnsi="Times New Roman" w:cs="Times New Roman"/>
          <w:i/>
          <w:iCs/>
          <w:noProof/>
          <w:sz w:val="20"/>
          <w:lang w:val="en-US"/>
        </w:rPr>
        <w:t>Chemical Engineering Journal</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394</w:t>
      </w:r>
      <w:r w:rsidRPr="007031D8">
        <w:rPr>
          <w:rFonts w:ascii="Times New Roman" w:hAnsi="Times New Roman" w:cs="Times New Roman"/>
          <w:noProof/>
          <w:sz w:val="20"/>
          <w:lang w:val="en-US"/>
        </w:rPr>
        <w:t>(December 2019), 124881. https://doi.org/10.1016/j.cej.2020.124881</w:t>
      </w:r>
    </w:p>
    <w:p w14:paraId="00335578"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Ojelade, O. A., Zaman, S. F. &amp; Ni, B. J. (2023). Green ammonia production technologies: A review of practical progress. </w:t>
      </w:r>
      <w:r w:rsidRPr="007031D8">
        <w:rPr>
          <w:rFonts w:ascii="Times New Roman" w:hAnsi="Times New Roman" w:cs="Times New Roman"/>
          <w:i/>
          <w:iCs/>
          <w:noProof/>
          <w:sz w:val="20"/>
          <w:lang w:val="en-US"/>
        </w:rPr>
        <w:t>Journal of Environmental Management</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342</w:t>
      </w:r>
      <w:r w:rsidRPr="007031D8">
        <w:rPr>
          <w:rFonts w:ascii="Times New Roman" w:hAnsi="Times New Roman" w:cs="Times New Roman"/>
          <w:noProof/>
          <w:sz w:val="20"/>
          <w:lang w:val="en-US"/>
        </w:rPr>
        <w:t>(February), 118348. https://doi.org/10.1016/j.jenvman.2023.118348</w:t>
      </w:r>
    </w:p>
    <w:p w14:paraId="4C628AC0"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Onishi, N. &amp; Himeda, Y. (2024). Toward Methanol Production by CO2 Hydrogenation beyond Formic Acid Formation. </w:t>
      </w:r>
      <w:r w:rsidRPr="007031D8">
        <w:rPr>
          <w:rFonts w:ascii="Times New Roman" w:hAnsi="Times New Roman" w:cs="Times New Roman"/>
          <w:i/>
          <w:iCs/>
          <w:noProof/>
          <w:sz w:val="20"/>
          <w:lang w:val="en-US"/>
        </w:rPr>
        <w:t>Accounts of Chemical Research</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57</w:t>
      </w:r>
      <w:r w:rsidRPr="007031D8">
        <w:rPr>
          <w:rFonts w:ascii="Times New Roman" w:hAnsi="Times New Roman" w:cs="Times New Roman"/>
          <w:noProof/>
          <w:sz w:val="20"/>
          <w:lang w:val="en-US"/>
        </w:rPr>
        <w:t>(19), 2816–2825. https://doi.org/10.1021/acs.accounts.4c00411</w:t>
      </w:r>
    </w:p>
    <w:p w14:paraId="7B71BD64"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Puig-Gamero, M., Argudo-Santamaria, J., Valverde, J. L., Sánchez, P. &amp; Sanchez-Silva, L. (2018). Three integrated process simulation using aspen plus®: Pine gasification, syngas cleaning and methanol synthesis. </w:t>
      </w:r>
      <w:r w:rsidRPr="007031D8">
        <w:rPr>
          <w:rFonts w:ascii="Times New Roman" w:hAnsi="Times New Roman" w:cs="Times New Roman"/>
          <w:i/>
          <w:iCs/>
          <w:noProof/>
          <w:sz w:val="20"/>
          <w:lang w:val="en-US"/>
        </w:rPr>
        <w:t>Energy Conversion and Management</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177</w:t>
      </w:r>
      <w:r w:rsidRPr="007031D8">
        <w:rPr>
          <w:rFonts w:ascii="Times New Roman" w:hAnsi="Times New Roman" w:cs="Times New Roman"/>
          <w:noProof/>
          <w:sz w:val="20"/>
          <w:lang w:val="en-US"/>
        </w:rPr>
        <w:t>(September), 416–427. https://doi.org/10.1016/j.enconman.2018.09.088</w:t>
      </w:r>
    </w:p>
    <w:p w14:paraId="557BA528"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Rootz, J. (2021). </w:t>
      </w:r>
      <w:r w:rsidRPr="007031D8">
        <w:rPr>
          <w:rFonts w:ascii="Times New Roman" w:hAnsi="Times New Roman" w:cs="Times New Roman"/>
          <w:i/>
          <w:iCs/>
          <w:noProof/>
          <w:sz w:val="20"/>
          <w:lang w:val="en-US"/>
        </w:rPr>
        <w:t>Brick by brick : Governing industry decarbonization in the face of uncertainty and risk</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40</w:t>
      </w:r>
      <w:r w:rsidRPr="007031D8">
        <w:rPr>
          <w:rFonts w:ascii="Times New Roman" w:hAnsi="Times New Roman" w:cs="Times New Roman"/>
          <w:noProof/>
          <w:sz w:val="20"/>
          <w:lang w:val="en-US"/>
        </w:rPr>
        <w:t>(June), 189–202. https://doi.org/10.1016/j.eist.2021.07.002</w:t>
      </w:r>
    </w:p>
    <w:p w14:paraId="037BC4E1"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Sadanandam, G., Sreelatha, N., Phanikrishna Sharma, M. V., Kishta Reddy, S., Srinivas, B., Venkateswarlu, K., Krishnudu, T., Subrahmanyam, M. &amp; Durga Kumari, V. (2012). Steam Reforming of Glycerol for Hydrogen Production over Ni/SiO2 Catalyst. </w:t>
      </w:r>
      <w:r w:rsidRPr="007031D8">
        <w:rPr>
          <w:rFonts w:ascii="Times New Roman" w:hAnsi="Times New Roman" w:cs="Times New Roman"/>
          <w:i/>
          <w:iCs/>
          <w:noProof/>
          <w:sz w:val="20"/>
          <w:lang w:val="en-US"/>
        </w:rPr>
        <w:t>ISRN Chemical Engineering</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2012</w:t>
      </w:r>
      <w:r w:rsidRPr="007031D8">
        <w:rPr>
          <w:rFonts w:ascii="Times New Roman" w:hAnsi="Times New Roman" w:cs="Times New Roman"/>
          <w:noProof/>
          <w:sz w:val="20"/>
          <w:lang w:val="en-US"/>
        </w:rPr>
        <w:t>, 1–10. https://doi.org/10.5402/2012/591587</w:t>
      </w:r>
    </w:p>
    <w:p w14:paraId="3E3C9AF2"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Taipabu, M. I., Viswanathan, K. &amp; Wu, W. (2023). Process design and optimization of green processes for the production of hydrogen and urea from glycerol. </w:t>
      </w:r>
      <w:r w:rsidRPr="007031D8">
        <w:rPr>
          <w:rFonts w:ascii="Times New Roman" w:hAnsi="Times New Roman" w:cs="Times New Roman"/>
          <w:i/>
          <w:iCs/>
          <w:noProof/>
          <w:sz w:val="20"/>
          <w:lang w:val="en-US"/>
        </w:rPr>
        <w:t>International Journal of Hydrogen Energy</w:t>
      </w:r>
      <w:r w:rsidRPr="007031D8">
        <w:rPr>
          <w:rFonts w:ascii="Times New Roman" w:hAnsi="Times New Roman" w:cs="Times New Roman"/>
          <w:noProof/>
          <w:sz w:val="20"/>
          <w:lang w:val="en-US"/>
        </w:rPr>
        <w:t xml:space="preserve">, </w:t>
      </w:r>
      <w:r w:rsidRPr="007031D8">
        <w:rPr>
          <w:rFonts w:ascii="Times New Roman" w:hAnsi="Times New Roman" w:cs="Times New Roman"/>
          <w:i/>
          <w:iCs/>
          <w:noProof/>
          <w:sz w:val="20"/>
          <w:lang w:val="en-US"/>
        </w:rPr>
        <w:t>48</w:t>
      </w:r>
      <w:r w:rsidRPr="007031D8">
        <w:rPr>
          <w:rFonts w:ascii="Times New Roman" w:hAnsi="Times New Roman" w:cs="Times New Roman"/>
          <w:noProof/>
          <w:sz w:val="20"/>
          <w:lang w:val="en-US"/>
        </w:rPr>
        <w:t>(63), 24212–24241. https://doi.org/10.1016/j.ijhydene.2023.03.163</w:t>
      </w:r>
    </w:p>
    <w:p w14:paraId="3610FA06" w14:textId="77777777" w:rsidR="00474D06" w:rsidRPr="007031D8" w:rsidRDefault="00474D06" w:rsidP="00474D06">
      <w:pPr>
        <w:widowControl w:val="0"/>
        <w:autoSpaceDE w:val="0"/>
        <w:autoSpaceDN w:val="0"/>
        <w:adjustRightInd w:val="0"/>
        <w:spacing w:after="0" w:line="240" w:lineRule="auto"/>
        <w:ind w:left="480" w:hanging="480"/>
        <w:rPr>
          <w:rFonts w:ascii="Times New Roman" w:hAnsi="Times New Roman" w:cs="Times New Roman"/>
          <w:noProof/>
          <w:sz w:val="20"/>
          <w:lang w:val="en-US"/>
        </w:rPr>
      </w:pPr>
      <w:r w:rsidRPr="007031D8">
        <w:rPr>
          <w:rFonts w:ascii="Times New Roman" w:hAnsi="Times New Roman" w:cs="Times New Roman"/>
          <w:noProof/>
          <w:sz w:val="20"/>
          <w:lang w:val="en-US"/>
        </w:rPr>
        <w:t xml:space="preserve">The Royal Society. (2020). Ammonia : zero-carbon fertiliser, fuel and energy store. In </w:t>
      </w:r>
      <w:r w:rsidRPr="007031D8">
        <w:rPr>
          <w:rFonts w:ascii="Times New Roman" w:hAnsi="Times New Roman" w:cs="Times New Roman"/>
          <w:i/>
          <w:iCs/>
          <w:noProof/>
          <w:sz w:val="20"/>
          <w:lang w:val="en-US"/>
        </w:rPr>
        <w:t>Ammonia: zero-carbon fertiliser, fuel and energy store</w:t>
      </w:r>
      <w:r w:rsidRPr="007031D8">
        <w:rPr>
          <w:rFonts w:ascii="Times New Roman" w:hAnsi="Times New Roman" w:cs="Times New Roman"/>
          <w:noProof/>
          <w:sz w:val="20"/>
          <w:lang w:val="en-US"/>
        </w:rPr>
        <w:t>. https://royalsociety.org/-/media/policy/projects/green-ammonia/green-ammonia-policy-briefing.pdf</w:t>
      </w:r>
    </w:p>
    <w:p w14:paraId="77AB35C1" w14:textId="00592F61" w:rsidR="00E6599A" w:rsidRPr="004515F4" w:rsidRDefault="00911B4B" w:rsidP="00E6599A">
      <w:pPr>
        <w:spacing w:after="0" w:line="240" w:lineRule="auto"/>
        <w:jc w:val="both"/>
        <w:rPr>
          <w:rFonts w:ascii="Times New Roman" w:eastAsia="Times New Roman" w:hAnsi="Times New Roman" w:cs="Times New Roman"/>
          <w:sz w:val="20"/>
          <w:szCs w:val="20"/>
          <w:lang w:val="en-US"/>
        </w:rPr>
      </w:pPr>
      <w:r w:rsidRPr="00F87F33">
        <w:rPr>
          <w:rFonts w:ascii="Times New Roman" w:eastAsia="Times New Roman" w:hAnsi="Times New Roman" w:cs="Times New Roman"/>
          <w:sz w:val="20"/>
          <w:szCs w:val="20"/>
          <w:lang w:val="en-US"/>
        </w:rPr>
        <w:fldChar w:fldCharType="end"/>
      </w:r>
    </w:p>
    <w:p w14:paraId="53EE1C4C" w14:textId="0FE0DE5D" w:rsidR="009445CA" w:rsidRPr="004515F4" w:rsidRDefault="009445CA" w:rsidP="004515F4">
      <w:pPr>
        <w:spacing w:after="0" w:line="240" w:lineRule="auto"/>
        <w:jc w:val="both"/>
        <w:rPr>
          <w:rFonts w:ascii="Times New Roman" w:eastAsia="Times New Roman" w:hAnsi="Times New Roman" w:cs="Times New Roman"/>
          <w:sz w:val="20"/>
          <w:szCs w:val="20"/>
          <w:lang w:val="en-US"/>
        </w:rPr>
      </w:pPr>
    </w:p>
    <w:sectPr w:rsidR="009445CA" w:rsidRPr="004515F4" w:rsidSect="001A12B6">
      <w:type w:val="continuous"/>
      <w:pgSz w:w="11906" w:h="16838"/>
      <w:pgMar w:top="2268" w:right="1418" w:bottom="1418" w:left="1418" w:header="1701" w:footer="567" w:gutter="0"/>
      <w:pgNumType w:start="5"/>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60D5C4" w14:textId="77777777" w:rsidR="002D5E81" w:rsidRDefault="002D5E81">
      <w:pPr>
        <w:spacing w:after="0" w:line="240" w:lineRule="auto"/>
      </w:pPr>
      <w:r>
        <w:separator/>
      </w:r>
    </w:p>
  </w:endnote>
  <w:endnote w:type="continuationSeparator" w:id="0">
    <w:p w14:paraId="7FCDDB96" w14:textId="77777777" w:rsidR="002D5E81" w:rsidRDefault="002D5E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7987D53-391D-4B12-B1D5-A6CEBAA45A22}"/>
    <w:embedBold r:id="rId2" w:fontKey="{0CDE5727-3524-4DEC-8E38-421155848CEB}"/>
    <w:embedItalic r:id="rId3" w:fontKey="{1541AE12-F125-4C72-A37C-A843D2B3B267}"/>
  </w:font>
  <w:font w:name="Cambria">
    <w:panose1 w:val="02040503050406030204"/>
    <w:charset w:val="00"/>
    <w:family w:val="roman"/>
    <w:pitch w:val="variable"/>
    <w:sig w:usb0="E00006FF" w:usb1="420024FF" w:usb2="02000000" w:usb3="00000000" w:csb0="0000019F" w:csb1="00000000"/>
    <w:embedRegular r:id="rId4" w:fontKey="{4D72B355-F11A-4C45-95D8-1AAE8CDC6F32}"/>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embedRegular r:id="rId5" w:fontKey="{33FB0521-2B58-47C2-BF79-1C98AEAD6A9C}"/>
  </w:font>
  <w:font w:name="Tahoma">
    <w:panose1 w:val="020B0604030504040204"/>
    <w:charset w:val="00"/>
    <w:family w:val="swiss"/>
    <w:pitch w:val="variable"/>
    <w:sig w:usb0="E1002EFF" w:usb1="C000605B" w:usb2="00000029" w:usb3="00000000" w:csb0="000101FF" w:csb1="00000000"/>
    <w:embedRegular r:id="rId6" w:fontKey="{267B8415-B3F6-4C78-8884-83728FD94DD6}"/>
  </w:font>
  <w:font w:name="Georgia">
    <w:panose1 w:val="02040502050405020303"/>
    <w:charset w:val="00"/>
    <w:family w:val="roman"/>
    <w:pitch w:val="variable"/>
    <w:sig w:usb0="00000287" w:usb1="00000000" w:usb2="00000000" w:usb3="00000000" w:csb0="0000009F" w:csb1="00000000"/>
    <w:embedItalic r:id="rId7" w:fontKey="{0EF9ACA9-755F-447E-959F-6D24A14F6DA2}"/>
  </w:font>
  <w:font w:name="Cambria Math">
    <w:panose1 w:val="02040503050406030204"/>
    <w:charset w:val="00"/>
    <w:family w:val="roman"/>
    <w:pitch w:val="variable"/>
    <w:sig w:usb0="E00006FF" w:usb1="420024FF" w:usb2="02000000" w:usb3="00000000" w:csb0="0000019F" w:csb1="00000000"/>
    <w:embedItalic r:id="rId8" w:fontKey="{247DF8B9-810E-4499-871B-76E42396E02B}"/>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4599282"/>
      <w:docPartObj>
        <w:docPartGallery w:val="Page Numbers (Bottom of Page)"/>
        <w:docPartUnique/>
      </w:docPartObj>
    </w:sdtPr>
    <w:sdtContent>
      <w:p w14:paraId="24BDBF41" w14:textId="2B7EB207" w:rsidR="00D81A44" w:rsidRDefault="00D81A44">
        <w:pPr>
          <w:pStyle w:val="Rodap"/>
          <w:jc w:val="right"/>
        </w:pPr>
        <w:r w:rsidRPr="002523DE">
          <w:rPr>
            <w:rFonts w:ascii="Times New Roman" w:hAnsi="Times New Roman" w:cs="Times New Roman"/>
          </w:rPr>
          <w:fldChar w:fldCharType="begin"/>
        </w:r>
        <w:r w:rsidRPr="002523DE">
          <w:rPr>
            <w:rFonts w:ascii="Times New Roman" w:hAnsi="Times New Roman" w:cs="Times New Roman"/>
          </w:rPr>
          <w:instrText>PAGE   \* MERGEFORMAT</w:instrText>
        </w:r>
        <w:r w:rsidRPr="002523DE">
          <w:rPr>
            <w:rFonts w:ascii="Times New Roman" w:hAnsi="Times New Roman" w:cs="Times New Roman"/>
          </w:rPr>
          <w:fldChar w:fldCharType="separate"/>
        </w:r>
        <w:r w:rsidRPr="002523DE">
          <w:rPr>
            <w:rFonts w:ascii="Times New Roman" w:hAnsi="Times New Roman" w:cs="Times New Roman"/>
          </w:rPr>
          <w:t>2</w:t>
        </w:r>
        <w:r w:rsidRPr="002523DE">
          <w:rPr>
            <w:rFonts w:ascii="Times New Roman" w:hAnsi="Times New Roman" w:cs="Times New Roman"/>
          </w:rPr>
          <w:fldChar w:fldCharType="end"/>
        </w:r>
      </w:p>
    </w:sdtContent>
  </w:sdt>
  <w:p w14:paraId="7D12F2B1" w14:textId="0984B00D" w:rsidR="00D81A44" w:rsidRDefault="00D81A4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3481669"/>
      <w:docPartObj>
        <w:docPartGallery w:val="Page Numbers (Bottom of Page)"/>
        <w:docPartUnique/>
      </w:docPartObj>
    </w:sdtPr>
    <w:sdtEndPr>
      <w:rPr>
        <w:sz w:val="20"/>
        <w:szCs w:val="20"/>
      </w:rPr>
    </w:sdtEndPr>
    <w:sdtContent>
      <w:p w14:paraId="1A6C5786" w14:textId="1DF7BB88" w:rsidR="00F9571C" w:rsidRPr="00F9571C" w:rsidRDefault="00360EBC">
        <w:pPr>
          <w:pStyle w:val="Rodap"/>
          <w:jc w:val="right"/>
          <w:rPr>
            <w:sz w:val="20"/>
            <w:szCs w:val="20"/>
          </w:rPr>
        </w:pPr>
        <w:r>
          <w:rPr>
            <w:rFonts w:ascii="Times New Roman" w:hAnsi="Times New Roman" w:cs="Times New Roman"/>
            <w:sz w:val="20"/>
            <w:szCs w:val="20"/>
          </w:rPr>
          <w:drawing>
            <wp:anchor distT="0" distB="0" distL="114300" distR="114300" simplePos="0" relativeHeight="251660288" behindDoc="0" locked="0" layoutInCell="1" allowOverlap="1" wp14:anchorId="16756644" wp14:editId="65905FCD">
              <wp:simplePos x="0" y="0"/>
              <wp:positionH relativeFrom="margin">
                <wp:align>center</wp:align>
              </wp:positionH>
              <wp:positionV relativeFrom="paragraph">
                <wp:posOffset>-136627</wp:posOffset>
              </wp:positionV>
              <wp:extent cx="4293870" cy="735965"/>
              <wp:effectExtent l="0" t="0" r="0" b="6985"/>
              <wp:wrapNone/>
              <wp:docPr id="186818015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93870" cy="735965"/>
                      </a:xfrm>
                      <a:prstGeom prst="rect">
                        <a:avLst/>
                      </a:prstGeom>
                      <a:noFill/>
                      <a:ln>
                        <a:noFill/>
                      </a:ln>
                    </pic:spPr>
                  </pic:pic>
                </a:graphicData>
              </a:graphic>
              <wp14:sizeRelH relativeFrom="page">
                <wp14:pctWidth>0</wp14:pctWidth>
              </wp14:sizeRelH>
              <wp14:sizeRelV relativeFrom="page">
                <wp14:pctHeight>0</wp14:pctHeight>
              </wp14:sizeRelV>
            </wp:anchor>
          </w:drawing>
        </w:r>
        <w:r w:rsidR="00F9571C" w:rsidRPr="00F9571C">
          <w:rPr>
            <w:rFonts w:ascii="Times New Roman" w:hAnsi="Times New Roman" w:cs="Times New Roman"/>
            <w:sz w:val="20"/>
            <w:szCs w:val="20"/>
          </w:rPr>
          <w:fldChar w:fldCharType="begin"/>
        </w:r>
        <w:r w:rsidR="00F9571C" w:rsidRPr="00F9571C">
          <w:rPr>
            <w:rFonts w:ascii="Times New Roman" w:hAnsi="Times New Roman" w:cs="Times New Roman"/>
            <w:sz w:val="20"/>
            <w:szCs w:val="20"/>
          </w:rPr>
          <w:instrText>PAGE   \* MERGEFORMAT</w:instrText>
        </w:r>
        <w:r w:rsidR="00F9571C" w:rsidRPr="00F9571C">
          <w:rPr>
            <w:rFonts w:ascii="Times New Roman" w:hAnsi="Times New Roman" w:cs="Times New Roman"/>
            <w:sz w:val="20"/>
            <w:szCs w:val="20"/>
          </w:rPr>
          <w:fldChar w:fldCharType="separate"/>
        </w:r>
        <w:r w:rsidR="00F9571C" w:rsidRPr="00F9571C">
          <w:rPr>
            <w:rFonts w:ascii="Times New Roman" w:hAnsi="Times New Roman" w:cs="Times New Roman"/>
            <w:sz w:val="20"/>
            <w:szCs w:val="20"/>
          </w:rPr>
          <w:t>2</w:t>
        </w:r>
        <w:r w:rsidR="00F9571C" w:rsidRPr="00F9571C">
          <w:rPr>
            <w:rFonts w:ascii="Times New Roman" w:hAnsi="Times New Roman" w:cs="Times New Roman"/>
            <w:sz w:val="20"/>
            <w:szCs w:val="20"/>
          </w:rPr>
          <w:fldChar w:fldCharType="end"/>
        </w:r>
      </w:p>
    </w:sdtContent>
  </w:sdt>
  <w:p w14:paraId="53EE1C53" w14:textId="225E4779" w:rsidR="009445CA" w:rsidRDefault="009445CA">
    <w:pPr>
      <w:pBdr>
        <w:top w:val="nil"/>
        <w:left w:val="nil"/>
        <w:bottom w:val="nil"/>
        <w:right w:val="nil"/>
        <w:between w:val="nil"/>
      </w:pBdr>
      <w:tabs>
        <w:tab w:val="center" w:pos="3600"/>
        <w:tab w:val="right" w:pos="7200"/>
      </w:tabs>
      <w:spacing w:after="0" w:line="240" w:lineRule="auto"/>
      <w:ind w:firstLine="567"/>
      <w:jc w:val="both"/>
      <w:rPr>
        <w:rFonts w:ascii="Times New Roman" w:eastAsia="Times New Roman" w:hAnsi="Times New Roman" w:cs="Times New Roman"/>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E1C56" w14:textId="77777777" w:rsidR="009445CA" w:rsidRDefault="002523DE" w:rsidP="00D81A44">
    <w:pPr>
      <w:pBdr>
        <w:top w:val="nil"/>
        <w:left w:val="nil"/>
        <w:bottom w:val="nil"/>
        <w:right w:val="nil"/>
        <w:between w:val="nil"/>
      </w:pBdr>
      <w:tabs>
        <w:tab w:val="center" w:pos="3600"/>
        <w:tab w:val="right" w:pos="7200"/>
      </w:tabs>
      <w:spacing w:after="0" w:line="240" w:lineRule="auto"/>
      <w:ind w:firstLine="567"/>
      <w:jc w:val="center"/>
      <w:rPr>
        <w:rFonts w:ascii="Times New Roman" w:eastAsia="Times New Roman" w:hAnsi="Times New Roman" w:cs="Times New Roman"/>
        <w:color w:val="000000"/>
        <w:sz w:val="20"/>
        <w:szCs w:val="20"/>
      </w:rPr>
    </w:pPr>
    <w:r>
      <w:rPr>
        <w:noProof/>
      </w:rPr>
      <w:drawing>
        <wp:inline distT="0" distB="0" distL="0" distR="0" wp14:anchorId="53EE1C5B" wp14:editId="4ECD110C">
          <wp:extent cx="4499610" cy="627380"/>
          <wp:effectExtent l="0" t="0" r="0" b="1270"/>
          <wp:docPr id="252209048" name="image1.png" descr="Logo, company name&#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png" descr="Logotipo, nome da empresa&#10;&#10;O conteúdo gerado por IA pode estar incorreto."/>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4499610" cy="627380"/>
                  </a:xfrm>
                  <a:prstGeom prst="rect">
                    <a:avLst/>
                  </a:prstGeom>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EEEC38" w14:textId="77777777" w:rsidR="002D5E81" w:rsidRDefault="002D5E81">
      <w:pPr>
        <w:spacing w:after="0" w:line="240" w:lineRule="auto"/>
      </w:pPr>
      <w:r>
        <w:separator/>
      </w:r>
    </w:p>
  </w:footnote>
  <w:footnote w:type="continuationSeparator" w:id="0">
    <w:p w14:paraId="6A70709C" w14:textId="77777777" w:rsidR="002D5E81" w:rsidRDefault="002D5E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E1C4F" w14:textId="0F1147F7" w:rsidR="009445CA" w:rsidRDefault="00D81A44" w:rsidP="00D81A44">
    <w:pPr>
      <w:pBdr>
        <w:top w:val="nil"/>
        <w:left w:val="nil"/>
        <w:bottom w:val="nil"/>
        <w:right w:val="nil"/>
        <w:between w:val="nil"/>
      </w:pBdr>
      <w:tabs>
        <w:tab w:val="left" w:pos="2133"/>
        <w:tab w:val="center" w:pos="3600"/>
        <w:tab w:val="right" w:pos="7200"/>
        <w:tab w:val="right" w:pos="7088"/>
      </w:tabs>
      <w:spacing w:after="0" w:line="240" w:lineRule="auto"/>
      <w:jc w:val="both"/>
      <w:rPr>
        <w:rFonts w:ascii="Times New Roman" w:eastAsia="Times New Roman" w:hAnsi="Times New Roman" w:cs="Times New Roman"/>
        <w:i/>
        <w:iCs/>
        <w:color w:val="000000"/>
        <w:sz w:val="20"/>
        <w:szCs w:val="20"/>
      </w:rPr>
    </w:pPr>
    <w:r>
      <w:rPr>
        <w:noProof/>
      </w:rPr>
      <w:drawing>
        <wp:anchor distT="0" distB="0" distL="0" distR="0" simplePos="0" relativeHeight="251657216" behindDoc="1" locked="0" layoutInCell="1" hidden="0" allowOverlap="1" wp14:anchorId="7948C61F" wp14:editId="065E6F86">
          <wp:simplePos x="0" y="0"/>
          <wp:positionH relativeFrom="column">
            <wp:posOffset>-917363</wp:posOffset>
          </wp:positionH>
          <wp:positionV relativeFrom="paragraph">
            <wp:posOffset>-1071668</wp:posOffset>
          </wp:positionV>
          <wp:extent cx="7599638" cy="1439662"/>
          <wp:effectExtent l="0" t="0" r="1905" b="8255"/>
          <wp:wrapTight wrapText="bothSides">
            <wp:wrapPolygon edited="0">
              <wp:start x="0" y="0"/>
              <wp:lineTo x="0" y="21438"/>
              <wp:lineTo x="21551" y="21438"/>
              <wp:lineTo x="21551" y="0"/>
              <wp:lineTo x="0" y="0"/>
            </wp:wrapPolygon>
          </wp:wrapTight>
          <wp:docPr id="946327153" name="image3.png" descr="Icon&#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3.png" descr="Ícone&#10;&#10;O conteúdo gerado por IA pode estar incorreto."/>
                  <pic:cNvPicPr preferRelativeResize="0"/>
                </pic:nvPicPr>
                <pic:blipFill>
                  <a:blip r:embed="rId1"/>
                  <a:srcRect b="23599"/>
                  <a:stretch>
                    <a:fillRect/>
                  </a:stretch>
                </pic:blipFill>
                <pic:spPr>
                  <a:xfrm>
                    <a:off x="0" y="0"/>
                    <a:ext cx="7599638" cy="1439662"/>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E1C51" w14:textId="28136A92" w:rsidR="009445CA" w:rsidRDefault="006777CC" w:rsidP="006777CC">
    <w:pPr>
      <w:pBdr>
        <w:top w:val="nil"/>
        <w:left w:val="nil"/>
        <w:bottom w:val="nil"/>
        <w:right w:val="nil"/>
        <w:between w:val="nil"/>
      </w:pBdr>
      <w:tabs>
        <w:tab w:val="center" w:pos="3600"/>
        <w:tab w:val="right" w:pos="7200"/>
        <w:tab w:val="right" w:pos="7088"/>
      </w:tabs>
      <w:spacing w:after="0" w:line="240" w:lineRule="auto"/>
      <w:rPr>
        <w:rFonts w:ascii="Times New Roman" w:eastAsia="Times New Roman" w:hAnsi="Times New Roman" w:cs="Times New Roman"/>
        <w:color w:val="000000"/>
      </w:rPr>
    </w:pPr>
    <w:r>
      <w:rPr>
        <w:rFonts w:ascii="Times New Roman" w:eastAsia="Times New Roman" w:hAnsi="Times New Roman" w:cs="Times New Roman"/>
        <w:noProof/>
        <w:color w:val="000000"/>
      </w:rPr>
      <w:drawing>
        <wp:anchor distT="0" distB="0" distL="114300" distR="114300" simplePos="0" relativeHeight="251657728" behindDoc="1" locked="0" layoutInCell="1" allowOverlap="1" wp14:anchorId="4E00E5A9" wp14:editId="0916BE9D">
          <wp:simplePos x="0" y="0"/>
          <wp:positionH relativeFrom="margin">
            <wp:posOffset>-920750</wp:posOffset>
          </wp:positionH>
          <wp:positionV relativeFrom="topMargin">
            <wp:posOffset>-841</wp:posOffset>
          </wp:positionV>
          <wp:extent cx="7596505" cy="1432560"/>
          <wp:effectExtent l="0" t="0" r="4445" b="0"/>
          <wp:wrapSquare wrapText="bothSides"/>
          <wp:docPr id="205531935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96505" cy="143256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E1C55" w14:textId="2FDA2212" w:rsidR="009445CA" w:rsidRPr="00302142" w:rsidRDefault="00E25AF3" w:rsidP="00302142">
    <w:pPr>
      <w:tabs>
        <w:tab w:val="right" w:pos="7086"/>
      </w:tabs>
      <w:spacing w:after="0" w:line="240" w:lineRule="auto"/>
      <w:jc w:val="right"/>
      <w:rPr>
        <w:rFonts w:ascii="Times New Roman" w:eastAsia="Times New Roman" w:hAnsi="Times New Roman" w:cs="Times New Roman"/>
        <w:b/>
        <w:bCs/>
      </w:rPr>
    </w:pPr>
    <w:r>
      <w:rPr>
        <w:rFonts w:ascii="Times New Roman" w:eastAsia="Times New Roman" w:hAnsi="Times New Roman" w:cs="Times New Roman"/>
        <w:b/>
        <w:bCs/>
        <w:noProof/>
      </w:rPr>
      <w:drawing>
        <wp:anchor distT="0" distB="0" distL="114300" distR="114300" simplePos="0" relativeHeight="251659264" behindDoc="1" locked="0" layoutInCell="1" allowOverlap="1" wp14:anchorId="113FFC20" wp14:editId="6D21E06D">
          <wp:simplePos x="0" y="0"/>
          <wp:positionH relativeFrom="page">
            <wp:align>left</wp:align>
          </wp:positionH>
          <wp:positionV relativeFrom="paragraph">
            <wp:posOffset>-1080135</wp:posOffset>
          </wp:positionV>
          <wp:extent cx="7596505" cy="1432560"/>
          <wp:effectExtent l="0" t="0" r="4445" b="0"/>
          <wp:wrapTight wrapText="bothSides">
            <wp:wrapPolygon edited="0">
              <wp:start x="0" y="0"/>
              <wp:lineTo x="0" y="21255"/>
              <wp:lineTo x="21558" y="21255"/>
              <wp:lineTo x="21558" y="0"/>
              <wp:lineTo x="0" y="0"/>
            </wp:wrapPolygon>
          </wp:wrapTight>
          <wp:docPr id="91284084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96505" cy="143256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355B27"/>
    <w:multiLevelType w:val="multilevel"/>
    <w:tmpl w:val="5E1CEE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80B6B25"/>
    <w:multiLevelType w:val="multilevel"/>
    <w:tmpl w:val="53CAD8F4"/>
    <w:lvl w:ilvl="0">
      <w:start w:val="1"/>
      <w:numFmt w:val="decimal"/>
      <w:pStyle w:val="Els-reference"/>
      <w:lvlText w:val="%1."/>
      <w:lvlJc w:val="left"/>
      <w:pPr>
        <w:tabs>
          <w:tab w:val="num" w:pos="720"/>
        </w:tabs>
        <w:ind w:left="720" w:hanging="720"/>
      </w:pPr>
    </w:lvl>
    <w:lvl w:ilvl="1">
      <w:start w:val="1"/>
      <w:numFmt w:val="decimal"/>
      <w:pStyle w:val="Els-1storder-head"/>
      <w:lvlText w:val="%2."/>
      <w:lvlJc w:val="left"/>
      <w:pPr>
        <w:tabs>
          <w:tab w:val="num" w:pos="1440"/>
        </w:tabs>
        <w:ind w:left="1440" w:hanging="720"/>
      </w:pPr>
    </w:lvl>
    <w:lvl w:ilvl="2">
      <w:start w:val="1"/>
      <w:numFmt w:val="decimal"/>
      <w:pStyle w:val="Els-2ndorder-head"/>
      <w:lvlText w:val="%3."/>
      <w:lvlJc w:val="left"/>
      <w:pPr>
        <w:tabs>
          <w:tab w:val="num" w:pos="2160"/>
        </w:tabs>
        <w:ind w:left="2160" w:hanging="720"/>
      </w:pPr>
    </w:lvl>
    <w:lvl w:ilvl="3">
      <w:start w:val="1"/>
      <w:numFmt w:val="decimal"/>
      <w:pStyle w:val="Els-3rdorder-head"/>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70B80086"/>
    <w:multiLevelType w:val="multilevel"/>
    <w:tmpl w:val="B9E657CC"/>
    <w:lvl w:ilvl="0">
      <w:start w:val="1"/>
      <w:numFmt w:val="decimal"/>
      <w:lvlText w:val="Chapter %1"/>
      <w:lvlJc w:val="left"/>
      <w:pPr>
        <w:ind w:left="0" w:firstLine="0"/>
      </w:pPr>
    </w:lvl>
    <w:lvl w:ilvl="1">
      <w:start w:val="1"/>
      <w:numFmt w:val="decimal"/>
      <w:lvlText w:val="%2."/>
      <w:lvlJc w:val="left"/>
      <w:pPr>
        <w:ind w:left="0" w:firstLine="0"/>
      </w:pPr>
    </w:lvl>
    <w:lvl w:ilvl="2">
      <w:start w:val="1"/>
      <w:numFmt w:val="decimal"/>
      <w:lvlText w:val="%2.%3."/>
      <w:lvlJc w:val="left"/>
      <w:pPr>
        <w:ind w:left="0" w:firstLine="0"/>
      </w:pPr>
    </w:lvl>
    <w:lvl w:ilvl="3">
      <w:start w:val="1"/>
      <w:numFmt w:val="decimal"/>
      <w:lvlText w:val="%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3.%4.%5.%6.%7.%8.%9."/>
      <w:lvlJc w:val="left"/>
      <w:pPr>
        <w:ind w:left="0" w:firstLine="0"/>
      </w:pPr>
    </w:lvl>
  </w:abstractNum>
  <w:num w:numId="1" w16cid:durableId="1683698653">
    <w:abstractNumId w:val="2"/>
  </w:num>
  <w:num w:numId="2" w16cid:durableId="1415663566">
    <w:abstractNumId w:val="0"/>
  </w:num>
  <w:num w:numId="3" w16cid:durableId="1684473854">
    <w:abstractNumId w:val="1"/>
  </w:num>
  <w:num w:numId="4" w16cid:durableId="4482077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xNDMwNzAzMzUwsDQwNbBQ0lEKTi0uzszPAykwtKwFAIQNFwMtAAAA"/>
  </w:docVars>
  <w:rsids>
    <w:rsidRoot w:val="009445CA"/>
    <w:rsid w:val="0000402A"/>
    <w:rsid w:val="000144F7"/>
    <w:rsid w:val="000175E2"/>
    <w:rsid w:val="00025071"/>
    <w:rsid w:val="000263C9"/>
    <w:rsid w:val="00027D93"/>
    <w:rsid w:val="000348DB"/>
    <w:rsid w:val="00036DD1"/>
    <w:rsid w:val="00042039"/>
    <w:rsid w:val="0004295D"/>
    <w:rsid w:val="00043411"/>
    <w:rsid w:val="00057A56"/>
    <w:rsid w:val="000617BF"/>
    <w:rsid w:val="00072C67"/>
    <w:rsid w:val="00084547"/>
    <w:rsid w:val="00092C31"/>
    <w:rsid w:val="000A74EC"/>
    <w:rsid w:val="000D0D3A"/>
    <w:rsid w:val="00112FF3"/>
    <w:rsid w:val="0011762B"/>
    <w:rsid w:val="001504CC"/>
    <w:rsid w:val="0015615F"/>
    <w:rsid w:val="00171A47"/>
    <w:rsid w:val="00173F50"/>
    <w:rsid w:val="00176C11"/>
    <w:rsid w:val="00177B28"/>
    <w:rsid w:val="001A12B6"/>
    <w:rsid w:val="001A4CBA"/>
    <w:rsid w:val="001A77DD"/>
    <w:rsid w:val="001B0624"/>
    <w:rsid w:val="001B5413"/>
    <w:rsid w:val="001B574E"/>
    <w:rsid w:val="001B6956"/>
    <w:rsid w:val="001C3557"/>
    <w:rsid w:val="001C5A82"/>
    <w:rsid w:val="001D3C4E"/>
    <w:rsid w:val="001D4B70"/>
    <w:rsid w:val="002007CE"/>
    <w:rsid w:val="0022599F"/>
    <w:rsid w:val="002355B3"/>
    <w:rsid w:val="00240834"/>
    <w:rsid w:val="002523DE"/>
    <w:rsid w:val="00256D05"/>
    <w:rsid w:val="00260D68"/>
    <w:rsid w:val="00266524"/>
    <w:rsid w:val="00271C37"/>
    <w:rsid w:val="002943A2"/>
    <w:rsid w:val="00294E68"/>
    <w:rsid w:val="002D3731"/>
    <w:rsid w:val="002D5E81"/>
    <w:rsid w:val="002D699B"/>
    <w:rsid w:val="002D7014"/>
    <w:rsid w:val="002E6C86"/>
    <w:rsid w:val="002F6A97"/>
    <w:rsid w:val="00300BA3"/>
    <w:rsid w:val="00302142"/>
    <w:rsid w:val="003064DB"/>
    <w:rsid w:val="00313815"/>
    <w:rsid w:val="00336A94"/>
    <w:rsid w:val="00360EBC"/>
    <w:rsid w:val="00365289"/>
    <w:rsid w:val="0038109E"/>
    <w:rsid w:val="00383989"/>
    <w:rsid w:val="003851F9"/>
    <w:rsid w:val="00391CA1"/>
    <w:rsid w:val="0039222D"/>
    <w:rsid w:val="0039564C"/>
    <w:rsid w:val="003A3FA1"/>
    <w:rsid w:val="003A545E"/>
    <w:rsid w:val="003C0B6C"/>
    <w:rsid w:val="003D714D"/>
    <w:rsid w:val="003E23BD"/>
    <w:rsid w:val="003E253E"/>
    <w:rsid w:val="003E44DC"/>
    <w:rsid w:val="003F44B5"/>
    <w:rsid w:val="004003C9"/>
    <w:rsid w:val="00417A46"/>
    <w:rsid w:val="00421564"/>
    <w:rsid w:val="004251C9"/>
    <w:rsid w:val="004515F4"/>
    <w:rsid w:val="00474D06"/>
    <w:rsid w:val="004916B8"/>
    <w:rsid w:val="00495DA9"/>
    <w:rsid w:val="004C6C77"/>
    <w:rsid w:val="004D7A47"/>
    <w:rsid w:val="004E6B2A"/>
    <w:rsid w:val="004F0DAA"/>
    <w:rsid w:val="0050353A"/>
    <w:rsid w:val="005148E1"/>
    <w:rsid w:val="00522815"/>
    <w:rsid w:val="00536E6E"/>
    <w:rsid w:val="00543702"/>
    <w:rsid w:val="00546F53"/>
    <w:rsid w:val="00550474"/>
    <w:rsid w:val="00565806"/>
    <w:rsid w:val="00570F9F"/>
    <w:rsid w:val="005712F0"/>
    <w:rsid w:val="005776F8"/>
    <w:rsid w:val="00582009"/>
    <w:rsid w:val="005B6325"/>
    <w:rsid w:val="005C0FDE"/>
    <w:rsid w:val="005C4C1C"/>
    <w:rsid w:val="005E0E98"/>
    <w:rsid w:val="005E39A6"/>
    <w:rsid w:val="005E39BE"/>
    <w:rsid w:val="005E6988"/>
    <w:rsid w:val="005E7524"/>
    <w:rsid w:val="00647041"/>
    <w:rsid w:val="00657113"/>
    <w:rsid w:val="00661EF0"/>
    <w:rsid w:val="006671FC"/>
    <w:rsid w:val="006753EB"/>
    <w:rsid w:val="006777CC"/>
    <w:rsid w:val="00680A13"/>
    <w:rsid w:val="00687737"/>
    <w:rsid w:val="006931FB"/>
    <w:rsid w:val="006939F7"/>
    <w:rsid w:val="006B19B8"/>
    <w:rsid w:val="006E1A7F"/>
    <w:rsid w:val="006E39D2"/>
    <w:rsid w:val="006E5DFA"/>
    <w:rsid w:val="006F3370"/>
    <w:rsid w:val="006F5ED8"/>
    <w:rsid w:val="007031D8"/>
    <w:rsid w:val="00705CC6"/>
    <w:rsid w:val="00727B31"/>
    <w:rsid w:val="00744ECF"/>
    <w:rsid w:val="00753849"/>
    <w:rsid w:val="00775735"/>
    <w:rsid w:val="00776F73"/>
    <w:rsid w:val="00784A58"/>
    <w:rsid w:val="00784E25"/>
    <w:rsid w:val="00791948"/>
    <w:rsid w:val="007A3085"/>
    <w:rsid w:val="007B3DA0"/>
    <w:rsid w:val="007D21D7"/>
    <w:rsid w:val="007E4600"/>
    <w:rsid w:val="007F34D2"/>
    <w:rsid w:val="00806DE3"/>
    <w:rsid w:val="0081589B"/>
    <w:rsid w:val="00822377"/>
    <w:rsid w:val="00841DBE"/>
    <w:rsid w:val="008513E0"/>
    <w:rsid w:val="00856F33"/>
    <w:rsid w:val="00863818"/>
    <w:rsid w:val="008738BD"/>
    <w:rsid w:val="00882FEF"/>
    <w:rsid w:val="00887207"/>
    <w:rsid w:val="008B0683"/>
    <w:rsid w:val="008B3311"/>
    <w:rsid w:val="008D0822"/>
    <w:rsid w:val="00901A23"/>
    <w:rsid w:val="00906A0C"/>
    <w:rsid w:val="00911B4B"/>
    <w:rsid w:val="00925055"/>
    <w:rsid w:val="00925217"/>
    <w:rsid w:val="00934563"/>
    <w:rsid w:val="00937825"/>
    <w:rsid w:val="009445CA"/>
    <w:rsid w:val="00951D83"/>
    <w:rsid w:val="0095330F"/>
    <w:rsid w:val="00973242"/>
    <w:rsid w:val="00973CA2"/>
    <w:rsid w:val="00981B08"/>
    <w:rsid w:val="009A06FF"/>
    <w:rsid w:val="009A6700"/>
    <w:rsid w:val="009B14DD"/>
    <w:rsid w:val="009C0A82"/>
    <w:rsid w:val="009C3F0F"/>
    <w:rsid w:val="009E3C78"/>
    <w:rsid w:val="009E7B67"/>
    <w:rsid w:val="009F61E0"/>
    <w:rsid w:val="009F6E0D"/>
    <w:rsid w:val="009F7335"/>
    <w:rsid w:val="00A05B3F"/>
    <w:rsid w:val="00A112CA"/>
    <w:rsid w:val="00A213E2"/>
    <w:rsid w:val="00A23EFC"/>
    <w:rsid w:val="00A27DF6"/>
    <w:rsid w:val="00A35960"/>
    <w:rsid w:val="00A3663D"/>
    <w:rsid w:val="00A50DC1"/>
    <w:rsid w:val="00A55092"/>
    <w:rsid w:val="00A60DF7"/>
    <w:rsid w:val="00A650B6"/>
    <w:rsid w:val="00A73B68"/>
    <w:rsid w:val="00A73C74"/>
    <w:rsid w:val="00A74A3D"/>
    <w:rsid w:val="00A856D9"/>
    <w:rsid w:val="00A96CD8"/>
    <w:rsid w:val="00AA74AB"/>
    <w:rsid w:val="00AC5E43"/>
    <w:rsid w:val="00AC6BF7"/>
    <w:rsid w:val="00AD0CF2"/>
    <w:rsid w:val="00AE1805"/>
    <w:rsid w:val="00AF096D"/>
    <w:rsid w:val="00B05B00"/>
    <w:rsid w:val="00B0739E"/>
    <w:rsid w:val="00B2048E"/>
    <w:rsid w:val="00B4305E"/>
    <w:rsid w:val="00B67A3B"/>
    <w:rsid w:val="00B95A27"/>
    <w:rsid w:val="00B95DD2"/>
    <w:rsid w:val="00B96EF5"/>
    <w:rsid w:val="00B9798A"/>
    <w:rsid w:val="00BB43A8"/>
    <w:rsid w:val="00BC3B4B"/>
    <w:rsid w:val="00BC669A"/>
    <w:rsid w:val="00BE627F"/>
    <w:rsid w:val="00BF348C"/>
    <w:rsid w:val="00BF76CB"/>
    <w:rsid w:val="00C013E5"/>
    <w:rsid w:val="00C02DF6"/>
    <w:rsid w:val="00C07294"/>
    <w:rsid w:val="00C10ADB"/>
    <w:rsid w:val="00C32E6F"/>
    <w:rsid w:val="00C3416A"/>
    <w:rsid w:val="00C421C7"/>
    <w:rsid w:val="00C42761"/>
    <w:rsid w:val="00C4729D"/>
    <w:rsid w:val="00C526B5"/>
    <w:rsid w:val="00C561D8"/>
    <w:rsid w:val="00C566CC"/>
    <w:rsid w:val="00C56EC2"/>
    <w:rsid w:val="00C641DA"/>
    <w:rsid w:val="00C737CD"/>
    <w:rsid w:val="00C81DD8"/>
    <w:rsid w:val="00CA2342"/>
    <w:rsid w:val="00CA3AE0"/>
    <w:rsid w:val="00CA4067"/>
    <w:rsid w:val="00CB103B"/>
    <w:rsid w:val="00CB67EE"/>
    <w:rsid w:val="00CC08D6"/>
    <w:rsid w:val="00CE01E2"/>
    <w:rsid w:val="00CE0FF2"/>
    <w:rsid w:val="00CF6EC3"/>
    <w:rsid w:val="00D27B97"/>
    <w:rsid w:val="00D314CE"/>
    <w:rsid w:val="00D401A2"/>
    <w:rsid w:val="00D44864"/>
    <w:rsid w:val="00D54A49"/>
    <w:rsid w:val="00D653F4"/>
    <w:rsid w:val="00D659A9"/>
    <w:rsid w:val="00D81A44"/>
    <w:rsid w:val="00D97232"/>
    <w:rsid w:val="00DA35A0"/>
    <w:rsid w:val="00DA5BC3"/>
    <w:rsid w:val="00DB23E4"/>
    <w:rsid w:val="00DB5EC1"/>
    <w:rsid w:val="00DF216B"/>
    <w:rsid w:val="00E000D6"/>
    <w:rsid w:val="00E17197"/>
    <w:rsid w:val="00E25AF3"/>
    <w:rsid w:val="00E26390"/>
    <w:rsid w:val="00E3408F"/>
    <w:rsid w:val="00E40322"/>
    <w:rsid w:val="00E45A1D"/>
    <w:rsid w:val="00E4660A"/>
    <w:rsid w:val="00E5039F"/>
    <w:rsid w:val="00E6286B"/>
    <w:rsid w:val="00E63B9B"/>
    <w:rsid w:val="00E6599A"/>
    <w:rsid w:val="00E710A9"/>
    <w:rsid w:val="00E8218D"/>
    <w:rsid w:val="00E947BB"/>
    <w:rsid w:val="00EC2BAF"/>
    <w:rsid w:val="00EE0BC5"/>
    <w:rsid w:val="00EE1BDA"/>
    <w:rsid w:val="00EE211C"/>
    <w:rsid w:val="00EE71F9"/>
    <w:rsid w:val="00F05A60"/>
    <w:rsid w:val="00F153DD"/>
    <w:rsid w:val="00F26A43"/>
    <w:rsid w:val="00F33678"/>
    <w:rsid w:val="00F52FAA"/>
    <w:rsid w:val="00F879CE"/>
    <w:rsid w:val="00F87F33"/>
    <w:rsid w:val="00F9571C"/>
    <w:rsid w:val="00FA38ED"/>
    <w:rsid w:val="00FB4093"/>
    <w:rsid w:val="00FB45A3"/>
    <w:rsid w:val="00FE17FD"/>
    <w:rsid w:val="00FE7C0A"/>
    <w:rsid w:val="00FF23B4"/>
    <w:rsid w:val="00FF302D"/>
    <w:rsid w:val="00FF305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EE1C1A"/>
  <w15:docId w15:val="{1548CF88-9E1F-4039-BFA4-0E076C9AA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pt-BR" w:eastAsia="pt-BR"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240"/>
      <w:outlineLvl w:val="0"/>
    </w:pPr>
    <w:rPr>
      <w:rFonts w:ascii="Cambria" w:eastAsia="Cambria" w:hAnsi="Cambria" w:cs="Cambria"/>
      <w:color w:val="366091"/>
      <w:sz w:val="32"/>
      <w:szCs w:val="32"/>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spacing w:before="240" w:after="60"/>
      <w:outlineLvl w:val="2"/>
    </w:pPr>
    <w:rPr>
      <w:rFonts w:ascii="Arial" w:eastAsia="Arial" w:hAnsi="Arial" w:cs="Arial"/>
      <w:b/>
      <w:bCs/>
      <w:sz w:val="26"/>
      <w:szCs w:val="26"/>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Legenda">
    <w:name w:val="caption"/>
    <w:basedOn w:val="Els-caption"/>
    <w:next w:val="Els-caption"/>
    <w:qFormat/>
    <w:rsid w:val="008B0184"/>
  </w:style>
  <w:style w:type="paragraph" w:customStyle="1" w:styleId="Els-caption">
    <w:name w:val="Els-caption"/>
    <w:rsid w:val="008B0184"/>
    <w:pPr>
      <w:keepLines/>
      <w:spacing w:before="100" w:after="120"/>
    </w:pPr>
    <w:rPr>
      <w:sz w:val="18"/>
      <w:lang w:val="en-US" w:eastAsia="en-US"/>
    </w:rPr>
  </w:style>
  <w:style w:type="paragraph" w:customStyle="1" w:styleId="Els-1storder-head">
    <w:name w:val="Els-1storder-head"/>
    <w:basedOn w:val="Els-body-text"/>
    <w:next w:val="Els-body-text"/>
    <w:rsid w:val="008B0184"/>
    <w:pPr>
      <w:keepNext/>
      <w:numPr>
        <w:ilvl w:val="1"/>
        <w:numId w:val="3"/>
      </w:numPr>
      <w:suppressAutoHyphens/>
      <w:spacing w:before="240" w:after="60" w:line="240" w:lineRule="exact"/>
    </w:pPr>
    <w:rPr>
      <w:b/>
      <w:sz w:val="22"/>
    </w:rPr>
  </w:style>
  <w:style w:type="paragraph" w:customStyle="1" w:styleId="Els-body-text">
    <w:name w:val="Els-body-text"/>
    <w:rsid w:val="008B0184"/>
    <w:rPr>
      <w:lang w:val="en-US" w:eastAsia="en-US"/>
    </w:rPr>
  </w:style>
  <w:style w:type="paragraph" w:customStyle="1" w:styleId="Els-2ndorder-head">
    <w:name w:val="Els-2ndorder-head"/>
    <w:basedOn w:val="Els-body-text"/>
    <w:next w:val="Els-body-text"/>
    <w:rsid w:val="008B0184"/>
    <w:pPr>
      <w:keepNext/>
      <w:numPr>
        <w:ilvl w:val="2"/>
        <w:numId w:val="3"/>
      </w:numPr>
      <w:suppressAutoHyphens/>
      <w:spacing w:before="80"/>
    </w:pPr>
    <w:rPr>
      <w:i/>
    </w:rPr>
  </w:style>
  <w:style w:type="paragraph" w:customStyle="1" w:styleId="Els-3rdorder-head">
    <w:name w:val="Els-3rdorder-head"/>
    <w:basedOn w:val="Els-body-text"/>
    <w:next w:val="Els-body-text"/>
    <w:rsid w:val="008B0184"/>
    <w:pPr>
      <w:keepNext/>
      <w:numPr>
        <w:ilvl w:val="3"/>
        <w:numId w:val="3"/>
      </w:numPr>
      <w:suppressAutoHyphens/>
      <w:spacing w:before="60"/>
    </w:pPr>
    <w:rPr>
      <w:i/>
    </w:rPr>
  </w:style>
  <w:style w:type="paragraph" w:customStyle="1" w:styleId="Els-Affiliation">
    <w:name w:val="Els-Affiliation"/>
    <w:rsid w:val="008B0184"/>
    <w:pPr>
      <w:suppressAutoHyphens/>
      <w:spacing w:line="240" w:lineRule="exact"/>
    </w:pPr>
    <w:rPr>
      <w:i/>
      <w:noProof/>
      <w:lang w:eastAsia="en-US"/>
    </w:rPr>
  </w:style>
  <w:style w:type="paragraph" w:customStyle="1" w:styleId="Els-Author">
    <w:name w:val="Els-Author"/>
    <w:next w:val="Els-Affiliation"/>
    <w:rsid w:val="008B0184"/>
    <w:pPr>
      <w:keepNext/>
      <w:suppressAutoHyphens/>
      <w:spacing w:after="60" w:line="310" w:lineRule="exact"/>
    </w:pPr>
    <w:rPr>
      <w:noProof/>
      <w:sz w:val="22"/>
      <w:lang w:eastAsia="en-US"/>
    </w:rPr>
  </w:style>
  <w:style w:type="paragraph" w:customStyle="1" w:styleId="Els-bulletlist">
    <w:name w:val="Els-bulletlist"/>
    <w:basedOn w:val="Els-body-text"/>
    <w:rsid w:val="008B0184"/>
    <w:pPr>
      <w:tabs>
        <w:tab w:val="left" w:pos="240"/>
        <w:tab w:val="num" w:pos="360"/>
      </w:tabs>
      <w:ind w:left="240" w:hanging="240"/>
    </w:pPr>
  </w:style>
  <w:style w:type="paragraph" w:customStyle="1" w:styleId="Els-chem-equation">
    <w:name w:val="Els-chem-equation"/>
    <w:basedOn w:val="Els-body-text"/>
    <w:next w:val="Els-body-text"/>
    <w:rsid w:val="008B0184"/>
    <w:pPr>
      <w:tabs>
        <w:tab w:val="right" w:pos="7088"/>
      </w:tabs>
      <w:spacing w:before="120" w:after="120"/>
    </w:pPr>
    <w:rPr>
      <w:noProof/>
      <w:lang w:val="en-GB"/>
    </w:rPr>
  </w:style>
  <w:style w:type="paragraph" w:customStyle="1" w:styleId="Els-equation">
    <w:name w:val="Els-equation"/>
    <w:basedOn w:val="Els-body-text"/>
    <w:next w:val="Els-body-text"/>
    <w:rsid w:val="008B0184"/>
    <w:pPr>
      <w:tabs>
        <w:tab w:val="right" w:pos="7088"/>
      </w:tabs>
      <w:spacing w:before="120" w:after="120"/>
    </w:pPr>
    <w:rPr>
      <w:i/>
      <w:noProof/>
      <w:lang w:val="en-GB"/>
    </w:rPr>
  </w:style>
  <w:style w:type="paragraph" w:customStyle="1" w:styleId="Els-footnote">
    <w:name w:val="Els-footnote"/>
    <w:rsid w:val="008B0184"/>
    <w:pPr>
      <w:keepLines/>
      <w:widowControl w:val="0"/>
      <w:ind w:left="120" w:hanging="120"/>
    </w:pPr>
    <w:rPr>
      <w:sz w:val="18"/>
      <w:lang w:val="en-US" w:eastAsia="en-US"/>
    </w:rPr>
  </w:style>
  <w:style w:type="paragraph" w:customStyle="1" w:styleId="Els-numlist">
    <w:name w:val="Els-numlist"/>
    <w:basedOn w:val="Els-body-text"/>
    <w:rsid w:val="008B0184"/>
    <w:pPr>
      <w:tabs>
        <w:tab w:val="left" w:pos="240"/>
        <w:tab w:val="num" w:pos="360"/>
      </w:tabs>
      <w:ind w:left="240" w:hanging="240"/>
    </w:pPr>
  </w:style>
  <w:style w:type="paragraph" w:customStyle="1" w:styleId="Els-reference">
    <w:name w:val="Els-reference"/>
    <w:rsid w:val="008B0184"/>
    <w:pPr>
      <w:numPr>
        <w:numId w:val="4"/>
      </w:numPr>
      <w:ind w:left="482"/>
    </w:pPr>
    <w:rPr>
      <w:noProof/>
      <w:sz w:val="18"/>
      <w:lang w:eastAsia="en-US"/>
    </w:rPr>
  </w:style>
  <w:style w:type="paragraph" w:customStyle="1" w:styleId="Els-reference-head">
    <w:name w:val="Els-reference-head"/>
    <w:basedOn w:val="Els-body-text"/>
    <w:next w:val="Els-referenceno-number"/>
    <w:rsid w:val="008B0184"/>
    <w:pPr>
      <w:keepNext/>
      <w:spacing w:before="240" w:after="60"/>
    </w:pPr>
    <w:rPr>
      <w:b/>
      <w:sz w:val="22"/>
      <w:szCs w:val="22"/>
    </w:rPr>
  </w:style>
  <w:style w:type="paragraph" w:customStyle="1" w:styleId="Els-table-text">
    <w:name w:val="Els-table-text"/>
    <w:rsid w:val="008B0184"/>
    <w:pPr>
      <w:keepNext/>
      <w:spacing w:after="80" w:line="240" w:lineRule="exact"/>
    </w:pPr>
    <w:rPr>
      <w:sz w:val="18"/>
      <w:lang w:val="en-US" w:eastAsia="en-US"/>
    </w:rPr>
  </w:style>
  <w:style w:type="paragraph" w:customStyle="1" w:styleId="Els-Title">
    <w:name w:val="Els-Title"/>
    <w:next w:val="Els-Author"/>
    <w:rsid w:val="008B0184"/>
    <w:pPr>
      <w:suppressAutoHyphens/>
      <w:spacing w:before="240" w:after="120" w:line="360" w:lineRule="exact"/>
    </w:pPr>
    <w:rPr>
      <w:b/>
      <w:sz w:val="32"/>
      <w:lang w:val="en-US" w:eastAsia="en-US"/>
    </w:rPr>
  </w:style>
  <w:style w:type="character" w:styleId="Refdenotadefim">
    <w:name w:val="endnote reference"/>
    <w:basedOn w:val="Fontepargpadro"/>
    <w:semiHidden/>
    <w:rsid w:val="008B0184"/>
    <w:rPr>
      <w:vertAlign w:val="superscript"/>
    </w:rPr>
  </w:style>
  <w:style w:type="paragraph" w:styleId="Cabealho">
    <w:name w:val="header"/>
    <w:link w:val="CabealhoChar"/>
    <w:uiPriority w:val="99"/>
    <w:rsid w:val="008B0184"/>
    <w:pPr>
      <w:tabs>
        <w:tab w:val="center" w:pos="3600"/>
        <w:tab w:val="right" w:pos="7200"/>
      </w:tabs>
      <w:spacing w:line="200" w:lineRule="atLeast"/>
    </w:pPr>
    <w:rPr>
      <w:noProof/>
      <w:lang w:eastAsia="en-US"/>
    </w:rPr>
  </w:style>
  <w:style w:type="paragraph" w:styleId="Rodap">
    <w:name w:val="footer"/>
    <w:basedOn w:val="Cabealho"/>
    <w:link w:val="RodapChar"/>
    <w:uiPriority w:val="99"/>
    <w:rsid w:val="008B0184"/>
  </w:style>
  <w:style w:type="character" w:styleId="Refdenotaderodap">
    <w:name w:val="footnote reference"/>
    <w:semiHidden/>
    <w:rsid w:val="008B0184"/>
    <w:rPr>
      <w:vertAlign w:val="superscript"/>
    </w:rPr>
  </w:style>
  <w:style w:type="paragraph" w:styleId="Textodenotaderodap">
    <w:name w:val="footnote text"/>
    <w:basedOn w:val="Normal"/>
    <w:semiHidden/>
    <w:rsid w:val="008B0184"/>
    <w:rPr>
      <w:rFonts w:ascii="Univers" w:hAnsi="Univers"/>
    </w:rPr>
  </w:style>
  <w:style w:type="character" w:styleId="Hyperlink">
    <w:name w:val="Hyperlink"/>
    <w:basedOn w:val="Fontepargpadro"/>
    <w:rsid w:val="008B0184"/>
    <w:rPr>
      <w:color w:val="0000FF"/>
      <w:u w:val="single"/>
    </w:rPr>
  </w:style>
  <w:style w:type="character" w:customStyle="1" w:styleId="MTEquationSection">
    <w:name w:val="MTEquationSection"/>
    <w:basedOn w:val="Fontepargpadro"/>
    <w:rsid w:val="008B0184"/>
    <w:rPr>
      <w:vanish/>
      <w:color w:val="FF0000"/>
    </w:rPr>
  </w:style>
  <w:style w:type="character" w:styleId="Nmerodepgina">
    <w:name w:val="page number"/>
    <w:basedOn w:val="Fontepargpadro"/>
    <w:rsid w:val="008B0184"/>
    <w:rPr>
      <w:sz w:val="20"/>
      <w:szCs w:val="20"/>
    </w:rPr>
  </w:style>
  <w:style w:type="paragraph" w:customStyle="1" w:styleId="Els-Chapterno">
    <w:name w:val="Els-Chapter no"/>
    <w:rsid w:val="008B0184"/>
    <w:pPr>
      <w:tabs>
        <w:tab w:val="num" w:pos="720"/>
      </w:tabs>
      <w:spacing w:before="907" w:line="260" w:lineRule="exact"/>
      <w:ind w:left="720" w:hanging="720"/>
    </w:pPr>
    <w:rPr>
      <w:lang w:val="en-US" w:eastAsia="en-US"/>
    </w:rPr>
  </w:style>
  <w:style w:type="paragraph" w:customStyle="1" w:styleId="Els-referenceno-number">
    <w:name w:val="Els-reference no-number"/>
    <w:basedOn w:val="Els-reference"/>
    <w:rsid w:val="008B0184"/>
    <w:pPr>
      <w:numPr>
        <w:numId w:val="0"/>
      </w:numPr>
      <w:ind w:left="240" w:hanging="240"/>
    </w:pPr>
  </w:style>
  <w:style w:type="character" w:customStyle="1" w:styleId="Els-captionChar">
    <w:name w:val="Els-caption Char"/>
    <w:basedOn w:val="Fontepargpadro"/>
    <w:rsid w:val="008B0184"/>
    <w:rPr>
      <w:sz w:val="18"/>
      <w:lang w:val="en-US" w:eastAsia="en-US" w:bidi="ar-SA"/>
    </w:rPr>
  </w:style>
  <w:style w:type="character" w:styleId="Refdecomentrio">
    <w:name w:val="annotation reference"/>
    <w:basedOn w:val="Fontepargpadro"/>
    <w:semiHidden/>
    <w:rsid w:val="008B0184"/>
    <w:rPr>
      <w:sz w:val="16"/>
      <w:szCs w:val="16"/>
    </w:rPr>
  </w:style>
  <w:style w:type="paragraph" w:styleId="Textodecomentrio">
    <w:name w:val="annotation text"/>
    <w:basedOn w:val="Normal"/>
    <w:semiHidden/>
    <w:rsid w:val="008B0184"/>
  </w:style>
  <w:style w:type="paragraph" w:styleId="Assuntodocomentrio">
    <w:name w:val="annotation subject"/>
    <w:basedOn w:val="Textodecomentrio"/>
    <w:next w:val="Textodecomentrio"/>
    <w:semiHidden/>
    <w:rsid w:val="008B0184"/>
    <w:rPr>
      <w:b/>
      <w:bCs/>
    </w:rPr>
  </w:style>
  <w:style w:type="paragraph" w:styleId="Textodebalo">
    <w:name w:val="Balloon Text"/>
    <w:basedOn w:val="Normal"/>
    <w:semiHidden/>
    <w:rsid w:val="008B0184"/>
    <w:rPr>
      <w:rFonts w:ascii="Tahoma" w:hAnsi="Tahoma" w:cs="Tahoma"/>
      <w:sz w:val="16"/>
      <w:szCs w:val="16"/>
    </w:rPr>
  </w:style>
  <w:style w:type="paragraph" w:customStyle="1" w:styleId="Els-Abstract">
    <w:name w:val="Els-Abstract"/>
    <w:basedOn w:val="Els-1storder-head"/>
    <w:next w:val="Els-body-text"/>
    <w:autoRedefine/>
    <w:rsid w:val="00402878"/>
    <w:pPr>
      <w:numPr>
        <w:ilvl w:val="0"/>
        <w:numId w:val="0"/>
      </w:numPr>
      <w:jc w:val="center"/>
    </w:pPr>
    <w:rPr>
      <w:sz w:val="20"/>
      <w:szCs w:val="18"/>
      <w:lang w:val="pt-BR"/>
    </w:rPr>
  </w:style>
  <w:style w:type="paragraph" w:styleId="SemEspaamento">
    <w:name w:val="No Spacing"/>
    <w:uiPriority w:val="1"/>
    <w:qFormat/>
    <w:rsid w:val="00684389"/>
    <w:rPr>
      <w:rFonts w:asciiTheme="minorHAnsi" w:eastAsiaTheme="minorHAnsi" w:hAnsiTheme="minorHAnsi" w:cstheme="minorBidi"/>
      <w:sz w:val="22"/>
      <w:szCs w:val="22"/>
      <w:lang w:eastAsia="en-US"/>
    </w:rPr>
  </w:style>
  <w:style w:type="character" w:styleId="TextodoEspaoReservado">
    <w:name w:val="Placeholder Text"/>
    <w:basedOn w:val="Fontepargpadro"/>
    <w:uiPriority w:val="99"/>
    <w:semiHidden/>
    <w:rsid w:val="00A658BE"/>
    <w:rPr>
      <w:color w:val="808080"/>
    </w:rPr>
  </w:style>
  <w:style w:type="table" w:styleId="Tabelacomgrade">
    <w:name w:val="Table Grid"/>
    <w:basedOn w:val="Tabelanormal"/>
    <w:rsid w:val="003F690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basedOn w:val="Fontepargpadro"/>
    <w:link w:val="Cabealho"/>
    <w:uiPriority w:val="99"/>
    <w:rsid w:val="000A4877"/>
    <w:rPr>
      <w:noProof/>
      <w:lang w:eastAsia="en-US"/>
    </w:rPr>
  </w:style>
  <w:style w:type="character" w:customStyle="1" w:styleId="hlfld-contribauthor">
    <w:name w:val="hlfld-contribauthor"/>
    <w:basedOn w:val="Fontepargpadro"/>
    <w:rsid w:val="00FA2CC0"/>
  </w:style>
  <w:style w:type="paragraph" w:customStyle="1" w:styleId="comma-separator">
    <w:name w:val="comma-separator"/>
    <w:basedOn w:val="Normal"/>
    <w:rsid w:val="00FA2CC0"/>
    <w:pPr>
      <w:spacing w:before="100" w:beforeAutospacing="1" w:after="100" w:afterAutospacing="1"/>
    </w:pPr>
    <w:rPr>
      <w:rFonts w:ascii="Times New Roman" w:eastAsia="Times New Roman" w:hAnsi="Times New Roman" w:cs="Times New Roman"/>
    </w:rPr>
  </w:style>
  <w:style w:type="character" w:customStyle="1" w:styleId="comma-separator1">
    <w:name w:val="comma-separator1"/>
    <w:basedOn w:val="Fontepargpadro"/>
    <w:rsid w:val="00FA2CC0"/>
  </w:style>
  <w:style w:type="character" w:customStyle="1" w:styleId="Ttulo1Char">
    <w:name w:val="Título 1 Char"/>
    <w:basedOn w:val="Fontepargpadro"/>
    <w:rsid w:val="00FA2CC0"/>
    <w:rPr>
      <w:rFonts w:asciiTheme="majorHAnsi" w:eastAsiaTheme="majorEastAsia" w:hAnsiTheme="majorHAnsi" w:cstheme="majorBidi"/>
      <w:color w:val="365F91" w:themeColor="accent1" w:themeShade="BF"/>
      <w:kern w:val="2"/>
      <w:sz w:val="32"/>
      <w:szCs w:val="32"/>
      <w:lang w:val="pt-BR" w:eastAsia="en-US"/>
    </w:rPr>
  </w:style>
  <w:style w:type="character" w:customStyle="1" w:styleId="hlfld-title">
    <w:name w:val="hlfld-title"/>
    <w:basedOn w:val="Fontepargpadro"/>
    <w:rsid w:val="00FA2CC0"/>
  </w:style>
  <w:style w:type="character" w:customStyle="1" w:styleId="cit-title">
    <w:name w:val="cit-title"/>
    <w:basedOn w:val="Fontepargpadro"/>
    <w:rsid w:val="00FA2CC0"/>
  </w:style>
  <w:style w:type="character" w:customStyle="1" w:styleId="cit-year-info">
    <w:name w:val="cit-year-info"/>
    <w:basedOn w:val="Fontepargpadro"/>
    <w:rsid w:val="00FA2CC0"/>
  </w:style>
  <w:style w:type="character" w:customStyle="1" w:styleId="cit-volume">
    <w:name w:val="cit-volume"/>
    <w:basedOn w:val="Fontepargpadro"/>
    <w:rsid w:val="00FA2CC0"/>
  </w:style>
  <w:style w:type="character" w:customStyle="1" w:styleId="cit-issue">
    <w:name w:val="cit-issue"/>
    <w:basedOn w:val="Fontepargpadro"/>
    <w:rsid w:val="00FA2CC0"/>
  </w:style>
  <w:style w:type="character" w:customStyle="1" w:styleId="cit-pagerange">
    <w:name w:val="cit-pagerange"/>
    <w:basedOn w:val="Fontepargpadro"/>
    <w:rsid w:val="00FA2CC0"/>
  </w:style>
  <w:style w:type="paragraph" w:styleId="Reviso">
    <w:name w:val="Revision"/>
    <w:hidden/>
    <w:uiPriority w:val="99"/>
    <w:semiHidden/>
    <w:rsid w:val="000444D4"/>
    <w:rPr>
      <w:rFonts w:asciiTheme="minorHAnsi" w:eastAsiaTheme="minorHAnsi" w:hAnsiTheme="minorHAnsi" w:cstheme="minorBidi"/>
      <w:kern w:val="2"/>
      <w:sz w:val="22"/>
      <w:szCs w:val="22"/>
      <w:lang w:eastAsia="en-US"/>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1">
    <w:name w:val="1"/>
    <w:basedOn w:val="TableNormal"/>
    <w:tblPr>
      <w:tblStyleRowBandSize w:val="1"/>
      <w:tblStyleColBandSize w:val="1"/>
      <w:tblCellMar>
        <w:top w:w="0" w:type="dxa"/>
        <w:left w:w="108" w:type="dxa"/>
        <w:bottom w:w="0" w:type="dxa"/>
        <w:right w:w="108" w:type="dxa"/>
      </w:tblCellMar>
    </w:tblPr>
  </w:style>
  <w:style w:type="character" w:customStyle="1" w:styleId="RodapChar">
    <w:name w:val="Rodapé Char"/>
    <w:basedOn w:val="Fontepargpadro"/>
    <w:link w:val="Rodap"/>
    <w:uiPriority w:val="99"/>
    <w:rsid w:val="00DB5EC1"/>
    <w:rPr>
      <w:noProof/>
      <w:lang w:eastAsia="en-US"/>
    </w:rPr>
  </w:style>
  <w:style w:type="paragraph" w:styleId="PargrafodaLista">
    <w:name w:val="List Paragraph"/>
    <w:basedOn w:val="Normal"/>
    <w:uiPriority w:val="34"/>
    <w:qFormat/>
    <w:rsid w:val="00911B4B"/>
    <w:pPr>
      <w:ind w:left="720"/>
      <w:contextualSpacing/>
    </w:pPr>
  </w:style>
  <w:style w:type="paragraph" w:styleId="NormalWeb">
    <w:name w:val="Normal (Web)"/>
    <w:basedOn w:val="Normal"/>
    <w:uiPriority w:val="99"/>
    <w:semiHidden/>
    <w:unhideWhenUsed/>
    <w:rsid w:val="006939F7"/>
    <w:pPr>
      <w:spacing w:before="100" w:beforeAutospacing="1" w:after="100" w:afterAutospacing="1" w:line="240" w:lineRule="auto"/>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998085">
      <w:bodyDiv w:val="1"/>
      <w:marLeft w:val="0"/>
      <w:marRight w:val="0"/>
      <w:marTop w:val="0"/>
      <w:marBottom w:val="0"/>
      <w:divBdr>
        <w:top w:val="none" w:sz="0" w:space="0" w:color="auto"/>
        <w:left w:val="none" w:sz="0" w:space="0" w:color="auto"/>
        <w:bottom w:val="none" w:sz="0" w:space="0" w:color="auto"/>
        <w:right w:val="none" w:sz="0" w:space="0" w:color="auto"/>
      </w:divBdr>
    </w:div>
    <w:div w:id="327173247">
      <w:bodyDiv w:val="1"/>
      <w:marLeft w:val="0"/>
      <w:marRight w:val="0"/>
      <w:marTop w:val="0"/>
      <w:marBottom w:val="0"/>
      <w:divBdr>
        <w:top w:val="none" w:sz="0" w:space="0" w:color="auto"/>
        <w:left w:val="none" w:sz="0" w:space="0" w:color="auto"/>
        <w:bottom w:val="none" w:sz="0" w:space="0" w:color="auto"/>
        <w:right w:val="none" w:sz="0" w:space="0" w:color="auto"/>
      </w:divBdr>
    </w:div>
    <w:div w:id="937635184">
      <w:bodyDiv w:val="1"/>
      <w:marLeft w:val="0"/>
      <w:marRight w:val="0"/>
      <w:marTop w:val="0"/>
      <w:marBottom w:val="0"/>
      <w:divBdr>
        <w:top w:val="none" w:sz="0" w:space="0" w:color="auto"/>
        <w:left w:val="none" w:sz="0" w:space="0" w:color="auto"/>
        <w:bottom w:val="none" w:sz="0" w:space="0" w:color="auto"/>
        <w:right w:val="none" w:sz="0" w:space="0" w:color="auto"/>
      </w:divBdr>
    </w:div>
    <w:div w:id="1393121829">
      <w:bodyDiv w:val="1"/>
      <w:marLeft w:val="0"/>
      <w:marRight w:val="0"/>
      <w:marTop w:val="0"/>
      <w:marBottom w:val="0"/>
      <w:divBdr>
        <w:top w:val="none" w:sz="0" w:space="0" w:color="auto"/>
        <w:left w:val="none" w:sz="0" w:space="0" w:color="auto"/>
        <w:bottom w:val="none" w:sz="0" w:space="0" w:color="auto"/>
        <w:right w:val="none" w:sz="0" w:space="0" w:color="auto"/>
      </w:divBdr>
    </w:div>
    <w:div w:id="1530221888">
      <w:bodyDiv w:val="1"/>
      <w:marLeft w:val="0"/>
      <w:marRight w:val="0"/>
      <w:marTop w:val="0"/>
      <w:marBottom w:val="0"/>
      <w:divBdr>
        <w:top w:val="none" w:sz="0" w:space="0" w:color="auto"/>
        <w:left w:val="none" w:sz="0" w:space="0" w:color="auto"/>
        <w:bottom w:val="none" w:sz="0" w:space="0" w:color="auto"/>
        <w:right w:val="none" w:sz="0" w:space="0" w:color="auto"/>
      </w:divBdr>
    </w:div>
    <w:div w:id="1654095521">
      <w:bodyDiv w:val="1"/>
      <w:marLeft w:val="0"/>
      <w:marRight w:val="0"/>
      <w:marTop w:val="0"/>
      <w:marBottom w:val="0"/>
      <w:divBdr>
        <w:top w:val="none" w:sz="0" w:space="0" w:color="auto"/>
        <w:left w:val="none" w:sz="0" w:space="0" w:color="auto"/>
        <w:bottom w:val="none" w:sz="0" w:space="0" w:color="auto"/>
        <w:right w:val="none" w:sz="0" w:space="0" w:color="auto"/>
      </w:divBdr>
    </w:div>
    <w:div w:id="1794010583">
      <w:bodyDiv w:val="1"/>
      <w:marLeft w:val="0"/>
      <w:marRight w:val="0"/>
      <w:marTop w:val="0"/>
      <w:marBottom w:val="0"/>
      <w:divBdr>
        <w:top w:val="none" w:sz="0" w:space="0" w:color="auto"/>
        <w:left w:val="none" w:sz="0" w:space="0" w:color="auto"/>
        <w:bottom w:val="none" w:sz="0" w:space="0" w:color="auto"/>
        <w:right w:val="none" w:sz="0" w:space="0" w:color="auto"/>
      </w:divBdr>
    </w:div>
    <w:div w:id="1836728108">
      <w:bodyDiv w:val="1"/>
      <w:marLeft w:val="0"/>
      <w:marRight w:val="0"/>
      <w:marTop w:val="0"/>
      <w:marBottom w:val="0"/>
      <w:divBdr>
        <w:top w:val="none" w:sz="0" w:space="0" w:color="auto"/>
        <w:left w:val="none" w:sz="0" w:space="0" w:color="auto"/>
        <w:bottom w:val="none" w:sz="0" w:space="0" w:color="auto"/>
        <w:right w:val="none" w:sz="0" w:space="0" w:color="auto"/>
      </w:divBdr>
    </w:div>
    <w:div w:id="19608403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u/zY8MPAphOmFcnqAVC82yywYwA==">CgMxLjAyDmgucTJxMTBvd3lucjQxOAByITF6RzRtaWFIbWpxTUhld1RnMDMxeS16U05GRTZIZGl5SQ==</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9B2BBA3-9C90-404C-A5ED-BE7104198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3947</TotalTime>
  <Pages>6</Pages>
  <Words>9962</Words>
  <Characters>53795</Characters>
  <Application>Microsoft Office Word</Application>
  <DocSecurity>0</DocSecurity>
  <Lines>448</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Reis</dc:creator>
  <cp:keywords/>
  <dc:description/>
  <cp:lastModifiedBy>Kevin</cp:lastModifiedBy>
  <cp:revision>12</cp:revision>
  <cp:lastPrinted>2026-01-30T19:20:00Z</cp:lastPrinted>
  <dcterms:created xsi:type="dcterms:W3CDTF">2026-03-01T23:34:00Z</dcterms:created>
  <dcterms:modified xsi:type="dcterms:W3CDTF">2026-03-22T16:03:00Z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2021-11-04T09:12:24Z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5587a44c-12f0-4d84-98cd-f79dcdb8b2fc</vt:lpwstr>
  </property>
  <property fmtid="{D5CDD505-2E9C-101B-9397-08002B2CF9AE}" pid="8" name="MSIP_Label_549ac42a-3eb4-4074-b885-aea26bd6241e_ContentBits">
    <vt:lpwstr>0</vt:lpwstr>
  </property>
  <property fmtid="{D5CDD505-2E9C-101B-9397-08002B2CF9AE}" pid="9" name="Mendeley Document_1">
    <vt:lpwstr>True</vt:lpwstr>
  </property>
  <property fmtid="{D5CDD505-2E9C-101B-9397-08002B2CF9AE}" pid="10" name="Mendeley Unique User Id_1">
    <vt:lpwstr>61ad9950-cfc1-329e-88ff-2bfd65c1aefe</vt:lpwstr>
  </property>
  <property fmtid="{D5CDD505-2E9C-101B-9397-08002B2CF9AE}" pid="11" name="Mendeley Citation Style_1">
    <vt:lpwstr>http://www.zotero.org/styles/norsk-apa-manual</vt:lpwstr>
  </property>
  <property fmtid="{D5CDD505-2E9C-101B-9397-08002B2CF9AE}" pid="12" name="Mendeley Recent Style Id 0_1">
    <vt:lpwstr>http://www.zotero.org/styles/acs-applied-energy-materials</vt:lpwstr>
  </property>
  <property fmtid="{D5CDD505-2E9C-101B-9397-08002B2CF9AE}" pid="13" name="Mendeley Recent Style Name 0_1">
    <vt:lpwstr>ACS Applied Energy Materials</vt:lpwstr>
  </property>
  <property fmtid="{D5CDD505-2E9C-101B-9397-08002B2CF9AE}" pid="14" name="Mendeley Recent Style Id 1_1">
    <vt:lpwstr>http://www.zotero.org/styles/acs-catalysis</vt:lpwstr>
  </property>
  <property fmtid="{D5CDD505-2E9C-101B-9397-08002B2CF9AE}" pid="15" name="Mendeley Recent Style Name 1_1">
    <vt:lpwstr>ACS Catalysis</vt:lpwstr>
  </property>
  <property fmtid="{D5CDD505-2E9C-101B-9397-08002B2CF9AE}" pid="16" name="Mendeley Recent Style Id 2_1">
    <vt:lpwstr>http://www.zotero.org/styles/apa</vt:lpwstr>
  </property>
  <property fmtid="{D5CDD505-2E9C-101B-9397-08002B2CF9AE}" pid="17" name="Mendeley Recent Style Name 2_1">
    <vt:lpwstr>American Psychological Association 7th edition</vt:lpwstr>
  </property>
  <property fmtid="{D5CDD505-2E9C-101B-9397-08002B2CF9AE}" pid="18" name="Mendeley Recent Style Id 3_1">
    <vt:lpwstr>https://csl.mendeley.com/styles/625188681/annals-of-oncology</vt:lpwstr>
  </property>
  <property fmtid="{D5CDD505-2E9C-101B-9397-08002B2CF9AE}" pid="19" name="Mendeley Recent Style Name 3_1">
    <vt:lpwstr>Annals of Oncology - Kevin Mitsuhiro</vt:lpwstr>
  </property>
  <property fmtid="{D5CDD505-2E9C-101B-9397-08002B2CF9AE}" pid="20" name="Mendeley Recent Style Id 4_1">
    <vt:lpwstr>http://www.zotero.org/styles/begell-house-apa</vt:lpwstr>
  </property>
  <property fmtid="{D5CDD505-2E9C-101B-9397-08002B2CF9AE}" pid="21" name="Mendeley Recent Style Name 4_1">
    <vt:lpwstr>Begell House - APA</vt:lpwstr>
  </property>
  <property fmtid="{D5CDD505-2E9C-101B-9397-08002B2CF9AE}" pid="22" name="Mendeley Recent Style Id 5_1">
    <vt:lpwstr>http://www.zotero.org/styles/harvard-cite-them-right</vt:lpwstr>
  </property>
  <property fmtid="{D5CDD505-2E9C-101B-9397-08002B2CF9AE}" pid="23" name="Mendeley Recent Style Name 5_1">
    <vt:lpwstr>Cite Them Right 12th edition - Harvard</vt:lpwstr>
  </property>
  <property fmtid="{D5CDD505-2E9C-101B-9397-08002B2CF9AE}" pid="24" name="Mendeley Recent Style Id 6_1">
    <vt:lpwstr>http://www.zotero.org/styles/modern-humanities-research-association</vt:lpwstr>
  </property>
  <property fmtid="{D5CDD505-2E9C-101B-9397-08002B2CF9AE}" pid="25" name="Mendeley Recent Style Name 6_1">
    <vt:lpwstr>Modern Humanities Research Association, 4th edition (note with bibliography)</vt:lpwstr>
  </property>
  <property fmtid="{D5CDD505-2E9C-101B-9397-08002B2CF9AE}" pid="26" name="Mendeley Recent Style Id 7_1">
    <vt:lpwstr>http://www.zotero.org/styles/modern-language-association</vt:lpwstr>
  </property>
  <property fmtid="{D5CDD505-2E9C-101B-9397-08002B2CF9AE}" pid="27" name="Mendeley Recent Style Name 7_1">
    <vt:lpwstr>Modern Language Association 9th edition</vt:lpwstr>
  </property>
  <property fmtid="{D5CDD505-2E9C-101B-9397-08002B2CF9AE}" pid="28" name="Mendeley Recent Style Id 8_1">
    <vt:lpwstr>http://www.zotero.org/styles/norsk-apa-manual</vt:lpwstr>
  </property>
  <property fmtid="{D5CDD505-2E9C-101B-9397-08002B2CF9AE}" pid="29" name="Mendeley Recent Style Name 8_1">
    <vt:lpwstr>Norsk APA-manual - APA 7th edition (author-date)</vt:lpwstr>
  </property>
  <property fmtid="{D5CDD505-2E9C-101B-9397-08002B2CF9AE}" pid="30" name="Mendeley Recent Style Id 9_1">
    <vt:lpwstr>http://www.zotero.org/styles/taylor-and-francis-apa</vt:lpwstr>
  </property>
  <property fmtid="{D5CDD505-2E9C-101B-9397-08002B2CF9AE}" pid="31" name="Mendeley Recent Style Name 9_1">
    <vt:lpwstr>Taylor &amp; Francis - APA</vt:lpwstr>
  </property>
  <property fmtid="{D5CDD505-2E9C-101B-9397-08002B2CF9AE}" pid="32" name="GrammarlyDocumentId">
    <vt:lpwstr>af1b1b13-ebb8-44cf-89b3-d11cba4a6f20</vt:lpwstr>
  </property>
</Properties>
</file>