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odttf" ContentType="application/vnd.openxmlformats-officedocument.obfuscatedFon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0356A4B" w14:textId="44B927FE" w:rsidR="00F3520D" w:rsidRDefault="00A8181A" w:rsidP="00B547BF">
      <w:pPr>
        <w:pBdr>
          <w:top w:val="nil"/>
          <w:left w:val="nil"/>
          <w:bottom w:val="nil"/>
          <w:right w:val="nil"/>
          <w:between w:val="nil"/>
        </w:pBdr>
        <w:spacing w:before="240" w:after="120" w:line="36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32"/>
          <w:szCs w:val="32"/>
        </w:rPr>
      </w:pPr>
      <w:r w:rsidRPr="00A8181A">
        <w:rPr>
          <w:rFonts w:ascii="Times New Roman" w:eastAsia="Times New Roman" w:hAnsi="Times New Roman" w:cs="Times New Roman"/>
          <w:b/>
          <w:bCs/>
          <w:color w:val="000000"/>
          <w:sz w:val="32"/>
          <w:szCs w:val="32"/>
        </w:rPr>
        <w:t xml:space="preserve">Um sistema de inferência fuzzy tipo 2 baseado em </w:t>
      </w:r>
      <w:r>
        <w:rPr>
          <w:rFonts w:ascii="Times New Roman" w:eastAsia="Times New Roman" w:hAnsi="Times New Roman" w:cs="Times New Roman"/>
          <w:b/>
          <w:bCs/>
          <w:color w:val="000000"/>
          <w:sz w:val="32"/>
          <w:szCs w:val="32"/>
        </w:rPr>
        <w:t xml:space="preserve">dados clínicos </w:t>
      </w:r>
      <w:r w:rsidRPr="00A8181A">
        <w:rPr>
          <w:rFonts w:ascii="Times New Roman" w:eastAsia="Times New Roman" w:hAnsi="Times New Roman" w:cs="Times New Roman"/>
          <w:b/>
          <w:bCs/>
          <w:color w:val="000000"/>
          <w:sz w:val="32"/>
          <w:szCs w:val="32"/>
        </w:rPr>
        <w:t>para o diagnóstico de atresia biliar em neonatos</w:t>
      </w:r>
    </w:p>
    <w:p w14:paraId="2C3B9ACF" w14:textId="618AC680" w:rsidR="00F3520D" w:rsidRPr="007A7ADC" w:rsidRDefault="0079783D" w:rsidP="00B547BF">
      <w:pPr>
        <w:keepNext/>
        <w:pBdr>
          <w:top w:val="nil"/>
          <w:left w:val="nil"/>
          <w:bottom w:val="nil"/>
          <w:right w:val="nil"/>
          <w:between w:val="nil"/>
        </w:pBdr>
        <w:spacing w:after="60" w:line="310" w:lineRule="auto"/>
        <w:jc w:val="both"/>
        <w:rPr>
          <w:rFonts w:ascii="Times New Roman" w:eastAsia="Times New Roman" w:hAnsi="Times New Roman" w:cs="Times New Roman"/>
          <w:color w:val="000000"/>
          <w:sz w:val="22"/>
          <w:szCs w:val="22"/>
        </w:rPr>
      </w:pPr>
      <w:r>
        <w:rPr>
          <w:rFonts w:ascii="Times New Roman" w:hAnsi="Times New Roman" w:cs="Times New Roman"/>
          <w:kern w:val="2"/>
          <w:sz w:val="22"/>
          <w:szCs w:val="22"/>
          <w:lang w:eastAsia="en-US"/>
          <w14:ligatures w14:val="standardContextual"/>
        </w:rPr>
        <w:t>*</w:t>
      </w:r>
      <w:r w:rsidR="007A4448" w:rsidRPr="007A4448">
        <w:rPr>
          <w:rFonts w:ascii="Times New Roman" w:hAnsi="Times New Roman" w:cs="Times New Roman"/>
          <w:kern w:val="2"/>
          <w:sz w:val="22"/>
          <w:szCs w:val="22"/>
          <w:lang w:eastAsia="en-US"/>
          <w14:ligatures w14:val="standardContextual"/>
        </w:rPr>
        <w:t>Jorge Antonio Moya Reyes</w:t>
      </w:r>
      <w:r w:rsidR="007A4448">
        <w:rPr>
          <w:rFonts w:ascii="Times New Roman" w:eastAsia="Times New Roman" w:hAnsi="Times New Roman" w:cs="Times New Roman"/>
          <w:color w:val="000000"/>
          <w:sz w:val="22"/>
          <w:szCs w:val="22"/>
          <w:vertAlign w:val="superscript"/>
        </w:rPr>
        <w:t>a</w:t>
      </w:r>
      <w:r w:rsidR="007A4448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, </w:t>
      </w:r>
      <w:r w:rsidR="007A4448" w:rsidRPr="007A4448">
        <w:rPr>
          <w:rFonts w:ascii="Times New Roman" w:eastAsia="Times New Roman" w:hAnsi="Times New Roman" w:cs="Times New Roman"/>
          <w:color w:val="000000"/>
          <w:sz w:val="22"/>
          <w:szCs w:val="22"/>
        </w:rPr>
        <w:t>Cristiano Hora de Oliveira Fontes</w:t>
      </w:r>
      <w:r w:rsidR="007A4448">
        <w:rPr>
          <w:rFonts w:ascii="Times New Roman" w:eastAsia="Times New Roman" w:hAnsi="Times New Roman" w:cs="Times New Roman"/>
          <w:color w:val="000000"/>
          <w:sz w:val="22"/>
          <w:szCs w:val="22"/>
          <w:vertAlign w:val="superscript"/>
        </w:rPr>
        <w:t>a</w:t>
      </w:r>
      <w:r w:rsidR="007A4448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, </w:t>
      </w:r>
      <w:r w:rsidR="007A4448" w:rsidRPr="007A4448">
        <w:rPr>
          <w:rFonts w:ascii="Times New Roman" w:eastAsia="Times New Roman" w:hAnsi="Times New Roman" w:cs="Times New Roman"/>
          <w:color w:val="000000"/>
          <w:sz w:val="22"/>
          <w:szCs w:val="22"/>
        </w:rPr>
        <w:t>M</w:t>
      </w:r>
      <w:r w:rsidR="001D5128">
        <w:rPr>
          <w:rFonts w:ascii="Times New Roman" w:eastAsia="Times New Roman" w:hAnsi="Times New Roman" w:cs="Times New Roman"/>
          <w:color w:val="000000"/>
          <w:sz w:val="22"/>
          <w:szCs w:val="22"/>
        </w:rPr>
        <w:t>á</w:t>
      </w:r>
      <w:r w:rsidR="007A4448" w:rsidRPr="007A4448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rcio </w:t>
      </w:r>
      <w:r w:rsidR="001D5128" w:rsidRPr="007A4448">
        <w:rPr>
          <w:rFonts w:ascii="Times New Roman" w:eastAsia="Times New Roman" w:hAnsi="Times New Roman" w:cs="Times New Roman"/>
          <w:color w:val="000000"/>
          <w:sz w:val="22"/>
          <w:szCs w:val="22"/>
        </w:rPr>
        <w:t>André</w:t>
      </w:r>
      <w:r w:rsidR="007A4448" w:rsidRPr="007A4448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Fernandes Martins</w:t>
      </w:r>
      <w:r w:rsidR="007A4448">
        <w:rPr>
          <w:rFonts w:ascii="Times New Roman" w:eastAsia="Times New Roman" w:hAnsi="Times New Roman" w:cs="Times New Roman"/>
          <w:color w:val="000000"/>
          <w:sz w:val="22"/>
          <w:szCs w:val="22"/>
          <w:vertAlign w:val="superscript"/>
        </w:rPr>
        <w:t>a</w:t>
      </w:r>
      <w:r w:rsidR="007A4448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, </w:t>
      </w:r>
      <w:r w:rsidR="007A4448" w:rsidRPr="007A4448">
        <w:rPr>
          <w:rFonts w:ascii="Times New Roman" w:eastAsia="Times New Roman" w:hAnsi="Times New Roman" w:cs="Times New Roman"/>
          <w:color w:val="000000"/>
          <w:sz w:val="22"/>
          <w:szCs w:val="22"/>
        </w:rPr>
        <w:t>Jorge Laureano Moya Rodríguez</w:t>
      </w:r>
      <w:r w:rsidR="007A4448" w:rsidRPr="007A4448">
        <w:rPr>
          <w:rFonts w:ascii="Times New Roman" w:eastAsia="Times New Roman" w:hAnsi="Times New Roman" w:cs="Times New Roman"/>
          <w:color w:val="000000"/>
          <w:sz w:val="22"/>
          <w:szCs w:val="22"/>
          <w:vertAlign w:val="superscript"/>
        </w:rPr>
        <w:t>a</w:t>
      </w:r>
      <w:r w:rsidR="007A7ADC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, </w:t>
      </w:r>
      <w:r w:rsidR="007A7ADC" w:rsidRPr="007A7ADC">
        <w:rPr>
          <w:rFonts w:ascii="Times New Roman" w:eastAsia="Times New Roman" w:hAnsi="Times New Roman" w:cs="Times New Roman"/>
          <w:color w:val="000000"/>
          <w:sz w:val="22"/>
          <w:szCs w:val="22"/>
        </w:rPr>
        <w:t>Luciana Maria Pondé Bastianelli Knop</w:t>
      </w:r>
      <w:r w:rsidR="007A7ADC" w:rsidRPr="007A7ADC">
        <w:rPr>
          <w:rFonts w:ascii="Times New Roman" w:eastAsia="Times New Roman" w:hAnsi="Times New Roman" w:cs="Times New Roman"/>
          <w:color w:val="000000"/>
          <w:sz w:val="22"/>
          <w:szCs w:val="22"/>
          <w:vertAlign w:val="superscript"/>
        </w:rPr>
        <w:t>b</w:t>
      </w:r>
    </w:p>
    <w:p w14:paraId="05AECFB2" w14:textId="60A9ED3E" w:rsidR="00F3520D" w:rsidRDefault="0020369F" w:rsidP="00B547BF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Times New Roman" w:eastAsia="Times New Roman" w:hAnsi="Times New Roman" w:cs="Times New Roman"/>
          <w:i/>
          <w:iCs/>
          <w:color w:val="000000"/>
          <w:sz w:val="20"/>
          <w:szCs w:val="20"/>
        </w:rPr>
      </w:pPr>
      <w:r>
        <w:rPr>
          <w:rFonts w:ascii="Times New Roman" w:eastAsia="Times New Roman" w:hAnsi="Times New Roman" w:cs="Times New Roman"/>
          <w:i/>
          <w:iCs/>
          <w:color w:val="000000"/>
          <w:sz w:val="20"/>
          <w:szCs w:val="20"/>
          <w:vertAlign w:val="superscript"/>
        </w:rPr>
        <w:t>a</w:t>
      </w:r>
      <w:r w:rsidR="007A4448" w:rsidRPr="007A4448">
        <w:rPr>
          <w:rFonts w:ascii="Times New Roman" w:eastAsia="Times New Roman" w:hAnsi="Times New Roman" w:cs="Times New Roman"/>
          <w:i/>
          <w:iCs/>
          <w:color w:val="000000"/>
          <w:sz w:val="20"/>
          <w:szCs w:val="20"/>
        </w:rPr>
        <w:t>Programa de Engenharia Industrial</w:t>
      </w:r>
      <w:r w:rsidR="007A4448">
        <w:rPr>
          <w:rFonts w:ascii="Times New Roman" w:eastAsia="Times New Roman" w:hAnsi="Times New Roman" w:cs="Times New Roman"/>
          <w:i/>
          <w:iCs/>
          <w:color w:val="000000"/>
          <w:sz w:val="20"/>
          <w:szCs w:val="20"/>
        </w:rPr>
        <w:t>,</w:t>
      </w:r>
      <w:r w:rsidR="007A4448" w:rsidRPr="007A4448">
        <w:rPr>
          <w:rFonts w:ascii="Times New Roman" w:eastAsia="Times New Roman" w:hAnsi="Times New Roman" w:cs="Times New Roman"/>
          <w:i/>
          <w:iCs/>
          <w:color w:val="000000"/>
          <w:sz w:val="20"/>
          <w:szCs w:val="20"/>
        </w:rPr>
        <w:t xml:space="preserve"> Escola Politécnica, Universidade Federal da Bahia</w:t>
      </w:r>
      <w:r w:rsidR="007A4448">
        <w:rPr>
          <w:rFonts w:ascii="Times New Roman" w:eastAsia="Times New Roman" w:hAnsi="Times New Roman" w:cs="Times New Roman"/>
          <w:i/>
          <w:iCs/>
          <w:color w:val="000000"/>
          <w:sz w:val="20"/>
          <w:szCs w:val="20"/>
        </w:rPr>
        <w:t>, Salvador-Ba, Brasil</w:t>
      </w:r>
    </w:p>
    <w:p w14:paraId="111777C6" w14:textId="096F3B0E" w:rsidR="007A4448" w:rsidRDefault="007A4448" w:rsidP="00B547BF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Times New Roman" w:eastAsia="Times New Roman" w:hAnsi="Times New Roman" w:cs="Times New Roman"/>
          <w:i/>
          <w:iCs/>
          <w:color w:val="000000"/>
          <w:sz w:val="20"/>
          <w:szCs w:val="20"/>
        </w:rPr>
      </w:pPr>
      <w:r w:rsidRPr="007A4448">
        <w:rPr>
          <w:rFonts w:ascii="Times New Roman" w:eastAsia="Times New Roman" w:hAnsi="Times New Roman" w:cs="Times New Roman"/>
          <w:i/>
          <w:iCs/>
          <w:color w:val="000000"/>
          <w:sz w:val="20"/>
          <w:szCs w:val="20"/>
          <w:vertAlign w:val="superscript"/>
        </w:rPr>
        <w:t>b</w:t>
      </w:r>
      <w:r w:rsidRPr="007A4448">
        <w:rPr>
          <w:rFonts w:ascii="Times New Roman" w:eastAsia="Times New Roman" w:hAnsi="Times New Roman" w:cs="Times New Roman"/>
          <w:i/>
          <w:iCs/>
          <w:color w:val="000000"/>
          <w:sz w:val="20"/>
          <w:szCs w:val="20"/>
        </w:rPr>
        <w:t>Liga Álvaro Bahia contra a Mortalidade Infantil</w:t>
      </w:r>
      <w:r>
        <w:rPr>
          <w:rFonts w:ascii="Times New Roman" w:eastAsia="Times New Roman" w:hAnsi="Times New Roman" w:cs="Times New Roman"/>
          <w:i/>
          <w:iCs/>
          <w:color w:val="000000"/>
          <w:sz w:val="20"/>
          <w:szCs w:val="20"/>
        </w:rPr>
        <w:t>, Salvador-Ba, Brasil</w:t>
      </w:r>
    </w:p>
    <w:p w14:paraId="43ED9DB2" w14:textId="118DE74B" w:rsidR="00F3520D" w:rsidRDefault="0020369F" w:rsidP="00B547BF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Times New Roman" w:eastAsia="Times New Roman" w:hAnsi="Times New Roman" w:cs="Times New Roman"/>
          <w:i/>
          <w:iCs/>
          <w:color w:val="000000"/>
          <w:sz w:val="20"/>
          <w:szCs w:val="20"/>
        </w:rPr>
      </w:pPr>
      <w:r>
        <w:rPr>
          <w:rFonts w:ascii="Times New Roman" w:eastAsia="Times New Roman" w:hAnsi="Times New Roman" w:cs="Times New Roman"/>
          <w:i/>
          <w:iCs/>
          <w:color w:val="000000"/>
          <w:sz w:val="20"/>
          <w:szCs w:val="20"/>
        </w:rPr>
        <w:t>*</w:t>
      </w:r>
      <w:r w:rsidR="007A4448">
        <w:rPr>
          <w:rFonts w:ascii="Times New Roman" w:eastAsia="Times New Roman" w:hAnsi="Times New Roman" w:cs="Times New Roman"/>
          <w:i/>
          <w:iCs/>
          <w:color w:val="000000"/>
          <w:sz w:val="20"/>
          <w:szCs w:val="20"/>
        </w:rPr>
        <w:t>cfontes@ufba.br</w:t>
      </w:r>
    </w:p>
    <w:p w14:paraId="0DC77D26" w14:textId="77777777" w:rsidR="00F3520D" w:rsidRDefault="0020369F" w:rsidP="00B547BF">
      <w:pPr>
        <w:keepNext/>
        <w:pBdr>
          <w:top w:val="nil"/>
          <w:left w:val="nil"/>
          <w:bottom w:val="nil"/>
          <w:right w:val="nil"/>
          <w:between w:val="nil"/>
        </w:pBdr>
        <w:spacing w:before="240" w:after="6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</w:rPr>
        <w:t>RESUMO</w:t>
      </w:r>
      <w:bookmarkStart w:id="0" w:name="_GoBack"/>
      <w:bookmarkEnd w:id="0"/>
    </w:p>
    <w:p w14:paraId="1604D317" w14:textId="6633A90B" w:rsidR="00FE1688" w:rsidRDefault="00B91A4C" w:rsidP="009113E1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</w:rPr>
      </w:pPr>
      <w:r w:rsidRPr="00B91A4C">
        <w:rPr>
          <w:rFonts w:ascii="Times New Roman" w:eastAsia="Times New Roman" w:hAnsi="Times New Roman" w:cs="Times New Roman"/>
          <w:sz w:val="20"/>
          <w:szCs w:val="20"/>
        </w:rPr>
        <w:t xml:space="preserve">A </w:t>
      </w:r>
      <w:r>
        <w:rPr>
          <w:rFonts w:ascii="Times New Roman" w:eastAsia="Times New Roman" w:hAnsi="Times New Roman" w:cs="Times New Roman"/>
          <w:sz w:val="20"/>
          <w:szCs w:val="20"/>
        </w:rPr>
        <w:t>A</w:t>
      </w:r>
      <w:r w:rsidRPr="00B91A4C">
        <w:rPr>
          <w:rFonts w:ascii="Times New Roman" w:eastAsia="Times New Roman" w:hAnsi="Times New Roman" w:cs="Times New Roman"/>
          <w:sz w:val="20"/>
          <w:szCs w:val="20"/>
        </w:rPr>
        <w:t xml:space="preserve">tresia </w:t>
      </w:r>
      <w:r>
        <w:rPr>
          <w:rFonts w:ascii="Times New Roman" w:eastAsia="Times New Roman" w:hAnsi="Times New Roman" w:cs="Times New Roman"/>
          <w:sz w:val="20"/>
          <w:szCs w:val="20"/>
        </w:rPr>
        <w:t>B</w:t>
      </w:r>
      <w:r w:rsidRPr="00B91A4C">
        <w:rPr>
          <w:rFonts w:ascii="Times New Roman" w:eastAsia="Times New Roman" w:hAnsi="Times New Roman" w:cs="Times New Roman"/>
          <w:sz w:val="20"/>
          <w:szCs w:val="20"/>
        </w:rPr>
        <w:t xml:space="preserve">iliar </w:t>
      </w:r>
      <w:r>
        <w:rPr>
          <w:rFonts w:ascii="Times New Roman" w:eastAsia="Times New Roman" w:hAnsi="Times New Roman" w:cs="Times New Roman"/>
          <w:sz w:val="20"/>
          <w:szCs w:val="20"/>
        </w:rPr>
        <w:t xml:space="preserve">(AB) </w:t>
      </w:r>
      <w:r w:rsidRPr="00B91A4C">
        <w:rPr>
          <w:rFonts w:ascii="Times New Roman" w:eastAsia="Times New Roman" w:hAnsi="Times New Roman" w:cs="Times New Roman"/>
          <w:sz w:val="20"/>
          <w:szCs w:val="20"/>
        </w:rPr>
        <w:t>é uma doença hepática rara e grave que requer diagnóstico médico precoce para um prognóstico favorável</w:t>
      </w:r>
      <w:r>
        <w:rPr>
          <w:rFonts w:ascii="Times New Roman" w:eastAsia="Times New Roman" w:hAnsi="Times New Roman" w:cs="Times New Roman"/>
          <w:sz w:val="20"/>
          <w:szCs w:val="20"/>
        </w:rPr>
        <w:t xml:space="preserve">. </w:t>
      </w:r>
      <w:r w:rsidRPr="00B91A4C">
        <w:rPr>
          <w:rFonts w:ascii="Times New Roman" w:eastAsia="Times New Roman" w:hAnsi="Times New Roman" w:cs="Times New Roman"/>
          <w:sz w:val="20"/>
          <w:szCs w:val="20"/>
        </w:rPr>
        <w:t>A</w:t>
      </w:r>
      <w:r w:rsidR="00C57197">
        <w:rPr>
          <w:rFonts w:ascii="Times New Roman" w:eastAsia="Times New Roman" w:hAnsi="Times New Roman" w:cs="Times New Roman"/>
          <w:sz w:val="20"/>
          <w:szCs w:val="20"/>
        </w:rPr>
        <w:t xml:space="preserve">lém da </w:t>
      </w:r>
      <w:r w:rsidRPr="00B91A4C">
        <w:rPr>
          <w:rFonts w:ascii="Times New Roman" w:eastAsia="Times New Roman" w:hAnsi="Times New Roman" w:cs="Times New Roman"/>
          <w:sz w:val="20"/>
          <w:szCs w:val="20"/>
        </w:rPr>
        <w:t>icterícia colestática (aumento da bilirrubina direta</w:t>
      </w:r>
      <w:r w:rsidR="00C57197">
        <w:rPr>
          <w:rFonts w:ascii="Times New Roman" w:eastAsia="Times New Roman" w:hAnsi="Times New Roman" w:cs="Times New Roman"/>
          <w:sz w:val="20"/>
          <w:szCs w:val="20"/>
        </w:rPr>
        <w:t>)</w:t>
      </w:r>
      <w:r w:rsidRPr="00B91A4C">
        <w:rPr>
          <w:rFonts w:ascii="Times New Roman" w:eastAsia="Times New Roman" w:hAnsi="Times New Roman" w:cs="Times New Roman"/>
          <w:sz w:val="20"/>
          <w:szCs w:val="20"/>
        </w:rPr>
        <w:t>, os bebês podem apresentar colúria (urina escura) e/ou hipocolia/acolia fecal (fezes mais brancas que o normal).</w:t>
      </w:r>
      <w:r w:rsidR="00CE1900">
        <w:rPr>
          <w:rFonts w:ascii="Times New Roman" w:eastAsia="Times New Roman" w:hAnsi="Times New Roman" w:cs="Times New Roman"/>
          <w:sz w:val="20"/>
          <w:szCs w:val="20"/>
        </w:rPr>
        <w:t xml:space="preserve"> </w:t>
      </w:r>
      <w:r w:rsidR="00A31496">
        <w:rPr>
          <w:rFonts w:ascii="Times New Roman" w:eastAsia="Times New Roman" w:hAnsi="Times New Roman" w:cs="Times New Roman"/>
          <w:sz w:val="20"/>
          <w:szCs w:val="20"/>
        </w:rPr>
        <w:t>Os</w:t>
      </w:r>
      <w:r w:rsidR="00FE1688">
        <w:rPr>
          <w:rFonts w:ascii="Times New Roman" w:eastAsia="Times New Roman" w:hAnsi="Times New Roman" w:cs="Times New Roman"/>
          <w:sz w:val="20"/>
          <w:szCs w:val="20"/>
        </w:rPr>
        <w:t xml:space="preserve"> trabalhos relacionados ao </w:t>
      </w:r>
      <w:r w:rsidR="00FE1688" w:rsidRPr="00FE1688">
        <w:rPr>
          <w:rFonts w:ascii="Times New Roman" w:eastAsia="Times New Roman" w:hAnsi="Times New Roman" w:cs="Times New Roman"/>
          <w:sz w:val="20"/>
          <w:szCs w:val="20"/>
        </w:rPr>
        <w:t xml:space="preserve">diagnóstico de atresia biliar em recém-nascidos com icterícia ou suspeita de colestase se concentram em duas abordagens: i) uso de técnicas clássicas de aprendizado de máquina apoiadas por dados clínicos/laboratoriais (bilirrubina direta, globulina, gama-glutamil transpeptidase, ácido biliar total, </w:t>
      </w:r>
      <w:r w:rsidR="00A31496">
        <w:rPr>
          <w:rFonts w:ascii="Times New Roman" w:eastAsia="Times New Roman" w:hAnsi="Times New Roman" w:cs="Times New Roman"/>
          <w:sz w:val="20"/>
          <w:szCs w:val="20"/>
        </w:rPr>
        <w:t>etc.</w:t>
      </w:r>
      <w:r w:rsidR="00FE1688" w:rsidRPr="00FE1688">
        <w:rPr>
          <w:rFonts w:ascii="Times New Roman" w:eastAsia="Times New Roman" w:hAnsi="Times New Roman" w:cs="Times New Roman"/>
          <w:sz w:val="20"/>
          <w:szCs w:val="20"/>
        </w:rPr>
        <w:t xml:space="preserve">) (Ma et al., 2025) e/ou características extraídas de imagens de ultrassom (Zhou &amp; Zhou, 2022); ii) </w:t>
      </w:r>
      <w:r w:rsidR="00FE1688">
        <w:rPr>
          <w:rFonts w:ascii="Times New Roman" w:eastAsia="Times New Roman" w:hAnsi="Times New Roman" w:cs="Times New Roman"/>
          <w:sz w:val="20"/>
          <w:szCs w:val="20"/>
        </w:rPr>
        <w:t xml:space="preserve">uso </w:t>
      </w:r>
      <w:r w:rsidR="00FE1688" w:rsidRPr="00FE1688">
        <w:rPr>
          <w:rFonts w:ascii="Times New Roman" w:eastAsia="Times New Roman" w:hAnsi="Times New Roman" w:cs="Times New Roman"/>
          <w:sz w:val="20"/>
          <w:szCs w:val="20"/>
        </w:rPr>
        <w:t>de redes neurais convolucionais para pre</w:t>
      </w:r>
      <w:r w:rsidR="00FE1688">
        <w:rPr>
          <w:rFonts w:ascii="Times New Roman" w:eastAsia="Times New Roman" w:hAnsi="Times New Roman" w:cs="Times New Roman"/>
          <w:sz w:val="20"/>
          <w:szCs w:val="20"/>
        </w:rPr>
        <w:t>dizer</w:t>
      </w:r>
      <w:r w:rsidR="00FE1688" w:rsidRPr="00FE1688">
        <w:rPr>
          <w:rFonts w:ascii="Times New Roman" w:eastAsia="Times New Roman" w:hAnsi="Times New Roman" w:cs="Times New Roman"/>
          <w:sz w:val="20"/>
          <w:szCs w:val="20"/>
        </w:rPr>
        <w:t xml:space="preserve"> a probabilidade de </w:t>
      </w:r>
      <w:r w:rsidR="00FE1688">
        <w:rPr>
          <w:rFonts w:ascii="Times New Roman" w:eastAsia="Times New Roman" w:hAnsi="Times New Roman" w:cs="Times New Roman"/>
          <w:sz w:val="20"/>
          <w:szCs w:val="20"/>
        </w:rPr>
        <w:t xml:space="preserve">AB tendo como entrada a imagem (ultrassom) </w:t>
      </w:r>
      <w:r w:rsidR="00FE1688" w:rsidRPr="00FE1688">
        <w:rPr>
          <w:rFonts w:ascii="Times New Roman" w:eastAsia="Times New Roman" w:hAnsi="Times New Roman" w:cs="Times New Roman"/>
          <w:sz w:val="20"/>
          <w:szCs w:val="20"/>
        </w:rPr>
        <w:t xml:space="preserve">completa da vesícula biliar. Ambas as </w:t>
      </w:r>
      <w:r w:rsidR="009B6EBD">
        <w:rPr>
          <w:rFonts w:ascii="Times New Roman" w:eastAsia="Times New Roman" w:hAnsi="Times New Roman" w:cs="Times New Roman"/>
          <w:sz w:val="20"/>
          <w:szCs w:val="20"/>
        </w:rPr>
        <w:t>abordagens</w:t>
      </w:r>
      <w:r w:rsidR="00FE1688" w:rsidRPr="00FE1688">
        <w:rPr>
          <w:rFonts w:ascii="Times New Roman" w:eastAsia="Times New Roman" w:hAnsi="Times New Roman" w:cs="Times New Roman"/>
          <w:sz w:val="20"/>
          <w:szCs w:val="20"/>
        </w:rPr>
        <w:t xml:space="preserve"> </w:t>
      </w:r>
      <w:r w:rsidR="009B6EBD">
        <w:rPr>
          <w:rFonts w:ascii="Times New Roman" w:eastAsia="Times New Roman" w:hAnsi="Times New Roman" w:cs="Times New Roman"/>
          <w:sz w:val="20"/>
          <w:szCs w:val="20"/>
        </w:rPr>
        <w:t xml:space="preserve">são inviáveis de serem </w:t>
      </w:r>
      <w:r w:rsidR="00FE1688" w:rsidRPr="00FE1688">
        <w:rPr>
          <w:rFonts w:ascii="Times New Roman" w:eastAsia="Times New Roman" w:hAnsi="Times New Roman" w:cs="Times New Roman"/>
          <w:sz w:val="20"/>
          <w:szCs w:val="20"/>
        </w:rPr>
        <w:t xml:space="preserve">aplicadas em </w:t>
      </w:r>
      <w:r w:rsidR="00A512D6">
        <w:rPr>
          <w:rFonts w:ascii="Times New Roman" w:eastAsia="Times New Roman" w:hAnsi="Times New Roman" w:cs="Times New Roman"/>
          <w:sz w:val="20"/>
          <w:szCs w:val="20"/>
        </w:rPr>
        <w:t xml:space="preserve">postos </w:t>
      </w:r>
      <w:r w:rsidR="00FE1688" w:rsidRPr="00FE1688">
        <w:rPr>
          <w:rFonts w:ascii="Times New Roman" w:eastAsia="Times New Roman" w:hAnsi="Times New Roman" w:cs="Times New Roman"/>
          <w:sz w:val="20"/>
          <w:szCs w:val="20"/>
        </w:rPr>
        <w:t xml:space="preserve">de atenção primária, especialmente em áreas remotas </w:t>
      </w:r>
      <w:r w:rsidR="00A512D6">
        <w:rPr>
          <w:rFonts w:ascii="Times New Roman" w:eastAsia="Times New Roman" w:hAnsi="Times New Roman" w:cs="Times New Roman"/>
          <w:sz w:val="20"/>
          <w:szCs w:val="20"/>
        </w:rPr>
        <w:t xml:space="preserve">do Brasil </w:t>
      </w:r>
      <w:r w:rsidR="009B6EBD">
        <w:rPr>
          <w:rFonts w:ascii="Times New Roman" w:eastAsia="Times New Roman" w:hAnsi="Times New Roman" w:cs="Times New Roman"/>
          <w:sz w:val="20"/>
          <w:szCs w:val="20"/>
        </w:rPr>
        <w:t xml:space="preserve">nas quais </w:t>
      </w:r>
      <w:r w:rsidR="00FE1688" w:rsidRPr="00FE1688">
        <w:rPr>
          <w:rFonts w:ascii="Times New Roman" w:eastAsia="Times New Roman" w:hAnsi="Times New Roman" w:cs="Times New Roman"/>
          <w:sz w:val="20"/>
          <w:szCs w:val="20"/>
        </w:rPr>
        <w:t xml:space="preserve">o acesso a exames laboratoriais e de imagem é </w:t>
      </w:r>
      <w:r w:rsidR="00B867BF">
        <w:rPr>
          <w:rFonts w:ascii="Times New Roman" w:eastAsia="Times New Roman" w:hAnsi="Times New Roman" w:cs="Times New Roman"/>
          <w:sz w:val="20"/>
          <w:szCs w:val="20"/>
        </w:rPr>
        <w:t>praticamente inexistente</w:t>
      </w:r>
      <w:r w:rsidR="00FE1688" w:rsidRPr="00FE1688">
        <w:rPr>
          <w:rFonts w:ascii="Times New Roman" w:eastAsia="Times New Roman" w:hAnsi="Times New Roman" w:cs="Times New Roman"/>
          <w:sz w:val="20"/>
          <w:szCs w:val="20"/>
        </w:rPr>
        <w:t>.</w:t>
      </w:r>
    </w:p>
    <w:p w14:paraId="0732FBA3" w14:textId="45C5701D" w:rsidR="00B91A4C" w:rsidRDefault="00BC47AF" w:rsidP="009113E1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</w:rPr>
      </w:pPr>
      <w:r>
        <w:rPr>
          <w:rFonts w:ascii="Times New Roman" w:eastAsia="Times New Roman" w:hAnsi="Times New Roman" w:cs="Times New Roman"/>
          <w:sz w:val="20"/>
          <w:szCs w:val="20"/>
        </w:rPr>
        <w:t>E</w:t>
      </w:r>
      <w:r w:rsidR="00F450EB" w:rsidRPr="00F450EB">
        <w:rPr>
          <w:rFonts w:ascii="Times New Roman" w:eastAsia="Times New Roman" w:hAnsi="Times New Roman" w:cs="Times New Roman"/>
          <w:sz w:val="20"/>
          <w:szCs w:val="20"/>
        </w:rPr>
        <w:t>ste trabalho apresenta o um sistema de inferência fuzzy com conjuntos tipo 2 nos consequentes de cada regra</w:t>
      </w:r>
      <w:r w:rsidR="00F450EB">
        <w:rPr>
          <w:rFonts w:ascii="Times New Roman" w:eastAsia="Times New Roman" w:hAnsi="Times New Roman" w:cs="Times New Roman"/>
          <w:sz w:val="20"/>
          <w:szCs w:val="20"/>
        </w:rPr>
        <w:t xml:space="preserve"> e</w:t>
      </w:r>
      <w:r w:rsidR="00F450EB" w:rsidRPr="00F450EB">
        <w:rPr>
          <w:rFonts w:ascii="Times New Roman" w:eastAsia="Times New Roman" w:hAnsi="Times New Roman" w:cs="Times New Roman"/>
          <w:sz w:val="20"/>
          <w:szCs w:val="20"/>
        </w:rPr>
        <w:t xml:space="preserve"> 4 antecedentes</w:t>
      </w:r>
      <w:r w:rsidR="00B53C51">
        <w:rPr>
          <w:rFonts w:ascii="Times New Roman" w:eastAsia="Times New Roman" w:hAnsi="Times New Roman" w:cs="Times New Roman"/>
          <w:sz w:val="20"/>
          <w:szCs w:val="20"/>
        </w:rPr>
        <w:t xml:space="preserve"> (sintomas)</w:t>
      </w:r>
      <w:r w:rsidR="00F450EB" w:rsidRPr="00F450EB">
        <w:rPr>
          <w:rFonts w:ascii="Times New Roman" w:eastAsia="Times New Roman" w:hAnsi="Times New Roman" w:cs="Times New Roman"/>
          <w:sz w:val="20"/>
          <w:szCs w:val="20"/>
        </w:rPr>
        <w:t xml:space="preserve"> </w:t>
      </w:r>
      <w:r w:rsidR="00B53C51">
        <w:rPr>
          <w:rFonts w:ascii="Times New Roman" w:eastAsia="Times New Roman" w:hAnsi="Times New Roman" w:cs="Times New Roman"/>
          <w:sz w:val="20"/>
          <w:szCs w:val="20"/>
        </w:rPr>
        <w:t xml:space="preserve">de fácil acesso obtenção </w:t>
      </w:r>
      <w:r w:rsidR="00F450EB" w:rsidRPr="00F450EB">
        <w:rPr>
          <w:rFonts w:ascii="Times New Roman" w:eastAsia="Times New Roman" w:hAnsi="Times New Roman" w:cs="Times New Roman"/>
          <w:sz w:val="20"/>
          <w:szCs w:val="20"/>
        </w:rPr>
        <w:t>(cor das fezes, cor da urina, bilirrubina direta e gama-glutamil transferase)</w:t>
      </w:r>
      <w:r w:rsidR="00B53C51">
        <w:rPr>
          <w:rFonts w:ascii="Times New Roman" w:eastAsia="Times New Roman" w:hAnsi="Times New Roman" w:cs="Times New Roman"/>
          <w:sz w:val="20"/>
          <w:szCs w:val="20"/>
        </w:rPr>
        <w:t xml:space="preserve">. O modelo </w:t>
      </w:r>
      <w:r w:rsidR="00E3743F">
        <w:rPr>
          <w:rFonts w:ascii="Times New Roman" w:eastAsia="Times New Roman" w:hAnsi="Times New Roman" w:cs="Times New Roman"/>
          <w:sz w:val="20"/>
          <w:szCs w:val="20"/>
        </w:rPr>
        <w:t>fuzzy</w:t>
      </w:r>
      <w:r w:rsidR="00B53C51">
        <w:rPr>
          <w:rFonts w:ascii="Times New Roman" w:eastAsia="Times New Roman" w:hAnsi="Times New Roman" w:cs="Times New Roman"/>
          <w:sz w:val="20"/>
          <w:szCs w:val="20"/>
        </w:rPr>
        <w:t xml:space="preserve"> fornece u</w:t>
      </w:r>
      <w:r w:rsidR="00F450EB" w:rsidRPr="00F450EB">
        <w:rPr>
          <w:rFonts w:ascii="Times New Roman" w:eastAsia="Times New Roman" w:hAnsi="Times New Roman" w:cs="Times New Roman"/>
          <w:sz w:val="20"/>
          <w:szCs w:val="20"/>
        </w:rPr>
        <w:t xml:space="preserve">m </w:t>
      </w:r>
      <w:r w:rsidR="00B53C51">
        <w:rPr>
          <w:rFonts w:ascii="Times New Roman" w:eastAsia="Times New Roman" w:hAnsi="Times New Roman" w:cs="Times New Roman"/>
          <w:sz w:val="20"/>
          <w:szCs w:val="20"/>
        </w:rPr>
        <w:t xml:space="preserve">intervalo </w:t>
      </w:r>
      <w:r w:rsidR="00F450EB" w:rsidRPr="00F450EB">
        <w:rPr>
          <w:rFonts w:ascii="Times New Roman" w:eastAsia="Times New Roman" w:hAnsi="Times New Roman" w:cs="Times New Roman"/>
          <w:sz w:val="20"/>
          <w:szCs w:val="20"/>
        </w:rPr>
        <w:t xml:space="preserve">de probabilidade </w:t>
      </w:r>
      <w:r w:rsidR="00B53C51">
        <w:rPr>
          <w:rFonts w:ascii="Times New Roman" w:eastAsia="Times New Roman" w:hAnsi="Times New Roman" w:cs="Times New Roman"/>
          <w:sz w:val="20"/>
          <w:szCs w:val="20"/>
        </w:rPr>
        <w:t xml:space="preserve">(mínima e máxima) </w:t>
      </w:r>
      <w:r w:rsidR="00F450EB" w:rsidRPr="00F450EB">
        <w:rPr>
          <w:rFonts w:ascii="Times New Roman" w:eastAsia="Times New Roman" w:hAnsi="Times New Roman" w:cs="Times New Roman"/>
          <w:sz w:val="20"/>
          <w:szCs w:val="20"/>
        </w:rPr>
        <w:t xml:space="preserve">de diagnóstico positivo para </w:t>
      </w:r>
      <w:r w:rsidR="00B53C51">
        <w:rPr>
          <w:rFonts w:ascii="Times New Roman" w:eastAsia="Times New Roman" w:hAnsi="Times New Roman" w:cs="Times New Roman"/>
          <w:sz w:val="20"/>
          <w:szCs w:val="20"/>
        </w:rPr>
        <w:t>AB</w:t>
      </w:r>
      <w:r w:rsidR="00F450EB" w:rsidRPr="00F450EB">
        <w:rPr>
          <w:rFonts w:ascii="Times New Roman" w:eastAsia="Times New Roman" w:hAnsi="Times New Roman" w:cs="Times New Roman"/>
          <w:sz w:val="20"/>
          <w:szCs w:val="20"/>
        </w:rPr>
        <w:t xml:space="preserve"> em lactentes com icterícia persistente.</w:t>
      </w:r>
      <w:r w:rsidR="00DF468E">
        <w:rPr>
          <w:rFonts w:ascii="Times New Roman" w:eastAsia="Times New Roman" w:hAnsi="Times New Roman" w:cs="Times New Roman"/>
          <w:sz w:val="20"/>
          <w:szCs w:val="20"/>
        </w:rPr>
        <w:t xml:space="preserve"> Foram definidos um universo de discurso e 3 conjuntos fuzzy do tipo 1 para cada um dos antecedentes e o sistema de inferência compreendeu um conjunto de 81 regras</w:t>
      </w:r>
      <w:r w:rsidR="008A1A48">
        <w:rPr>
          <w:rFonts w:ascii="Times New Roman" w:eastAsia="Times New Roman" w:hAnsi="Times New Roman" w:cs="Times New Roman"/>
          <w:sz w:val="20"/>
          <w:szCs w:val="20"/>
        </w:rPr>
        <w:t xml:space="preserve">. 8 especialistas </w:t>
      </w:r>
      <w:r w:rsidR="003E47DB">
        <w:rPr>
          <w:rFonts w:ascii="Times New Roman" w:eastAsia="Times New Roman" w:hAnsi="Times New Roman" w:cs="Times New Roman"/>
          <w:sz w:val="20"/>
          <w:szCs w:val="20"/>
        </w:rPr>
        <w:t xml:space="preserve">alocados em diferentes instituições de saúde foram consultados </w:t>
      </w:r>
      <w:r w:rsidR="000721F4">
        <w:rPr>
          <w:rFonts w:ascii="Times New Roman" w:eastAsia="Times New Roman" w:hAnsi="Times New Roman" w:cs="Times New Roman"/>
          <w:sz w:val="20"/>
          <w:szCs w:val="20"/>
        </w:rPr>
        <w:t xml:space="preserve">para fornecerem a probabilidade de diagnóstico positivo de AB (baixa, média, alta) </w:t>
      </w:r>
      <w:r w:rsidR="00D333DC">
        <w:rPr>
          <w:rFonts w:ascii="Times New Roman" w:eastAsia="Times New Roman" w:hAnsi="Times New Roman" w:cs="Times New Roman"/>
          <w:sz w:val="20"/>
          <w:szCs w:val="20"/>
        </w:rPr>
        <w:t xml:space="preserve">para cada combinação de antecedentes prevista </w:t>
      </w:r>
      <w:r w:rsidR="00B20915">
        <w:rPr>
          <w:rFonts w:ascii="Times New Roman" w:eastAsia="Times New Roman" w:hAnsi="Times New Roman" w:cs="Times New Roman"/>
          <w:sz w:val="20"/>
          <w:szCs w:val="20"/>
        </w:rPr>
        <w:t>no antecedente de</w:t>
      </w:r>
      <w:r w:rsidR="00D333DC">
        <w:rPr>
          <w:rFonts w:ascii="Times New Roman" w:eastAsia="Times New Roman" w:hAnsi="Times New Roman" w:cs="Times New Roman"/>
          <w:sz w:val="20"/>
          <w:szCs w:val="20"/>
        </w:rPr>
        <w:t xml:space="preserve"> cada regra.</w:t>
      </w:r>
      <w:r w:rsidR="00B20915">
        <w:rPr>
          <w:rFonts w:ascii="Times New Roman" w:eastAsia="Times New Roman" w:hAnsi="Times New Roman" w:cs="Times New Roman"/>
          <w:sz w:val="20"/>
          <w:szCs w:val="20"/>
        </w:rPr>
        <w:t xml:space="preserve"> </w:t>
      </w:r>
      <w:r w:rsidR="00F407A8">
        <w:rPr>
          <w:rFonts w:ascii="Times New Roman" w:eastAsia="Times New Roman" w:hAnsi="Times New Roman" w:cs="Times New Roman"/>
          <w:sz w:val="20"/>
          <w:szCs w:val="20"/>
        </w:rPr>
        <w:t>Um c</w:t>
      </w:r>
      <w:r w:rsidR="00B20915">
        <w:rPr>
          <w:rFonts w:ascii="Times New Roman" w:eastAsia="Times New Roman" w:hAnsi="Times New Roman" w:cs="Times New Roman"/>
          <w:sz w:val="20"/>
          <w:szCs w:val="20"/>
        </w:rPr>
        <w:t>onjunto fuzzy tipo 2 interval</w:t>
      </w:r>
      <w:r w:rsidR="00F407A8">
        <w:rPr>
          <w:rFonts w:ascii="Times New Roman" w:eastAsia="Times New Roman" w:hAnsi="Times New Roman" w:cs="Times New Roman"/>
          <w:sz w:val="20"/>
          <w:szCs w:val="20"/>
        </w:rPr>
        <w:t>ar</w:t>
      </w:r>
      <w:r w:rsidR="00B20915">
        <w:rPr>
          <w:rFonts w:ascii="Times New Roman" w:eastAsia="Times New Roman" w:hAnsi="Times New Roman" w:cs="Times New Roman"/>
          <w:sz w:val="20"/>
          <w:szCs w:val="20"/>
        </w:rPr>
        <w:t xml:space="preserve"> fo</w:t>
      </w:r>
      <w:r w:rsidR="00F407A8">
        <w:rPr>
          <w:rFonts w:ascii="Times New Roman" w:eastAsia="Times New Roman" w:hAnsi="Times New Roman" w:cs="Times New Roman"/>
          <w:sz w:val="20"/>
          <w:szCs w:val="20"/>
        </w:rPr>
        <w:t>i</w:t>
      </w:r>
      <w:r w:rsidR="00B20915">
        <w:rPr>
          <w:rFonts w:ascii="Times New Roman" w:eastAsia="Times New Roman" w:hAnsi="Times New Roman" w:cs="Times New Roman"/>
          <w:sz w:val="20"/>
          <w:szCs w:val="20"/>
        </w:rPr>
        <w:t xml:space="preserve"> definido </w:t>
      </w:r>
      <w:r w:rsidR="000A3E53">
        <w:rPr>
          <w:rFonts w:ascii="Times New Roman" w:eastAsia="Times New Roman" w:hAnsi="Times New Roman" w:cs="Times New Roman"/>
          <w:sz w:val="20"/>
          <w:szCs w:val="20"/>
        </w:rPr>
        <w:t>para</w:t>
      </w:r>
      <w:r w:rsidR="00F407A8">
        <w:rPr>
          <w:rFonts w:ascii="Times New Roman" w:eastAsia="Times New Roman" w:hAnsi="Times New Roman" w:cs="Times New Roman"/>
          <w:sz w:val="20"/>
          <w:szCs w:val="20"/>
        </w:rPr>
        <w:t xml:space="preserve"> cada consequente </w:t>
      </w:r>
      <w:r w:rsidR="000A3E53">
        <w:rPr>
          <w:rFonts w:ascii="Times New Roman" w:eastAsia="Times New Roman" w:hAnsi="Times New Roman" w:cs="Times New Roman"/>
          <w:sz w:val="20"/>
          <w:szCs w:val="20"/>
        </w:rPr>
        <w:t>a partir de uma agregação ponderada d</w:t>
      </w:r>
      <w:r w:rsidR="00F407A8">
        <w:rPr>
          <w:rFonts w:ascii="Times New Roman" w:eastAsia="Times New Roman" w:hAnsi="Times New Roman" w:cs="Times New Roman"/>
          <w:sz w:val="20"/>
          <w:szCs w:val="20"/>
        </w:rPr>
        <w:t xml:space="preserve">as </w:t>
      </w:r>
      <w:r w:rsidR="000A3E53">
        <w:rPr>
          <w:rFonts w:ascii="Times New Roman" w:eastAsia="Times New Roman" w:hAnsi="Times New Roman" w:cs="Times New Roman"/>
          <w:sz w:val="20"/>
          <w:szCs w:val="20"/>
        </w:rPr>
        <w:t>diferentes previsões de cada um dos 8 especialistas.</w:t>
      </w:r>
    </w:p>
    <w:p w14:paraId="32BD4D35" w14:textId="3F6DD4E6" w:rsidR="002B2F81" w:rsidRDefault="002B2F81" w:rsidP="009113E1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Times New Roman" w:hAnsi="Times New Roman" w:cs="Times New Roman"/>
          <w:noProof/>
          <w:color w:val="000000"/>
          <w:sz w:val="20"/>
          <w:szCs w:val="20"/>
        </w:rPr>
      </w:pPr>
      <w:r>
        <w:rPr>
          <w:rFonts w:ascii="Times New Roman" w:eastAsia="Times New Roman" w:hAnsi="Times New Roman" w:cs="Times New Roman"/>
          <w:sz w:val="20"/>
          <w:szCs w:val="20"/>
        </w:rPr>
        <w:t>Os resultados foram analisados em duas etapas. Inicialmente, o tamanho da amostra (8 especialistas) foi validado usando uma análise de estabilidade</w:t>
      </w:r>
      <w:r w:rsidR="00425FF2">
        <w:rPr>
          <w:rFonts w:ascii="Times New Roman" w:eastAsia="Times New Roman" w:hAnsi="Times New Roman" w:cs="Times New Roman"/>
          <w:sz w:val="20"/>
          <w:szCs w:val="20"/>
        </w:rPr>
        <w:t xml:space="preserve"> baseada </w:t>
      </w:r>
      <w:r w:rsidR="00425FF2" w:rsidRPr="002B2F81">
        <w:rPr>
          <w:rFonts w:ascii="Times New Roman" w:eastAsia="Times New Roman" w:hAnsi="Times New Roman" w:cs="Times New Roman"/>
          <w:sz w:val="20"/>
          <w:szCs w:val="20"/>
        </w:rPr>
        <w:t>em bootstrap</w:t>
      </w:r>
      <w:r w:rsidR="00425FF2">
        <w:rPr>
          <w:rFonts w:ascii="Times New Roman" w:eastAsia="Times New Roman" w:hAnsi="Times New Roman" w:cs="Times New Roman"/>
          <w:sz w:val="20"/>
          <w:szCs w:val="20"/>
        </w:rPr>
        <w:t xml:space="preserve"> para avaliar o nível de incerteza entre os especialistas</w:t>
      </w:r>
      <w:r w:rsidR="00ED3B10">
        <w:rPr>
          <w:rFonts w:ascii="Times New Roman" w:hAnsi="Times New Roman" w:cs="Times New Roman"/>
          <w:noProof/>
          <w:color w:val="000000"/>
          <w:sz w:val="20"/>
          <w:szCs w:val="20"/>
        </w:rPr>
        <w:t>.</w:t>
      </w:r>
      <w:r w:rsidR="00CF3B2B">
        <w:rPr>
          <w:rFonts w:ascii="Times New Roman" w:hAnsi="Times New Roman" w:cs="Times New Roman"/>
          <w:noProof/>
          <w:color w:val="000000"/>
          <w:sz w:val="20"/>
          <w:szCs w:val="20"/>
        </w:rPr>
        <w:t xml:space="preserve"> A segunda etapa compreendeu a validação do modelo propriamente dit</w:t>
      </w:r>
      <w:r w:rsidR="00425FF2">
        <w:rPr>
          <w:rFonts w:ascii="Times New Roman" w:hAnsi="Times New Roman" w:cs="Times New Roman"/>
          <w:noProof/>
          <w:color w:val="000000"/>
          <w:sz w:val="20"/>
          <w:szCs w:val="20"/>
        </w:rPr>
        <w:t>o</w:t>
      </w:r>
      <w:r w:rsidR="00CF3B2B">
        <w:rPr>
          <w:rFonts w:ascii="Times New Roman" w:hAnsi="Times New Roman" w:cs="Times New Roman"/>
          <w:noProof/>
          <w:color w:val="000000"/>
          <w:sz w:val="20"/>
          <w:szCs w:val="20"/>
        </w:rPr>
        <w:t xml:space="preserve"> através de consulta a outros especialistas que não participaram da amostra inicial.</w:t>
      </w:r>
      <w:r w:rsidR="00A37FB9">
        <w:rPr>
          <w:rFonts w:ascii="Times New Roman" w:hAnsi="Times New Roman" w:cs="Times New Roman"/>
          <w:noProof/>
          <w:color w:val="000000"/>
          <w:sz w:val="20"/>
          <w:szCs w:val="20"/>
        </w:rPr>
        <w:t xml:space="preserve"> </w:t>
      </w:r>
      <w:r w:rsidR="009C41BD">
        <w:rPr>
          <w:rFonts w:ascii="Times New Roman" w:hAnsi="Times New Roman" w:cs="Times New Roman"/>
          <w:noProof/>
          <w:color w:val="000000"/>
          <w:sz w:val="20"/>
          <w:szCs w:val="20"/>
        </w:rPr>
        <w:t xml:space="preserve">Foram obtidos </w:t>
      </w:r>
      <w:r w:rsidR="00A37FB9">
        <w:rPr>
          <w:rFonts w:ascii="Times New Roman" w:hAnsi="Times New Roman" w:cs="Times New Roman"/>
          <w:noProof/>
          <w:color w:val="000000"/>
          <w:sz w:val="20"/>
          <w:szCs w:val="20"/>
        </w:rPr>
        <w:t>o grau de cobertura (similaridade) entre o intervalo de probabilidade predito pelo modelo e pelo especialista e uma taxa global de compatibilidade.</w:t>
      </w:r>
    </w:p>
    <w:p w14:paraId="5DA430B6" w14:textId="4430D93A" w:rsidR="006364E8" w:rsidRDefault="00BA599E" w:rsidP="009113E1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Times New Roman" w:hAnsi="Times New Roman" w:cs="Times New Roman"/>
          <w:noProof/>
          <w:color w:val="000000"/>
          <w:sz w:val="20"/>
          <w:szCs w:val="20"/>
        </w:rPr>
      </w:pPr>
      <w:r>
        <w:rPr>
          <w:rFonts w:ascii="Times New Roman" w:hAnsi="Times New Roman" w:cs="Times New Roman"/>
          <w:noProof/>
          <w:color w:val="000000"/>
          <w:sz w:val="20"/>
          <w:szCs w:val="20"/>
        </w:rPr>
        <w:t xml:space="preserve">Apesar dos resultados satisfatórios, o modelo desenvolvido deve ser periodicamente revisado e avaliado com base em especialistas e novos protocolos clínicos. </w:t>
      </w:r>
      <w:r w:rsidR="00370115">
        <w:rPr>
          <w:rFonts w:ascii="Times New Roman" w:hAnsi="Times New Roman" w:cs="Times New Roman"/>
          <w:noProof/>
          <w:color w:val="000000"/>
          <w:sz w:val="20"/>
          <w:szCs w:val="20"/>
        </w:rPr>
        <w:t xml:space="preserve">Trata-se de um modelo de apoio à decisão diagnóstica e </w:t>
      </w:r>
      <w:r w:rsidR="002F1CB1">
        <w:rPr>
          <w:rFonts w:ascii="Times New Roman" w:hAnsi="Times New Roman" w:cs="Times New Roman"/>
          <w:noProof/>
          <w:color w:val="000000"/>
          <w:sz w:val="20"/>
          <w:szCs w:val="20"/>
        </w:rPr>
        <w:t xml:space="preserve">sua estimativa </w:t>
      </w:r>
      <w:r w:rsidR="00370115">
        <w:rPr>
          <w:rFonts w:ascii="Times New Roman" w:hAnsi="Times New Roman" w:cs="Times New Roman"/>
          <w:noProof/>
          <w:color w:val="000000"/>
          <w:sz w:val="20"/>
          <w:szCs w:val="20"/>
        </w:rPr>
        <w:t xml:space="preserve">não deve ser </w:t>
      </w:r>
      <w:r w:rsidR="002F1CB1">
        <w:rPr>
          <w:rFonts w:ascii="Times New Roman" w:hAnsi="Times New Roman" w:cs="Times New Roman"/>
          <w:noProof/>
          <w:color w:val="000000"/>
          <w:sz w:val="20"/>
          <w:szCs w:val="20"/>
        </w:rPr>
        <w:t>adotada como um veredito.</w:t>
      </w:r>
    </w:p>
    <w:p w14:paraId="56D81B19" w14:textId="77777777" w:rsidR="00BC47AF" w:rsidRDefault="00BC47AF" w:rsidP="009113E1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Times New Roman" w:hAnsi="Times New Roman" w:cs="Times New Roman"/>
          <w:noProof/>
          <w:color w:val="000000"/>
          <w:sz w:val="20"/>
          <w:szCs w:val="20"/>
        </w:rPr>
      </w:pPr>
    </w:p>
    <w:p w14:paraId="21A70144" w14:textId="57E60CF2" w:rsidR="00F3520D" w:rsidRDefault="0020369F" w:rsidP="009113E1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0"/>
          <w:szCs w:val="20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</w:rPr>
        <w:t>Palavras-chave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: </w:t>
      </w:r>
      <w:r w:rsidR="00A31496">
        <w:rPr>
          <w:rFonts w:ascii="Times New Roman" w:eastAsia="Times New Roman" w:hAnsi="Times New Roman" w:cs="Times New Roman"/>
          <w:color w:val="000000"/>
          <w:sz w:val="20"/>
          <w:szCs w:val="20"/>
        </w:rPr>
        <w:t>Atresia Biliar, Modelo Fuzzy tipo 2, Diagnóstico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.</w:t>
      </w:r>
    </w:p>
    <w:p w14:paraId="1EE85C15" w14:textId="77777777" w:rsidR="00F3520D" w:rsidRDefault="00F3520D" w:rsidP="009113E1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0"/>
          <w:szCs w:val="20"/>
        </w:rPr>
      </w:pPr>
    </w:p>
    <w:p w14:paraId="532144F4" w14:textId="7ABE51C8" w:rsidR="00F3520D" w:rsidRDefault="0020369F" w:rsidP="009113E1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240" w:hanging="240"/>
        <w:jc w:val="both"/>
        <w:rPr>
          <w:rFonts w:ascii="Times New Roman" w:eastAsia="Times New Roman" w:hAnsi="Times New Roman" w:cs="Times New Roman"/>
          <w:color w:val="000000"/>
          <w:sz w:val="20"/>
          <w:szCs w:val="20"/>
        </w:rPr>
      </w:pPr>
      <w:bookmarkStart w:id="1" w:name="_heading=h.q2q10owynr41" w:colFirst="0" w:colLast="0"/>
      <w:bookmarkEnd w:id="1"/>
      <w:r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</w:rPr>
        <w:t>Agradecimentos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: </w:t>
      </w:r>
      <w:r w:rsidR="00A31496"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Os autores agradecem à </w:t>
      </w:r>
      <w:r w:rsidR="00A31496" w:rsidRPr="00A31496">
        <w:rPr>
          <w:rFonts w:ascii="Times New Roman" w:eastAsia="Times New Roman" w:hAnsi="Times New Roman" w:cs="Times New Roman"/>
          <w:color w:val="000000"/>
          <w:sz w:val="20"/>
          <w:szCs w:val="20"/>
        </w:rPr>
        <w:t>Coordenação de Aperfeiçoamento de Pessoal de Nível Superior (CAPES)</w:t>
      </w:r>
      <w:r w:rsidR="00A31496"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 pelo apoio financeiro (bolsa) fornecida a um dos pesquisadores envolvidos.</w:t>
      </w:r>
    </w:p>
    <w:p w14:paraId="3E5F2EBD" w14:textId="77777777" w:rsidR="00F3520D" w:rsidRPr="00F32FF1" w:rsidRDefault="0020369F" w:rsidP="009113E1">
      <w:pPr>
        <w:keepNext/>
        <w:pBdr>
          <w:top w:val="nil"/>
          <w:left w:val="nil"/>
          <w:bottom w:val="nil"/>
          <w:right w:val="nil"/>
          <w:between w:val="nil"/>
        </w:pBdr>
        <w:spacing w:before="240" w:after="6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  <w:lang w:val="en-US"/>
        </w:rPr>
      </w:pPr>
      <w:proofErr w:type="spellStart"/>
      <w:r w:rsidRPr="00F32FF1"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  <w:lang w:val="en-US"/>
        </w:rPr>
        <w:t>Referências</w:t>
      </w:r>
      <w:proofErr w:type="spellEnd"/>
    </w:p>
    <w:p w14:paraId="7A3DA026" w14:textId="1A1B5D65" w:rsidR="00A31496" w:rsidRPr="005658DE" w:rsidRDefault="00A31496" w:rsidP="009113E1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val="en-US"/>
        </w:rPr>
      </w:pPr>
      <w:r w:rsidRPr="00A31496">
        <w:rPr>
          <w:rFonts w:ascii="Times New Roman" w:hAnsi="Times New Roman" w:cs="Times New Roman"/>
          <w:noProof/>
          <w:sz w:val="20"/>
          <w:szCs w:val="20"/>
          <w:lang w:val="en-US"/>
        </w:rPr>
        <w:t>Ma, Y., Yang, Y., Du, Y., Jin, L., Liang, B., Zhang, Y., Wang, Y., Liu, L., Zhang, Z., Jin, Z., Qiu, Z., Ye, M., Wang, Z., &amp; Tong, C</w:t>
      </w:r>
      <w:r>
        <w:rPr>
          <w:rFonts w:ascii="Times New Roman" w:hAnsi="Times New Roman" w:cs="Times New Roman"/>
          <w:noProof/>
          <w:sz w:val="20"/>
          <w:szCs w:val="20"/>
          <w:lang w:val="en-US"/>
        </w:rPr>
        <w:t>:</w:t>
      </w:r>
      <w:r w:rsidRPr="00A31496">
        <w:rPr>
          <w:rFonts w:ascii="Times New Roman" w:hAnsi="Times New Roman" w:cs="Times New Roman"/>
          <w:noProof/>
          <w:sz w:val="20"/>
          <w:szCs w:val="20"/>
          <w:lang w:val="en-US"/>
        </w:rPr>
        <w:t xml:space="preserve"> Development of an artificial intelligence-based multimodal diagnostic system for early detection of biliary atresia. </w:t>
      </w:r>
      <w:r w:rsidRPr="00A31496">
        <w:rPr>
          <w:rFonts w:ascii="Times New Roman" w:hAnsi="Times New Roman" w:cs="Times New Roman"/>
          <w:i/>
          <w:iCs/>
          <w:noProof/>
          <w:sz w:val="20"/>
          <w:szCs w:val="20"/>
          <w:lang w:val="en-US"/>
        </w:rPr>
        <w:t>BMC Medicine</w:t>
      </w:r>
      <w:r w:rsidRPr="00A31496">
        <w:rPr>
          <w:rFonts w:ascii="Times New Roman" w:hAnsi="Times New Roman" w:cs="Times New Roman"/>
          <w:noProof/>
          <w:sz w:val="20"/>
          <w:szCs w:val="20"/>
          <w:lang w:val="en-US"/>
        </w:rPr>
        <w:t xml:space="preserve">, </w:t>
      </w:r>
      <w:r w:rsidRPr="00A31496">
        <w:rPr>
          <w:rFonts w:ascii="Times New Roman" w:hAnsi="Times New Roman" w:cs="Times New Roman"/>
          <w:i/>
          <w:iCs/>
          <w:noProof/>
          <w:sz w:val="20"/>
          <w:szCs w:val="20"/>
          <w:lang w:val="en-US"/>
        </w:rPr>
        <w:t>23</w:t>
      </w:r>
      <w:r w:rsidRPr="00A31496">
        <w:rPr>
          <w:rFonts w:ascii="Times New Roman" w:hAnsi="Times New Roman" w:cs="Times New Roman"/>
          <w:noProof/>
          <w:sz w:val="20"/>
          <w:szCs w:val="20"/>
          <w:lang w:val="en-US"/>
        </w:rPr>
        <w:t>, 127</w:t>
      </w:r>
      <w:r w:rsidR="00C52C43">
        <w:rPr>
          <w:rFonts w:ascii="Times New Roman" w:hAnsi="Times New Roman" w:cs="Times New Roman"/>
          <w:noProof/>
          <w:sz w:val="20"/>
          <w:szCs w:val="20"/>
          <w:lang w:val="en-US"/>
        </w:rPr>
        <w:t>,</w:t>
      </w:r>
      <w:hyperlink r:id="rId8" w:history="1"/>
      <w:r w:rsidRPr="005658DE">
        <w:rPr>
          <w:rFonts w:ascii="Times New Roman" w:hAnsi="Times New Roman" w:cs="Times New Roman"/>
          <w:noProof/>
          <w:sz w:val="20"/>
          <w:szCs w:val="20"/>
          <w:lang w:val="en-US"/>
        </w:rPr>
        <w:t xml:space="preserve"> 2025.</w:t>
      </w:r>
    </w:p>
    <w:p w14:paraId="0CE9E802" w14:textId="231FE831" w:rsidR="00F3520D" w:rsidRDefault="00A31496" w:rsidP="009113E1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val="en-US"/>
        </w:rPr>
      </w:pPr>
      <w:r w:rsidRPr="00A31496">
        <w:rPr>
          <w:rFonts w:ascii="Times New Roman" w:hAnsi="Times New Roman" w:cs="Times New Roman"/>
          <w:sz w:val="20"/>
          <w:szCs w:val="20"/>
          <w:lang w:val="en-US"/>
        </w:rPr>
        <w:t>Zhou, W., &amp; Zhou, L</w:t>
      </w:r>
      <w:r w:rsidR="005658DE">
        <w:rPr>
          <w:rFonts w:ascii="Times New Roman" w:hAnsi="Times New Roman" w:cs="Times New Roman"/>
          <w:sz w:val="20"/>
          <w:szCs w:val="20"/>
          <w:lang w:val="en-US"/>
        </w:rPr>
        <w:t>:</w:t>
      </w:r>
      <w:r w:rsidRPr="00A31496">
        <w:rPr>
          <w:rFonts w:ascii="Times New Roman" w:hAnsi="Times New Roman" w:cs="Times New Roman"/>
          <w:sz w:val="20"/>
          <w:szCs w:val="20"/>
          <w:lang w:val="en-US"/>
        </w:rPr>
        <w:t xml:space="preserve"> Ultrasound for the Diagnosis of Biliary Atresia: From Conventional Ultrasound to Artificial Intelligence. Diagnostics, 12</w:t>
      </w:r>
      <w:r w:rsidR="0036318F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Pr="00A31496">
        <w:rPr>
          <w:rFonts w:ascii="Times New Roman" w:hAnsi="Times New Roman" w:cs="Times New Roman"/>
          <w:sz w:val="20"/>
          <w:szCs w:val="20"/>
          <w:lang w:val="en-US"/>
        </w:rPr>
        <w:t>(51)</w:t>
      </w:r>
      <w:r w:rsidR="005658DE">
        <w:rPr>
          <w:rFonts w:ascii="Times New Roman" w:hAnsi="Times New Roman" w:cs="Times New Roman"/>
          <w:sz w:val="20"/>
          <w:szCs w:val="20"/>
          <w:lang w:val="en-US"/>
        </w:rPr>
        <w:t>, 2022.</w:t>
      </w:r>
    </w:p>
    <w:sectPr w:rsidR="00F3520D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2268" w:right="1418" w:bottom="1418" w:left="1418" w:header="1701" w:footer="567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494C6BD" w14:textId="77777777" w:rsidR="004960AD" w:rsidRDefault="004960AD">
      <w:pPr>
        <w:spacing w:after="0" w:line="240" w:lineRule="auto"/>
      </w:pPr>
      <w:r>
        <w:separator/>
      </w:r>
    </w:p>
  </w:endnote>
  <w:endnote w:type="continuationSeparator" w:id="0">
    <w:p w14:paraId="5C10CF66" w14:textId="77777777" w:rsidR="004960AD" w:rsidRDefault="004960A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  <w:embedRegular r:id="rId1" w:fontKey="{838725CD-908C-45B3-AF49-5F3DCF92480C}"/>
    <w:embedBold r:id="rId2" w:fontKey="{57B342A9-97A3-4776-AFB9-768FF02315ED}"/>
    <w:embedItalic r:id="rId3" w:fontKey="{CC636551-14F9-47AC-AF25-396E0118721F}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  <w:embedRegular r:id="rId4" w:fontKey="{DAC94CD1-0DAB-4A19-8401-4E9FE1C58ECA}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Univers">
    <w:charset w:val="00"/>
    <w:family w:val="swiss"/>
    <w:pitch w:val="variable"/>
    <w:sig w:usb0="80000287" w:usb1="00000000" w:usb2="00000000" w:usb3="00000000" w:csb0="0000000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  <w:embedRegular r:id="rId5" w:fontKey="{7C46613B-6D2B-4024-AA06-2E743318407E}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  <w:embedItalic r:id="rId6" w:fontKey="{43AE4B72-9D57-45DC-930B-FC6B2E83E9D9}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D80401C" w14:textId="77777777" w:rsidR="00F3520D" w:rsidRDefault="0020369F">
    <w:pPr>
      <w:pBdr>
        <w:top w:val="nil"/>
        <w:left w:val="nil"/>
        <w:bottom w:val="nil"/>
        <w:right w:val="nil"/>
        <w:between w:val="nil"/>
      </w:pBdr>
      <w:tabs>
        <w:tab w:val="center" w:pos="3600"/>
        <w:tab w:val="right" w:pos="7200"/>
      </w:tabs>
      <w:jc w:val="right"/>
      <w:rPr>
        <w:color w:val="000000"/>
      </w:rPr>
    </w:pPr>
    <w:r>
      <w:rPr>
        <w:rFonts w:ascii="Times New Roman" w:eastAsia="Times New Roman" w:hAnsi="Times New Roman" w:cs="Times New Roman"/>
        <w:color w:val="000000"/>
      </w:rPr>
      <w:fldChar w:fldCharType="begin"/>
    </w:r>
    <w:r>
      <w:rPr>
        <w:rFonts w:ascii="Times New Roman" w:eastAsia="Times New Roman" w:hAnsi="Times New Roman" w:cs="Times New Roman"/>
        <w:color w:val="000000"/>
      </w:rPr>
      <w:instrText>PAGE</w:instrText>
    </w:r>
    <w:r>
      <w:rPr>
        <w:rFonts w:ascii="Times New Roman" w:eastAsia="Times New Roman" w:hAnsi="Times New Roman" w:cs="Times New Roman"/>
        <w:color w:val="000000"/>
      </w:rPr>
      <w:fldChar w:fldCharType="end"/>
    </w:r>
  </w:p>
  <w:p w14:paraId="2C283F46" w14:textId="77777777" w:rsidR="00F3520D" w:rsidRDefault="00F3520D">
    <w:pPr>
      <w:pBdr>
        <w:top w:val="nil"/>
        <w:left w:val="nil"/>
        <w:bottom w:val="nil"/>
        <w:right w:val="nil"/>
        <w:between w:val="nil"/>
      </w:pBdr>
      <w:tabs>
        <w:tab w:val="center" w:pos="3600"/>
        <w:tab w:val="right" w:pos="7200"/>
      </w:tabs>
      <w:rPr>
        <w:color w:val="000000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C1120D1" w14:textId="77777777" w:rsidR="00F3520D" w:rsidRDefault="0020369F">
    <w:pPr>
      <w:pBdr>
        <w:top w:val="nil"/>
        <w:left w:val="nil"/>
        <w:bottom w:val="nil"/>
        <w:right w:val="nil"/>
        <w:between w:val="nil"/>
      </w:pBdr>
      <w:tabs>
        <w:tab w:val="center" w:pos="3600"/>
        <w:tab w:val="right" w:pos="7200"/>
      </w:tabs>
      <w:jc w:val="center"/>
      <w:rPr>
        <w:color w:val="000000"/>
        <w:sz w:val="20"/>
        <w:szCs w:val="20"/>
      </w:rPr>
    </w:pPr>
    <w:r>
      <w:rPr>
        <w:noProof/>
        <w:lang w:val="es-MX" w:eastAsia="es-MX"/>
      </w:rPr>
      <w:drawing>
        <wp:anchor distT="0" distB="0" distL="114300" distR="114300" simplePos="0" relativeHeight="251661312" behindDoc="0" locked="0" layoutInCell="1" hidden="0" allowOverlap="1" wp14:anchorId="62762F7D" wp14:editId="6B08A7B9">
          <wp:simplePos x="0" y="0"/>
          <wp:positionH relativeFrom="column">
            <wp:posOffset>732789</wp:posOffset>
          </wp:positionH>
          <wp:positionV relativeFrom="paragraph">
            <wp:posOffset>-136626</wp:posOffset>
          </wp:positionV>
          <wp:extent cx="4293870" cy="735965"/>
          <wp:effectExtent l="0" t="0" r="0" b="0"/>
          <wp:wrapNone/>
          <wp:docPr id="363801366" name="image5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5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4293870" cy="735965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  <w:p w14:paraId="4824CD30" w14:textId="77777777" w:rsidR="00F3520D" w:rsidRDefault="00F3520D">
    <w:pPr>
      <w:pBdr>
        <w:top w:val="nil"/>
        <w:left w:val="nil"/>
        <w:bottom w:val="nil"/>
        <w:right w:val="nil"/>
        <w:between w:val="nil"/>
      </w:pBdr>
      <w:tabs>
        <w:tab w:val="center" w:pos="3600"/>
        <w:tab w:val="right" w:pos="7200"/>
      </w:tabs>
      <w:spacing w:after="0" w:line="240" w:lineRule="auto"/>
      <w:ind w:firstLine="567"/>
      <w:jc w:val="both"/>
      <w:rPr>
        <w:rFonts w:ascii="Times New Roman" w:eastAsia="Times New Roman" w:hAnsi="Times New Roman" w:cs="Times New Roman"/>
        <w:color w:val="000000"/>
        <w:sz w:val="20"/>
        <w:szCs w:val="20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CCA81BA" w14:textId="77777777" w:rsidR="00F3520D" w:rsidRDefault="0020369F">
    <w:pPr>
      <w:pBdr>
        <w:top w:val="nil"/>
        <w:left w:val="nil"/>
        <w:bottom w:val="nil"/>
        <w:right w:val="nil"/>
        <w:between w:val="nil"/>
      </w:pBdr>
      <w:tabs>
        <w:tab w:val="center" w:pos="3600"/>
        <w:tab w:val="right" w:pos="7200"/>
      </w:tabs>
      <w:spacing w:after="0" w:line="240" w:lineRule="auto"/>
      <w:ind w:firstLine="567"/>
      <w:jc w:val="center"/>
      <w:rPr>
        <w:rFonts w:ascii="Times New Roman" w:eastAsia="Times New Roman" w:hAnsi="Times New Roman" w:cs="Times New Roman"/>
        <w:color w:val="000000"/>
        <w:sz w:val="20"/>
        <w:szCs w:val="20"/>
      </w:rPr>
    </w:pPr>
    <w:r>
      <w:rPr>
        <w:noProof/>
        <w:lang w:val="es-MX" w:eastAsia="es-MX"/>
      </w:rPr>
      <w:drawing>
        <wp:inline distT="0" distB="0" distL="0" distR="0" wp14:anchorId="4677334D" wp14:editId="65F7F141">
          <wp:extent cx="4499610" cy="627380"/>
          <wp:effectExtent l="0" t="0" r="0" b="0"/>
          <wp:docPr id="139402594" name="image1.png" descr="Logotipo, nome da empresa&#10;&#10;O conteúdo gerado por IA pode estar incorreto.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 descr="Logotipo, nome da empresa&#10;&#10;O conteúdo gerado por IA pode estar incorreto.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4499610" cy="62738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71444FE" w14:textId="77777777" w:rsidR="004960AD" w:rsidRDefault="004960AD">
      <w:pPr>
        <w:spacing w:after="0" w:line="240" w:lineRule="auto"/>
      </w:pPr>
      <w:r>
        <w:separator/>
      </w:r>
    </w:p>
  </w:footnote>
  <w:footnote w:type="continuationSeparator" w:id="0">
    <w:p w14:paraId="5608D9AA" w14:textId="77777777" w:rsidR="004960AD" w:rsidRDefault="004960A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4C6EC0D" w14:textId="77777777" w:rsidR="00F3520D" w:rsidRDefault="0020369F">
    <w:pPr>
      <w:pBdr>
        <w:top w:val="nil"/>
        <w:left w:val="nil"/>
        <w:bottom w:val="nil"/>
        <w:right w:val="nil"/>
        <w:between w:val="nil"/>
      </w:pBdr>
      <w:tabs>
        <w:tab w:val="left" w:pos="2133"/>
        <w:tab w:val="center" w:pos="3600"/>
        <w:tab w:val="right" w:pos="7200"/>
        <w:tab w:val="right" w:pos="7088"/>
      </w:tabs>
      <w:spacing w:after="0" w:line="240" w:lineRule="auto"/>
      <w:jc w:val="both"/>
      <w:rPr>
        <w:rFonts w:ascii="Times New Roman" w:eastAsia="Times New Roman" w:hAnsi="Times New Roman" w:cs="Times New Roman"/>
        <w:i/>
        <w:iCs/>
        <w:color w:val="000000"/>
        <w:sz w:val="20"/>
        <w:szCs w:val="20"/>
      </w:rPr>
    </w:pPr>
    <w:r>
      <w:rPr>
        <w:noProof/>
        <w:lang w:val="es-MX" w:eastAsia="es-MX"/>
      </w:rPr>
      <w:drawing>
        <wp:anchor distT="0" distB="0" distL="0" distR="0" simplePos="0" relativeHeight="251660288" behindDoc="0" locked="0" layoutInCell="1" hidden="0" allowOverlap="1" wp14:anchorId="78003605" wp14:editId="3B2558D9">
          <wp:simplePos x="0" y="0"/>
          <wp:positionH relativeFrom="column">
            <wp:posOffset>-917361</wp:posOffset>
          </wp:positionH>
          <wp:positionV relativeFrom="paragraph">
            <wp:posOffset>-1071667</wp:posOffset>
          </wp:positionV>
          <wp:extent cx="7599638" cy="1439662"/>
          <wp:effectExtent l="0" t="0" r="0" b="0"/>
          <wp:wrapSquare wrapText="bothSides" distT="0" distB="0" distL="0" distR="0"/>
          <wp:docPr id="2100357764" name="image4.png" descr="Ícone&#10;&#10;O conteúdo gerado por IA pode estar incorreto.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4.png" descr="Ícone&#10;&#10;O conteúdo gerado por IA pode estar incorreto."/>
                  <pic:cNvPicPr preferRelativeResize="0"/>
                </pic:nvPicPr>
                <pic:blipFill>
                  <a:blip r:embed="rId1"/>
                  <a:srcRect b="23599"/>
                  <a:stretch>
                    <a:fillRect/>
                  </a:stretch>
                </pic:blipFill>
                <pic:spPr>
                  <a:xfrm>
                    <a:off x="0" y="0"/>
                    <a:ext cx="7599638" cy="1439662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3A5BD6F" w14:textId="77777777" w:rsidR="00F3520D" w:rsidRDefault="0020369F">
    <w:pPr>
      <w:pBdr>
        <w:top w:val="nil"/>
        <w:left w:val="nil"/>
        <w:bottom w:val="nil"/>
        <w:right w:val="nil"/>
        <w:between w:val="nil"/>
      </w:pBdr>
      <w:tabs>
        <w:tab w:val="center" w:pos="3600"/>
        <w:tab w:val="right" w:pos="7200"/>
        <w:tab w:val="right" w:pos="7088"/>
      </w:tabs>
      <w:spacing w:after="0" w:line="240" w:lineRule="auto"/>
      <w:rPr>
        <w:rFonts w:ascii="Times New Roman" w:eastAsia="Times New Roman" w:hAnsi="Times New Roman" w:cs="Times New Roman"/>
        <w:color w:val="000000"/>
      </w:rPr>
    </w:pPr>
    <w:r>
      <w:rPr>
        <w:rFonts w:ascii="Times New Roman" w:eastAsia="Times New Roman" w:hAnsi="Times New Roman" w:cs="Times New Roman"/>
        <w:noProof/>
        <w:color w:val="000000"/>
        <w:lang w:val="es-MX" w:eastAsia="es-MX"/>
      </w:rPr>
      <w:drawing>
        <wp:anchor distT="0" distB="0" distL="114300" distR="114300" simplePos="0" relativeHeight="251658240" behindDoc="0" locked="0" layoutInCell="1" hidden="0" allowOverlap="1" wp14:anchorId="22CE6090" wp14:editId="625B4515">
          <wp:simplePos x="0" y="0"/>
          <wp:positionH relativeFrom="margin">
            <wp:posOffset>-920749</wp:posOffset>
          </wp:positionH>
          <wp:positionV relativeFrom="topMargin">
            <wp:posOffset>-840</wp:posOffset>
          </wp:positionV>
          <wp:extent cx="7596505" cy="1432560"/>
          <wp:effectExtent l="0" t="0" r="0" b="0"/>
          <wp:wrapSquare wrapText="bothSides" distT="0" distB="0" distL="114300" distR="114300"/>
          <wp:docPr id="264560594" name="image2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2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7596505" cy="143256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F9E19B0" w14:textId="77777777" w:rsidR="00F3520D" w:rsidRDefault="0020369F">
    <w:pPr>
      <w:tabs>
        <w:tab w:val="right" w:pos="7086"/>
      </w:tabs>
      <w:spacing w:after="0" w:line="240" w:lineRule="auto"/>
      <w:jc w:val="right"/>
      <w:rPr>
        <w:rFonts w:ascii="Times New Roman" w:eastAsia="Times New Roman" w:hAnsi="Times New Roman" w:cs="Times New Roman"/>
        <w:b/>
        <w:bCs/>
      </w:rPr>
    </w:pPr>
    <w:r>
      <w:rPr>
        <w:noProof/>
        <w:lang w:val="es-MX" w:eastAsia="es-MX"/>
      </w:rPr>
      <w:drawing>
        <wp:anchor distT="0" distB="0" distL="114300" distR="114300" simplePos="0" relativeHeight="251659264" behindDoc="0" locked="0" layoutInCell="1" hidden="0" allowOverlap="1" wp14:anchorId="461751D4" wp14:editId="07AB01F8">
          <wp:simplePos x="0" y="0"/>
          <wp:positionH relativeFrom="column">
            <wp:posOffset>-900429</wp:posOffset>
          </wp:positionH>
          <wp:positionV relativeFrom="paragraph">
            <wp:posOffset>-1080134</wp:posOffset>
          </wp:positionV>
          <wp:extent cx="7596505" cy="1432560"/>
          <wp:effectExtent l="0" t="0" r="0" b="0"/>
          <wp:wrapSquare wrapText="bothSides" distT="0" distB="0" distL="114300" distR="114300"/>
          <wp:docPr id="651615155" name="image3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3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7596505" cy="143256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3BE60EA"/>
    <w:multiLevelType w:val="multilevel"/>
    <w:tmpl w:val="70BA1880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1" w15:restartNumberingAfterBreak="0">
    <w:nsid w:val="4CA46578"/>
    <w:multiLevelType w:val="multilevel"/>
    <w:tmpl w:val="E76A7232"/>
    <w:lvl w:ilvl="0">
      <w:start w:val="1"/>
      <w:numFmt w:val="decimal"/>
      <w:pStyle w:val="Els-reference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pStyle w:val="Els-1storder-head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pStyle w:val="Els-2ndorder-head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pStyle w:val="Els-3rdorder-head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>
    <w:abstractNumId w:val="0"/>
  </w:num>
  <w:num w:numId="2">
    <w:abstractNumId w:val="1"/>
  </w:num>
  <w:num w:numId="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TrueTypeFonts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3520D"/>
    <w:rsid w:val="00071EAF"/>
    <w:rsid w:val="000721F4"/>
    <w:rsid w:val="000A3E53"/>
    <w:rsid w:val="000D19E6"/>
    <w:rsid w:val="001D5128"/>
    <w:rsid w:val="0020369F"/>
    <w:rsid w:val="00260FE8"/>
    <w:rsid w:val="002B0694"/>
    <w:rsid w:val="002B2F81"/>
    <w:rsid w:val="002B70BC"/>
    <w:rsid w:val="002F1CB1"/>
    <w:rsid w:val="0036318F"/>
    <w:rsid w:val="00370115"/>
    <w:rsid w:val="00380A42"/>
    <w:rsid w:val="003E47DB"/>
    <w:rsid w:val="004128DB"/>
    <w:rsid w:val="00425FF2"/>
    <w:rsid w:val="00436856"/>
    <w:rsid w:val="004960AD"/>
    <w:rsid w:val="005370B5"/>
    <w:rsid w:val="005658DE"/>
    <w:rsid w:val="005F6223"/>
    <w:rsid w:val="00626532"/>
    <w:rsid w:val="00634E3A"/>
    <w:rsid w:val="006364E8"/>
    <w:rsid w:val="00765638"/>
    <w:rsid w:val="0079783D"/>
    <w:rsid w:val="007A4448"/>
    <w:rsid w:val="007A7ADC"/>
    <w:rsid w:val="007E0234"/>
    <w:rsid w:val="008A1A48"/>
    <w:rsid w:val="008B5A9B"/>
    <w:rsid w:val="009113E1"/>
    <w:rsid w:val="00964AB3"/>
    <w:rsid w:val="0099258D"/>
    <w:rsid w:val="009B6EBD"/>
    <w:rsid w:val="009C41BD"/>
    <w:rsid w:val="009D2ABE"/>
    <w:rsid w:val="00A31496"/>
    <w:rsid w:val="00A37FB9"/>
    <w:rsid w:val="00A5075E"/>
    <w:rsid w:val="00A512D6"/>
    <w:rsid w:val="00A8181A"/>
    <w:rsid w:val="00AB1370"/>
    <w:rsid w:val="00B20915"/>
    <w:rsid w:val="00B53C51"/>
    <w:rsid w:val="00B547BF"/>
    <w:rsid w:val="00B703FC"/>
    <w:rsid w:val="00B867BF"/>
    <w:rsid w:val="00B91A4C"/>
    <w:rsid w:val="00BA0175"/>
    <w:rsid w:val="00BA599E"/>
    <w:rsid w:val="00BC47AF"/>
    <w:rsid w:val="00C20928"/>
    <w:rsid w:val="00C52C43"/>
    <w:rsid w:val="00C57197"/>
    <w:rsid w:val="00CE1900"/>
    <w:rsid w:val="00CF3B2B"/>
    <w:rsid w:val="00D333DC"/>
    <w:rsid w:val="00DF468E"/>
    <w:rsid w:val="00E3743F"/>
    <w:rsid w:val="00ED3B10"/>
    <w:rsid w:val="00F00A47"/>
    <w:rsid w:val="00F32FF1"/>
    <w:rsid w:val="00F3520D"/>
    <w:rsid w:val="00F407A8"/>
    <w:rsid w:val="00F450EB"/>
    <w:rsid w:val="00FE1688"/>
    <w:rsid w:val="00FE67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AAF0CC9"/>
  <w15:docId w15:val="{4DB0FAD2-F17C-4223-9A51-7BE99F20A27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Calibri"/>
        <w:sz w:val="24"/>
        <w:szCs w:val="24"/>
        <w:lang w:val="pt-BR" w:eastAsia="pt-BR" w:bidi="ar-SA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uiPriority w:val="9"/>
    <w:qFormat/>
    <w:pPr>
      <w:keepNext/>
      <w:keepLines/>
      <w:spacing w:before="240"/>
      <w:outlineLvl w:val="0"/>
    </w:pPr>
    <w:rPr>
      <w:rFonts w:ascii="Cambria" w:eastAsia="Cambria" w:hAnsi="Cambria" w:cs="Cambria"/>
      <w:color w:val="366091"/>
      <w:sz w:val="32"/>
      <w:szCs w:val="32"/>
    </w:rPr>
  </w:style>
  <w:style w:type="paragraph" w:styleId="Heading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80"/>
      <w:outlineLvl w:val="1"/>
    </w:pPr>
    <w:rPr>
      <w:b/>
      <w:bCs/>
      <w:sz w:val="36"/>
      <w:szCs w:val="36"/>
    </w:rPr>
  </w:style>
  <w:style w:type="paragraph" w:styleId="Heading3">
    <w:name w:val="heading 3"/>
    <w:basedOn w:val="Normal"/>
    <w:next w:val="Normal"/>
    <w:uiPriority w:val="9"/>
    <w:semiHidden/>
    <w:unhideWhenUsed/>
    <w:qFormat/>
    <w:pPr>
      <w:keepNext/>
      <w:spacing w:before="240" w:after="60"/>
      <w:outlineLvl w:val="2"/>
    </w:pPr>
    <w:rPr>
      <w:rFonts w:ascii="Arial" w:eastAsia="Arial" w:hAnsi="Arial" w:cs="Arial"/>
      <w:b/>
      <w:bCs/>
      <w:sz w:val="26"/>
      <w:szCs w:val="26"/>
    </w:rPr>
  </w:style>
  <w:style w:type="paragraph" w:styleId="Heading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  <w:bCs/>
    </w:rPr>
  </w:style>
  <w:style w:type="paragraph" w:styleId="Heading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  <w:bCs/>
      <w:sz w:val="22"/>
      <w:szCs w:val="22"/>
    </w:rPr>
  </w:style>
  <w:style w:type="paragraph" w:styleId="Heading6">
    <w:name w:val="heading 6"/>
    <w:basedOn w:val="Normal"/>
    <w:next w:val="Normal"/>
    <w:uiPriority w:val="9"/>
    <w:semiHidden/>
    <w:unhideWhenUsed/>
    <w:qFormat/>
    <w:pPr>
      <w:keepNext/>
      <w:keepLines/>
      <w:spacing w:before="200" w:after="40"/>
      <w:outlineLvl w:val="5"/>
    </w:pPr>
    <w:rPr>
      <w:b/>
      <w:bCs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customStyle="1" w:styleId="TableNormal0">
    <w:name w:val="TableNormal"/>
    <w:tblPr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Title">
    <w:name w:val="Title"/>
    <w:basedOn w:val="Normal"/>
    <w:next w:val="Normal"/>
    <w:uiPriority w:val="10"/>
    <w:qFormat/>
    <w:pPr>
      <w:keepNext/>
      <w:keepLines/>
      <w:spacing w:before="480" w:after="120"/>
    </w:pPr>
    <w:rPr>
      <w:b/>
      <w:bCs/>
      <w:sz w:val="72"/>
      <w:szCs w:val="72"/>
    </w:rPr>
  </w:style>
  <w:style w:type="table" w:customStyle="1" w:styleId="TableNormal1">
    <w:name w:val="TableNormal"/>
    <w:tblPr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Caption">
    <w:name w:val="caption"/>
    <w:basedOn w:val="Els-caption"/>
    <w:next w:val="Els-caption"/>
    <w:qFormat/>
    <w:rsid w:val="008B0184"/>
  </w:style>
  <w:style w:type="paragraph" w:customStyle="1" w:styleId="Els-caption">
    <w:name w:val="Els-caption"/>
    <w:rsid w:val="008B0184"/>
    <w:pPr>
      <w:keepLines/>
      <w:spacing w:before="100" w:after="120"/>
    </w:pPr>
    <w:rPr>
      <w:sz w:val="18"/>
      <w:lang w:val="en-US" w:eastAsia="en-US"/>
    </w:rPr>
  </w:style>
  <w:style w:type="paragraph" w:customStyle="1" w:styleId="Els-1storder-head">
    <w:name w:val="Els-1storder-head"/>
    <w:basedOn w:val="Els-body-text"/>
    <w:next w:val="Els-body-text"/>
    <w:rsid w:val="008B0184"/>
    <w:pPr>
      <w:keepNext/>
      <w:numPr>
        <w:ilvl w:val="1"/>
        <w:numId w:val="2"/>
      </w:numPr>
      <w:suppressAutoHyphens/>
      <w:spacing w:before="240" w:after="60" w:line="240" w:lineRule="exact"/>
    </w:pPr>
    <w:rPr>
      <w:b/>
      <w:sz w:val="22"/>
    </w:rPr>
  </w:style>
  <w:style w:type="paragraph" w:customStyle="1" w:styleId="Els-body-text">
    <w:name w:val="Els-body-text"/>
    <w:rsid w:val="008B0184"/>
    <w:rPr>
      <w:lang w:val="en-US" w:eastAsia="en-US"/>
    </w:rPr>
  </w:style>
  <w:style w:type="paragraph" w:customStyle="1" w:styleId="Els-2ndorder-head">
    <w:name w:val="Els-2ndorder-head"/>
    <w:basedOn w:val="Els-body-text"/>
    <w:next w:val="Els-body-text"/>
    <w:rsid w:val="008B0184"/>
    <w:pPr>
      <w:keepNext/>
      <w:numPr>
        <w:ilvl w:val="2"/>
        <w:numId w:val="2"/>
      </w:numPr>
      <w:suppressAutoHyphens/>
      <w:spacing w:before="80"/>
    </w:pPr>
    <w:rPr>
      <w:i/>
    </w:rPr>
  </w:style>
  <w:style w:type="paragraph" w:customStyle="1" w:styleId="Els-3rdorder-head">
    <w:name w:val="Els-3rdorder-head"/>
    <w:basedOn w:val="Els-body-text"/>
    <w:next w:val="Els-body-text"/>
    <w:rsid w:val="008B0184"/>
    <w:pPr>
      <w:keepNext/>
      <w:numPr>
        <w:ilvl w:val="3"/>
        <w:numId w:val="2"/>
      </w:numPr>
      <w:suppressAutoHyphens/>
      <w:spacing w:before="60"/>
    </w:pPr>
    <w:rPr>
      <w:i/>
    </w:rPr>
  </w:style>
  <w:style w:type="paragraph" w:customStyle="1" w:styleId="Els-Affiliation">
    <w:name w:val="Els-Affiliation"/>
    <w:rsid w:val="008B0184"/>
    <w:pPr>
      <w:suppressAutoHyphens/>
      <w:spacing w:line="240" w:lineRule="exact"/>
    </w:pPr>
    <w:rPr>
      <w:i/>
      <w:noProof/>
      <w:lang w:eastAsia="en-US"/>
    </w:rPr>
  </w:style>
  <w:style w:type="paragraph" w:customStyle="1" w:styleId="Els-Author">
    <w:name w:val="Els-Author"/>
    <w:next w:val="Els-Affiliation"/>
    <w:rsid w:val="008B0184"/>
    <w:pPr>
      <w:keepNext/>
      <w:suppressAutoHyphens/>
      <w:spacing w:after="60" w:line="310" w:lineRule="exact"/>
    </w:pPr>
    <w:rPr>
      <w:noProof/>
      <w:sz w:val="22"/>
      <w:lang w:eastAsia="en-US"/>
    </w:rPr>
  </w:style>
  <w:style w:type="paragraph" w:customStyle="1" w:styleId="Els-bulletlist">
    <w:name w:val="Els-bulletlist"/>
    <w:basedOn w:val="Els-body-text"/>
    <w:rsid w:val="008B0184"/>
    <w:pPr>
      <w:tabs>
        <w:tab w:val="left" w:pos="240"/>
        <w:tab w:val="num" w:pos="360"/>
      </w:tabs>
      <w:ind w:left="240" w:hanging="240"/>
    </w:pPr>
  </w:style>
  <w:style w:type="paragraph" w:customStyle="1" w:styleId="Els-chem-equation">
    <w:name w:val="Els-chem-equation"/>
    <w:basedOn w:val="Els-body-text"/>
    <w:next w:val="Els-body-text"/>
    <w:rsid w:val="008B0184"/>
    <w:pPr>
      <w:tabs>
        <w:tab w:val="right" w:pos="7088"/>
      </w:tabs>
      <w:spacing w:before="120" w:after="120"/>
    </w:pPr>
    <w:rPr>
      <w:noProof/>
      <w:lang w:val="en-GB"/>
    </w:rPr>
  </w:style>
  <w:style w:type="paragraph" w:customStyle="1" w:styleId="Els-equation">
    <w:name w:val="Els-equation"/>
    <w:basedOn w:val="Els-body-text"/>
    <w:next w:val="Els-body-text"/>
    <w:rsid w:val="008B0184"/>
    <w:pPr>
      <w:tabs>
        <w:tab w:val="right" w:pos="7088"/>
      </w:tabs>
      <w:spacing w:before="120" w:after="120"/>
    </w:pPr>
    <w:rPr>
      <w:i/>
      <w:noProof/>
      <w:lang w:val="en-GB"/>
    </w:rPr>
  </w:style>
  <w:style w:type="paragraph" w:customStyle="1" w:styleId="Els-footnote">
    <w:name w:val="Els-footnote"/>
    <w:rsid w:val="008B0184"/>
    <w:pPr>
      <w:keepLines/>
      <w:widowControl w:val="0"/>
      <w:ind w:left="120" w:hanging="120"/>
    </w:pPr>
    <w:rPr>
      <w:sz w:val="18"/>
      <w:lang w:val="en-US" w:eastAsia="en-US"/>
    </w:rPr>
  </w:style>
  <w:style w:type="paragraph" w:customStyle="1" w:styleId="Els-numlist">
    <w:name w:val="Els-numlist"/>
    <w:basedOn w:val="Els-body-text"/>
    <w:rsid w:val="008B0184"/>
    <w:pPr>
      <w:tabs>
        <w:tab w:val="left" w:pos="240"/>
        <w:tab w:val="num" w:pos="360"/>
      </w:tabs>
      <w:ind w:left="240" w:hanging="240"/>
    </w:pPr>
  </w:style>
  <w:style w:type="paragraph" w:customStyle="1" w:styleId="Els-reference">
    <w:name w:val="Els-reference"/>
    <w:rsid w:val="008B0184"/>
    <w:pPr>
      <w:numPr>
        <w:numId w:val="3"/>
      </w:numPr>
      <w:ind w:left="482"/>
    </w:pPr>
    <w:rPr>
      <w:noProof/>
      <w:sz w:val="18"/>
      <w:lang w:eastAsia="en-US"/>
    </w:rPr>
  </w:style>
  <w:style w:type="paragraph" w:customStyle="1" w:styleId="Els-reference-head">
    <w:name w:val="Els-reference-head"/>
    <w:basedOn w:val="Els-body-text"/>
    <w:next w:val="Els-referenceno-number"/>
    <w:rsid w:val="008B0184"/>
    <w:pPr>
      <w:keepNext/>
      <w:spacing w:before="240" w:after="60"/>
    </w:pPr>
    <w:rPr>
      <w:b/>
      <w:sz w:val="22"/>
      <w:szCs w:val="22"/>
    </w:rPr>
  </w:style>
  <w:style w:type="paragraph" w:customStyle="1" w:styleId="Els-table-text">
    <w:name w:val="Els-table-text"/>
    <w:rsid w:val="008B0184"/>
    <w:pPr>
      <w:keepNext/>
      <w:spacing w:after="80" w:line="240" w:lineRule="exact"/>
    </w:pPr>
    <w:rPr>
      <w:sz w:val="18"/>
      <w:lang w:val="en-US" w:eastAsia="en-US"/>
    </w:rPr>
  </w:style>
  <w:style w:type="paragraph" w:customStyle="1" w:styleId="Els-Title">
    <w:name w:val="Els-Title"/>
    <w:next w:val="Els-Author"/>
    <w:rsid w:val="008B0184"/>
    <w:pPr>
      <w:suppressAutoHyphens/>
      <w:spacing w:before="240" w:after="120" w:line="360" w:lineRule="exact"/>
    </w:pPr>
    <w:rPr>
      <w:b/>
      <w:sz w:val="32"/>
      <w:lang w:val="en-US" w:eastAsia="en-US"/>
    </w:rPr>
  </w:style>
  <w:style w:type="character" w:styleId="EndnoteReference">
    <w:name w:val="endnote reference"/>
    <w:basedOn w:val="DefaultParagraphFont"/>
    <w:semiHidden/>
    <w:rsid w:val="008B0184"/>
    <w:rPr>
      <w:vertAlign w:val="superscript"/>
    </w:rPr>
  </w:style>
  <w:style w:type="paragraph" w:styleId="Header">
    <w:name w:val="header"/>
    <w:link w:val="HeaderChar"/>
    <w:uiPriority w:val="99"/>
    <w:rsid w:val="008B0184"/>
    <w:pPr>
      <w:tabs>
        <w:tab w:val="center" w:pos="3600"/>
        <w:tab w:val="right" w:pos="7200"/>
      </w:tabs>
      <w:spacing w:line="200" w:lineRule="atLeast"/>
    </w:pPr>
    <w:rPr>
      <w:noProof/>
      <w:lang w:eastAsia="en-US"/>
    </w:rPr>
  </w:style>
  <w:style w:type="paragraph" w:styleId="Footer">
    <w:name w:val="footer"/>
    <w:basedOn w:val="Header"/>
    <w:link w:val="FooterChar"/>
    <w:uiPriority w:val="99"/>
    <w:rsid w:val="008B0184"/>
  </w:style>
  <w:style w:type="character" w:styleId="FootnoteReference">
    <w:name w:val="footnote reference"/>
    <w:semiHidden/>
    <w:rsid w:val="008B0184"/>
    <w:rPr>
      <w:vertAlign w:val="superscript"/>
    </w:rPr>
  </w:style>
  <w:style w:type="paragraph" w:styleId="FootnoteText">
    <w:name w:val="footnote text"/>
    <w:basedOn w:val="Normal"/>
    <w:semiHidden/>
    <w:rsid w:val="008B0184"/>
    <w:rPr>
      <w:rFonts w:ascii="Univers" w:hAnsi="Univers"/>
    </w:rPr>
  </w:style>
  <w:style w:type="character" w:styleId="Hyperlink">
    <w:name w:val="Hyperlink"/>
    <w:basedOn w:val="DefaultParagraphFont"/>
    <w:rsid w:val="008B0184"/>
    <w:rPr>
      <w:color w:val="0000FF"/>
      <w:u w:val="single"/>
    </w:rPr>
  </w:style>
  <w:style w:type="character" w:customStyle="1" w:styleId="MTEquationSection">
    <w:name w:val="MTEquationSection"/>
    <w:basedOn w:val="DefaultParagraphFont"/>
    <w:rsid w:val="008B0184"/>
    <w:rPr>
      <w:vanish/>
      <w:color w:val="FF0000"/>
    </w:rPr>
  </w:style>
  <w:style w:type="character" w:styleId="PageNumber">
    <w:name w:val="page number"/>
    <w:basedOn w:val="DefaultParagraphFont"/>
    <w:rsid w:val="008B0184"/>
    <w:rPr>
      <w:sz w:val="20"/>
      <w:szCs w:val="20"/>
    </w:rPr>
  </w:style>
  <w:style w:type="paragraph" w:customStyle="1" w:styleId="Els-Chapterno">
    <w:name w:val="Els-Chapter no"/>
    <w:rsid w:val="008B0184"/>
    <w:pPr>
      <w:tabs>
        <w:tab w:val="num" w:pos="720"/>
      </w:tabs>
      <w:spacing w:before="907" w:line="260" w:lineRule="exact"/>
      <w:ind w:left="720" w:hanging="720"/>
    </w:pPr>
    <w:rPr>
      <w:lang w:val="en-US" w:eastAsia="en-US"/>
    </w:rPr>
  </w:style>
  <w:style w:type="paragraph" w:customStyle="1" w:styleId="Els-referenceno-number">
    <w:name w:val="Els-reference no-number"/>
    <w:basedOn w:val="Els-reference"/>
    <w:rsid w:val="008B0184"/>
    <w:pPr>
      <w:numPr>
        <w:numId w:val="0"/>
      </w:numPr>
      <w:ind w:left="240" w:hanging="240"/>
    </w:pPr>
  </w:style>
  <w:style w:type="character" w:customStyle="1" w:styleId="Els-captionChar">
    <w:name w:val="Els-caption Char"/>
    <w:basedOn w:val="DefaultParagraphFont"/>
    <w:rsid w:val="008B0184"/>
    <w:rPr>
      <w:sz w:val="18"/>
      <w:lang w:val="en-US" w:eastAsia="en-US" w:bidi="ar-SA"/>
    </w:rPr>
  </w:style>
  <w:style w:type="character" w:styleId="CommentReference">
    <w:name w:val="annotation reference"/>
    <w:basedOn w:val="DefaultParagraphFont"/>
    <w:semiHidden/>
    <w:rsid w:val="008B0184"/>
    <w:rPr>
      <w:sz w:val="16"/>
      <w:szCs w:val="16"/>
    </w:rPr>
  </w:style>
  <w:style w:type="paragraph" w:styleId="CommentText">
    <w:name w:val="annotation text"/>
    <w:basedOn w:val="Normal"/>
    <w:semiHidden/>
    <w:rsid w:val="008B0184"/>
  </w:style>
  <w:style w:type="paragraph" w:styleId="CommentSubject">
    <w:name w:val="annotation subject"/>
    <w:basedOn w:val="CommentText"/>
    <w:next w:val="CommentText"/>
    <w:semiHidden/>
    <w:rsid w:val="008B0184"/>
    <w:rPr>
      <w:b/>
      <w:bCs/>
    </w:rPr>
  </w:style>
  <w:style w:type="paragraph" w:styleId="BalloonText">
    <w:name w:val="Balloon Text"/>
    <w:basedOn w:val="Normal"/>
    <w:semiHidden/>
    <w:rsid w:val="008B0184"/>
    <w:rPr>
      <w:rFonts w:ascii="Tahoma" w:hAnsi="Tahoma" w:cs="Tahoma"/>
      <w:sz w:val="16"/>
      <w:szCs w:val="16"/>
    </w:rPr>
  </w:style>
  <w:style w:type="paragraph" w:customStyle="1" w:styleId="Els-Abstract">
    <w:name w:val="Els-Abstract"/>
    <w:basedOn w:val="Els-1storder-head"/>
    <w:next w:val="Els-body-text"/>
    <w:autoRedefine/>
    <w:rsid w:val="00402878"/>
    <w:pPr>
      <w:numPr>
        <w:ilvl w:val="0"/>
        <w:numId w:val="0"/>
      </w:numPr>
      <w:jc w:val="center"/>
    </w:pPr>
    <w:rPr>
      <w:sz w:val="20"/>
      <w:szCs w:val="18"/>
      <w:lang w:val="pt-BR"/>
    </w:rPr>
  </w:style>
  <w:style w:type="paragraph" w:styleId="NoSpacing">
    <w:name w:val="No Spacing"/>
    <w:uiPriority w:val="1"/>
    <w:qFormat/>
    <w:rsid w:val="00684389"/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styleId="PlaceholderText">
    <w:name w:val="Placeholder Text"/>
    <w:basedOn w:val="DefaultParagraphFont"/>
    <w:uiPriority w:val="99"/>
    <w:semiHidden/>
    <w:rsid w:val="00A658BE"/>
    <w:rPr>
      <w:color w:val="808080"/>
    </w:rPr>
  </w:style>
  <w:style w:type="table" w:styleId="TableGrid">
    <w:name w:val="Table Grid"/>
    <w:basedOn w:val="TableNormal"/>
    <w:rsid w:val="003F690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HeaderChar">
    <w:name w:val="Header Char"/>
    <w:basedOn w:val="DefaultParagraphFont"/>
    <w:link w:val="Header"/>
    <w:uiPriority w:val="99"/>
    <w:rsid w:val="000A4877"/>
    <w:rPr>
      <w:noProof/>
      <w:lang w:eastAsia="en-US"/>
    </w:rPr>
  </w:style>
  <w:style w:type="character" w:customStyle="1" w:styleId="hlfld-contribauthor">
    <w:name w:val="hlfld-contribauthor"/>
    <w:basedOn w:val="DefaultParagraphFont"/>
    <w:rsid w:val="00FA2CC0"/>
  </w:style>
  <w:style w:type="paragraph" w:customStyle="1" w:styleId="comma-separator">
    <w:name w:val="comma-separator"/>
    <w:basedOn w:val="Normal"/>
    <w:rsid w:val="00FA2CC0"/>
    <w:pPr>
      <w:spacing w:before="100" w:beforeAutospacing="1" w:after="100" w:afterAutospacing="1"/>
    </w:pPr>
    <w:rPr>
      <w:rFonts w:ascii="Times New Roman" w:eastAsia="Times New Roman" w:hAnsi="Times New Roman" w:cs="Times New Roman"/>
    </w:rPr>
  </w:style>
  <w:style w:type="character" w:customStyle="1" w:styleId="comma-separator1">
    <w:name w:val="comma-separator1"/>
    <w:basedOn w:val="DefaultParagraphFont"/>
    <w:rsid w:val="00FA2CC0"/>
  </w:style>
  <w:style w:type="character" w:customStyle="1" w:styleId="Ttulo1Char">
    <w:name w:val="Título 1 Char"/>
    <w:basedOn w:val="DefaultParagraphFont"/>
    <w:rsid w:val="00FA2CC0"/>
    <w:rPr>
      <w:rFonts w:asciiTheme="majorHAnsi" w:eastAsiaTheme="majorEastAsia" w:hAnsiTheme="majorHAnsi" w:cstheme="majorBidi"/>
      <w:color w:val="365F91" w:themeColor="accent1" w:themeShade="BF"/>
      <w:kern w:val="2"/>
      <w:sz w:val="32"/>
      <w:szCs w:val="32"/>
      <w:lang w:val="pt-BR" w:eastAsia="en-US"/>
    </w:rPr>
  </w:style>
  <w:style w:type="character" w:customStyle="1" w:styleId="hlfld-title">
    <w:name w:val="hlfld-title"/>
    <w:basedOn w:val="DefaultParagraphFont"/>
    <w:rsid w:val="00FA2CC0"/>
  </w:style>
  <w:style w:type="character" w:customStyle="1" w:styleId="cit-title">
    <w:name w:val="cit-title"/>
    <w:basedOn w:val="DefaultParagraphFont"/>
    <w:rsid w:val="00FA2CC0"/>
  </w:style>
  <w:style w:type="character" w:customStyle="1" w:styleId="cit-year-info">
    <w:name w:val="cit-year-info"/>
    <w:basedOn w:val="DefaultParagraphFont"/>
    <w:rsid w:val="00FA2CC0"/>
  </w:style>
  <w:style w:type="character" w:customStyle="1" w:styleId="cit-volume">
    <w:name w:val="cit-volume"/>
    <w:basedOn w:val="DefaultParagraphFont"/>
    <w:rsid w:val="00FA2CC0"/>
  </w:style>
  <w:style w:type="character" w:customStyle="1" w:styleId="cit-issue">
    <w:name w:val="cit-issue"/>
    <w:basedOn w:val="DefaultParagraphFont"/>
    <w:rsid w:val="00FA2CC0"/>
  </w:style>
  <w:style w:type="character" w:customStyle="1" w:styleId="cit-pagerange">
    <w:name w:val="cit-pagerange"/>
    <w:basedOn w:val="DefaultParagraphFont"/>
    <w:rsid w:val="00FA2CC0"/>
  </w:style>
  <w:style w:type="paragraph" w:styleId="Revision">
    <w:name w:val="Revision"/>
    <w:hidden/>
    <w:uiPriority w:val="99"/>
    <w:semiHidden/>
    <w:rsid w:val="000444D4"/>
    <w:rPr>
      <w:rFonts w:asciiTheme="minorHAnsi" w:eastAsiaTheme="minorHAnsi" w:hAnsiTheme="minorHAnsi" w:cstheme="minorBidi"/>
      <w:kern w:val="2"/>
      <w:sz w:val="22"/>
      <w:szCs w:val="22"/>
      <w:lang w:eastAsia="en-US"/>
    </w:rPr>
  </w:style>
  <w:style w:type="table" w:customStyle="1" w:styleId="a">
    <w:basedOn w:val="TableNormal1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FooterChar">
    <w:name w:val="Footer Char"/>
    <w:basedOn w:val="DefaultParagraphFont"/>
    <w:link w:val="Footer"/>
    <w:uiPriority w:val="99"/>
    <w:rsid w:val="00DB5EC1"/>
    <w:rPr>
      <w:noProof/>
      <w:lang w:eastAsia="en-US"/>
    </w:rPr>
  </w:style>
  <w:style w:type="paragraph" w:styleId="Subtitle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iCs/>
      <w:color w:val="666666"/>
      <w:sz w:val="48"/>
      <w:szCs w:val="48"/>
    </w:rPr>
  </w:style>
  <w:style w:type="character" w:customStyle="1" w:styleId="UnresolvedMention">
    <w:name w:val="Unresolved Mention"/>
    <w:basedOn w:val="DefaultParagraphFont"/>
    <w:uiPriority w:val="99"/>
    <w:semiHidden/>
    <w:unhideWhenUsed/>
    <w:rsid w:val="00A31496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doi.org/https://doi.org/10.1186/s12916-025-03962-x" TargetMode="Externa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iXuB9eoJSaVwUAiHslW5cJDIq2MQ==">CgMxLjAyDmgucTJxMTBvd3lucjQxOAByITFiUWttRjZmano1OVVJSFNXUTRXR0NOUWxpWUc1WnpRdg==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120</TotalTime>
  <Pages>1</Pages>
  <Words>629</Words>
  <Characters>3464</Characters>
  <Application>Microsoft Office Word</Application>
  <DocSecurity>0</DocSecurity>
  <Lines>28</Lines>
  <Paragraphs>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Martina Reis</dc:creator>
  <cp:lastModifiedBy>cliente</cp:lastModifiedBy>
  <cp:revision>71</cp:revision>
  <dcterms:created xsi:type="dcterms:W3CDTF">2026-01-30T01:29:00Z</dcterms:created>
  <dcterms:modified xsi:type="dcterms:W3CDTF">2026-03-10T14:37:00Z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549ac42a-3eb4-4074-b885-aea26bd6241e_Enabled">
    <vt:lpwstr>true</vt:lpwstr>
  </property>
  <property fmtid="{D5CDD505-2E9C-101B-9397-08002B2CF9AE}" pid="3" name="MSIP_Label_549ac42a-3eb4-4074-b885-aea26bd6241e_SetDate">
    <vt:lpwstr>2021-11-04T09:12:24Z</vt:lpwstr>
  </property>
  <property fmtid="{D5CDD505-2E9C-101B-9397-08002B2CF9AE}" pid="4" name="MSIP_Label_549ac42a-3eb4-4074-b885-aea26bd6241e_Method">
    <vt:lpwstr>Standard</vt:lpwstr>
  </property>
  <property fmtid="{D5CDD505-2E9C-101B-9397-08002B2CF9AE}" pid="5" name="MSIP_Label_549ac42a-3eb4-4074-b885-aea26bd6241e_Name">
    <vt:lpwstr>General Business</vt:lpwstr>
  </property>
  <property fmtid="{D5CDD505-2E9C-101B-9397-08002B2CF9AE}" pid="6" name="MSIP_Label_549ac42a-3eb4-4074-b885-aea26bd6241e_SiteId">
    <vt:lpwstr>9274ee3f-9425-4109-a27f-9fb15c10675d</vt:lpwstr>
  </property>
  <property fmtid="{D5CDD505-2E9C-101B-9397-08002B2CF9AE}" pid="7" name="MSIP_Label_549ac42a-3eb4-4074-b885-aea26bd6241e_ActionId">
    <vt:lpwstr>5587a44c-12f0-4d84-98cd-f79dcdb8b2fc</vt:lpwstr>
  </property>
  <property fmtid="{D5CDD505-2E9C-101B-9397-08002B2CF9AE}" pid="8" name="MSIP_Label_549ac42a-3eb4-4074-b885-aea26bd6241e_ContentBits">
    <vt:lpwstr>0</vt:lpwstr>
  </property>
</Properties>
</file>