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E3BA2B" w14:textId="6DBE5EFE" w:rsidR="009D4391" w:rsidRPr="008F4046" w:rsidRDefault="002A76EB">
      <w:pPr>
        <w:pBdr>
          <w:top w:val="nil"/>
          <w:left w:val="nil"/>
          <w:bottom w:val="nil"/>
          <w:right w:val="nil"/>
          <w:between w:val="nil"/>
        </w:pBdr>
        <w:spacing w:before="240" w:after="120" w:line="360" w:lineRule="auto"/>
        <w:jc w:val="center"/>
        <w:rPr>
          <w:rFonts w:ascii="Times New Roman" w:eastAsia="Times New Roman" w:hAnsi="Times New Roman" w:cs="Times New Roman"/>
          <w:b/>
          <w:bCs/>
          <w:color w:val="000000"/>
          <w:sz w:val="32"/>
          <w:szCs w:val="32"/>
          <w:lang w:val="en-US"/>
        </w:rPr>
      </w:pPr>
      <w:r w:rsidRPr="008F4046">
        <w:rPr>
          <w:rFonts w:ascii="Times New Roman" w:eastAsia="Times New Roman" w:hAnsi="Times New Roman" w:cs="Times New Roman"/>
          <w:b/>
          <w:bCs/>
          <w:color w:val="000000"/>
          <w:sz w:val="32"/>
          <w:szCs w:val="32"/>
          <w:lang w:val="en-US"/>
        </w:rPr>
        <w:t>Technoeconomic Evaluation of Offshore Methanol Production for Hydrogen transport under FPSO constraints</w:t>
      </w:r>
    </w:p>
    <w:p w14:paraId="1669BDEB" w14:textId="7B0AA57C" w:rsidR="009D4391" w:rsidRPr="008F4046" w:rsidRDefault="002A76EB">
      <w:pPr>
        <w:keepNext/>
        <w:pBdr>
          <w:top w:val="nil"/>
          <w:left w:val="nil"/>
          <w:bottom w:val="nil"/>
          <w:right w:val="nil"/>
          <w:between w:val="nil"/>
        </w:pBdr>
        <w:spacing w:after="60" w:line="310" w:lineRule="auto"/>
        <w:jc w:val="center"/>
        <w:rPr>
          <w:rFonts w:ascii="Times New Roman" w:eastAsia="Times New Roman" w:hAnsi="Times New Roman" w:cs="Times New Roman"/>
          <w:color w:val="000000"/>
          <w:sz w:val="22"/>
          <w:szCs w:val="22"/>
          <w:lang w:val="es-ES"/>
        </w:rPr>
      </w:pPr>
      <w:r w:rsidRPr="008F4046">
        <w:rPr>
          <w:rFonts w:ascii="Times New Roman" w:eastAsia="Times New Roman" w:hAnsi="Times New Roman" w:cs="Times New Roman"/>
          <w:color w:val="000000"/>
          <w:sz w:val="22"/>
          <w:szCs w:val="22"/>
          <w:lang w:val="es-ES"/>
        </w:rPr>
        <w:t>Patience B. Shamaki</w:t>
      </w:r>
      <w:r w:rsidRPr="008F4046">
        <w:rPr>
          <w:rFonts w:ascii="Times New Roman" w:eastAsia="Times New Roman" w:hAnsi="Times New Roman" w:cs="Times New Roman"/>
          <w:color w:val="000000"/>
          <w:sz w:val="22"/>
          <w:szCs w:val="22"/>
          <w:vertAlign w:val="superscript"/>
          <w:lang w:val="es-ES"/>
        </w:rPr>
        <w:t>a</w:t>
      </w:r>
      <w:r w:rsidRPr="008F4046">
        <w:rPr>
          <w:rFonts w:ascii="Times New Roman" w:eastAsia="Times New Roman" w:hAnsi="Times New Roman" w:cs="Times New Roman"/>
          <w:color w:val="000000"/>
          <w:sz w:val="22"/>
          <w:szCs w:val="22"/>
          <w:lang w:val="es-ES"/>
        </w:rPr>
        <w:t xml:space="preserve">, Galo Antonio Carrillo Le </w:t>
      </w:r>
      <w:proofErr w:type="spellStart"/>
      <w:r w:rsidRPr="008F4046">
        <w:rPr>
          <w:rFonts w:ascii="Times New Roman" w:eastAsia="Times New Roman" w:hAnsi="Times New Roman" w:cs="Times New Roman"/>
          <w:color w:val="000000"/>
          <w:sz w:val="22"/>
          <w:szCs w:val="22"/>
          <w:lang w:val="es-ES"/>
        </w:rPr>
        <w:t>Roux</w:t>
      </w:r>
      <w:r w:rsidRPr="008F4046">
        <w:rPr>
          <w:rFonts w:ascii="Times New Roman" w:eastAsia="Times New Roman" w:hAnsi="Times New Roman" w:cs="Times New Roman"/>
          <w:color w:val="000000"/>
          <w:sz w:val="22"/>
          <w:szCs w:val="22"/>
          <w:vertAlign w:val="superscript"/>
          <w:lang w:val="es-ES"/>
        </w:rPr>
        <w:t>a</w:t>
      </w:r>
      <w:proofErr w:type="spellEnd"/>
      <w:r w:rsidRPr="008F4046">
        <w:rPr>
          <w:rFonts w:ascii="Times New Roman" w:eastAsia="Times New Roman" w:hAnsi="Times New Roman" w:cs="Times New Roman"/>
          <w:color w:val="000000"/>
          <w:sz w:val="22"/>
          <w:szCs w:val="22"/>
          <w:vertAlign w:val="superscript"/>
          <w:lang w:val="es-ES"/>
        </w:rPr>
        <w:t>*</w:t>
      </w:r>
    </w:p>
    <w:p w14:paraId="71A79FFC" w14:textId="676F959A" w:rsidR="009D4391" w:rsidRDefault="00000000">
      <w:pPr>
        <w:pBdr>
          <w:top w:val="nil"/>
          <w:left w:val="nil"/>
          <w:bottom w:val="nil"/>
          <w:right w:val="nil"/>
          <w:between w:val="nil"/>
        </w:pBdr>
        <w:spacing w:after="0" w:line="240" w:lineRule="auto"/>
        <w:jc w:val="center"/>
        <w:rPr>
          <w:rFonts w:ascii="Times New Roman" w:eastAsia="Times New Roman" w:hAnsi="Times New Roman" w:cs="Times New Roman"/>
          <w:i/>
          <w:iCs/>
          <w:color w:val="000000"/>
          <w:sz w:val="20"/>
          <w:szCs w:val="20"/>
        </w:rPr>
      </w:pPr>
      <w:proofErr w:type="spellStart"/>
      <w:r>
        <w:rPr>
          <w:rFonts w:ascii="Times New Roman" w:eastAsia="Times New Roman" w:hAnsi="Times New Roman" w:cs="Times New Roman"/>
          <w:i/>
          <w:iCs/>
          <w:color w:val="000000"/>
          <w:sz w:val="20"/>
          <w:szCs w:val="20"/>
          <w:vertAlign w:val="superscript"/>
        </w:rPr>
        <w:t>a</w:t>
      </w:r>
      <w:r w:rsidR="002A76EB">
        <w:rPr>
          <w:rFonts w:ascii="Times New Roman" w:eastAsia="Times New Roman" w:hAnsi="Times New Roman" w:cs="Times New Roman"/>
          <w:i/>
          <w:iCs/>
          <w:color w:val="000000"/>
          <w:sz w:val="20"/>
          <w:szCs w:val="20"/>
        </w:rPr>
        <w:t>Departamento</w:t>
      </w:r>
      <w:proofErr w:type="spellEnd"/>
      <w:r w:rsidR="002A76EB">
        <w:rPr>
          <w:rFonts w:ascii="Times New Roman" w:eastAsia="Times New Roman" w:hAnsi="Times New Roman" w:cs="Times New Roman"/>
          <w:i/>
          <w:iCs/>
          <w:color w:val="000000"/>
          <w:sz w:val="20"/>
          <w:szCs w:val="20"/>
        </w:rPr>
        <w:t xml:space="preserve"> de Engenharia Química, Escola Politécnica, Universidade de São Paulo, SP</w:t>
      </w:r>
      <w:r>
        <w:rPr>
          <w:rFonts w:ascii="Times New Roman" w:eastAsia="Times New Roman" w:hAnsi="Times New Roman" w:cs="Times New Roman"/>
          <w:i/>
          <w:iCs/>
          <w:color w:val="000000"/>
          <w:sz w:val="20"/>
          <w:szCs w:val="20"/>
        </w:rPr>
        <w:t xml:space="preserve">, </w:t>
      </w:r>
      <w:r w:rsidR="002A76EB">
        <w:rPr>
          <w:rFonts w:ascii="Times New Roman" w:eastAsia="Times New Roman" w:hAnsi="Times New Roman" w:cs="Times New Roman"/>
          <w:i/>
          <w:iCs/>
          <w:color w:val="000000"/>
          <w:sz w:val="20"/>
          <w:szCs w:val="20"/>
        </w:rPr>
        <w:t>Brasil</w:t>
      </w:r>
    </w:p>
    <w:p w14:paraId="1F04D98B" w14:textId="04920C62" w:rsidR="009D4391" w:rsidRPr="008F4046" w:rsidRDefault="00000000">
      <w:pPr>
        <w:pBdr>
          <w:top w:val="nil"/>
          <w:left w:val="nil"/>
          <w:bottom w:val="nil"/>
          <w:right w:val="nil"/>
          <w:between w:val="nil"/>
        </w:pBdr>
        <w:spacing w:after="0" w:line="240" w:lineRule="auto"/>
        <w:jc w:val="center"/>
        <w:rPr>
          <w:rFonts w:ascii="Times New Roman" w:eastAsia="Times New Roman" w:hAnsi="Times New Roman" w:cs="Times New Roman"/>
          <w:i/>
          <w:iCs/>
          <w:color w:val="000000"/>
          <w:sz w:val="20"/>
          <w:szCs w:val="20"/>
          <w:lang w:val="en-US"/>
        </w:rPr>
      </w:pPr>
      <w:r w:rsidRPr="008F4046">
        <w:rPr>
          <w:rFonts w:ascii="Times New Roman" w:eastAsia="Times New Roman" w:hAnsi="Times New Roman" w:cs="Times New Roman"/>
          <w:i/>
          <w:iCs/>
          <w:color w:val="000000"/>
          <w:sz w:val="20"/>
          <w:szCs w:val="20"/>
          <w:lang w:val="en-US"/>
        </w:rPr>
        <w:t>*</w:t>
      </w:r>
      <w:r w:rsidR="002A76EB" w:rsidRPr="008F4046">
        <w:rPr>
          <w:rFonts w:ascii="Times New Roman" w:eastAsia="Times New Roman" w:hAnsi="Times New Roman" w:cs="Times New Roman"/>
          <w:i/>
          <w:iCs/>
          <w:color w:val="000000"/>
          <w:sz w:val="20"/>
          <w:szCs w:val="20"/>
          <w:lang w:val="en-US"/>
        </w:rPr>
        <w:t>shamakipatience</w:t>
      </w:r>
      <w:r w:rsidRPr="008F4046">
        <w:rPr>
          <w:rFonts w:ascii="Times New Roman" w:eastAsia="Times New Roman" w:hAnsi="Times New Roman" w:cs="Times New Roman"/>
          <w:i/>
          <w:iCs/>
          <w:color w:val="000000"/>
          <w:sz w:val="20"/>
          <w:szCs w:val="20"/>
          <w:lang w:val="en-US"/>
        </w:rPr>
        <w:t>@</w:t>
      </w:r>
      <w:r w:rsidR="002A76EB" w:rsidRPr="008F4046">
        <w:rPr>
          <w:rFonts w:ascii="Times New Roman" w:eastAsia="Times New Roman" w:hAnsi="Times New Roman" w:cs="Times New Roman"/>
          <w:i/>
          <w:iCs/>
          <w:color w:val="000000"/>
          <w:sz w:val="20"/>
          <w:szCs w:val="20"/>
          <w:lang w:val="en-US"/>
        </w:rPr>
        <w:t>usp</w:t>
      </w:r>
      <w:r w:rsidRPr="008F4046">
        <w:rPr>
          <w:rFonts w:ascii="Times New Roman" w:eastAsia="Times New Roman" w:hAnsi="Times New Roman" w:cs="Times New Roman"/>
          <w:i/>
          <w:iCs/>
          <w:color w:val="000000"/>
          <w:sz w:val="20"/>
          <w:szCs w:val="20"/>
          <w:lang w:val="en-US"/>
        </w:rPr>
        <w:t>.br</w:t>
      </w:r>
    </w:p>
    <w:p w14:paraId="181A67B0" w14:textId="20B794E4" w:rsidR="009D4391" w:rsidRPr="008F4046" w:rsidRDefault="002A76EB">
      <w:pPr>
        <w:keepNext/>
        <w:pBdr>
          <w:top w:val="nil"/>
          <w:left w:val="nil"/>
          <w:bottom w:val="nil"/>
          <w:right w:val="nil"/>
          <w:between w:val="nil"/>
        </w:pBdr>
        <w:spacing w:before="240" w:after="60" w:line="240" w:lineRule="auto"/>
        <w:jc w:val="center"/>
        <w:rPr>
          <w:rFonts w:ascii="Times New Roman" w:eastAsia="Times New Roman" w:hAnsi="Times New Roman" w:cs="Times New Roman"/>
          <w:b/>
          <w:bCs/>
          <w:color w:val="000000"/>
          <w:sz w:val="20"/>
          <w:szCs w:val="20"/>
          <w:lang w:val="en-US"/>
        </w:rPr>
      </w:pPr>
      <w:r w:rsidRPr="008F4046">
        <w:rPr>
          <w:rFonts w:ascii="Times New Roman" w:eastAsia="Times New Roman" w:hAnsi="Times New Roman" w:cs="Times New Roman"/>
          <w:b/>
          <w:bCs/>
          <w:color w:val="000000"/>
          <w:sz w:val="20"/>
          <w:szCs w:val="20"/>
          <w:lang w:val="en-US"/>
        </w:rPr>
        <w:t>ABSTRACT</w:t>
      </w:r>
    </w:p>
    <w:p w14:paraId="48089BA3" w14:textId="57DEEE61" w:rsidR="009D4391" w:rsidRPr="008F4046" w:rsidRDefault="002A2CE8" w:rsidP="000247E4">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8F4046">
        <w:rPr>
          <w:rFonts w:ascii="Times New Roman" w:eastAsia="Times New Roman" w:hAnsi="Times New Roman" w:cs="Times New Roman"/>
          <w:color w:val="000000"/>
          <w:sz w:val="20"/>
          <w:szCs w:val="20"/>
          <w:lang w:val="en-US"/>
        </w:rPr>
        <w:t xml:space="preserve">Methanol production presents a promising liquid hydrogen carrier and transport vector owing to its high hydrogen density, ease of handling and storage, and mature global infrastructure. </w:t>
      </w:r>
      <w:r w:rsidR="00B57D13">
        <w:rPr>
          <w:rFonts w:ascii="Times New Roman" w:eastAsia="Times New Roman" w:hAnsi="Times New Roman" w:cs="Times New Roman"/>
          <w:color w:val="000000"/>
          <w:sz w:val="20"/>
          <w:szCs w:val="20"/>
          <w:lang w:val="en-US"/>
        </w:rPr>
        <w:t xml:space="preserve">It also </w:t>
      </w:r>
      <w:r w:rsidRPr="008F4046">
        <w:rPr>
          <w:rFonts w:ascii="Times New Roman" w:eastAsia="Times New Roman" w:hAnsi="Times New Roman" w:cs="Times New Roman"/>
          <w:color w:val="000000"/>
          <w:sz w:val="20"/>
          <w:szCs w:val="20"/>
          <w:lang w:val="en-US"/>
        </w:rPr>
        <w:t xml:space="preserve">offers support for carbon management and clean fuels production </w:t>
      </w:r>
      <w:r w:rsidR="008F4046" w:rsidRPr="008F4046">
        <w:rPr>
          <w:rFonts w:ascii="Times New Roman" w:eastAsia="Times New Roman" w:hAnsi="Times New Roman" w:cs="Times New Roman"/>
          <w:color w:val="000000"/>
          <w:sz w:val="20"/>
          <w:szCs w:val="20"/>
          <w:lang w:val="en-US"/>
        </w:rPr>
        <w:t>in line</w:t>
      </w:r>
      <w:r w:rsidRPr="008F4046">
        <w:rPr>
          <w:rFonts w:ascii="Times New Roman" w:eastAsia="Times New Roman" w:hAnsi="Times New Roman" w:cs="Times New Roman"/>
          <w:color w:val="000000"/>
          <w:sz w:val="20"/>
          <w:szCs w:val="20"/>
          <w:lang w:val="en-US"/>
        </w:rPr>
        <w:t xml:space="preserve"> with the circular carbon economy through the valorization of offshore natural gas and renewable resources. Nevertheless, production of methanol offshore results in engineering challenges arising from strict topsides footprint, weight, safety, and operability constraints particularly the use of large </w:t>
      </w:r>
      <w:r w:rsidR="008F4046" w:rsidRPr="008F4046">
        <w:rPr>
          <w:rFonts w:ascii="Times New Roman" w:eastAsia="Times New Roman" w:hAnsi="Times New Roman" w:cs="Times New Roman"/>
          <w:color w:val="000000"/>
          <w:sz w:val="20"/>
          <w:szCs w:val="20"/>
          <w:lang w:val="en-US"/>
        </w:rPr>
        <w:t>distillation</w:t>
      </w:r>
      <w:r w:rsidRPr="008F4046">
        <w:rPr>
          <w:rFonts w:ascii="Times New Roman" w:eastAsia="Times New Roman" w:hAnsi="Times New Roman" w:cs="Times New Roman"/>
          <w:color w:val="000000"/>
          <w:sz w:val="20"/>
          <w:szCs w:val="20"/>
          <w:lang w:val="en-US"/>
        </w:rPr>
        <w:t xml:space="preserve"> columns for purification and separation. This study presents a rigorous assessment of offshore methanol production</w:t>
      </w:r>
      <w:r w:rsidR="001179B7" w:rsidRPr="008F4046">
        <w:rPr>
          <w:rFonts w:ascii="Times New Roman" w:eastAsia="Times New Roman" w:hAnsi="Times New Roman" w:cs="Times New Roman"/>
          <w:color w:val="000000"/>
          <w:sz w:val="20"/>
          <w:szCs w:val="20"/>
          <w:lang w:val="en-US"/>
        </w:rPr>
        <w:t xml:space="preserve"> pathways for hydrogen transport onshore. Two methanol production pathways including syngas from steam methane reforming (SMR) and CO</w:t>
      </w:r>
      <w:r w:rsidR="001179B7" w:rsidRPr="00236A03">
        <w:rPr>
          <w:rFonts w:ascii="Times New Roman" w:eastAsia="Times New Roman" w:hAnsi="Times New Roman" w:cs="Times New Roman"/>
          <w:color w:val="000000"/>
          <w:sz w:val="20"/>
          <w:szCs w:val="20"/>
          <w:vertAlign w:val="subscript"/>
          <w:lang w:val="en-US"/>
        </w:rPr>
        <w:t>2</w:t>
      </w:r>
      <w:r w:rsidR="001179B7" w:rsidRPr="008F4046">
        <w:rPr>
          <w:rFonts w:ascii="Times New Roman" w:eastAsia="Times New Roman" w:hAnsi="Times New Roman" w:cs="Times New Roman"/>
          <w:color w:val="000000"/>
          <w:sz w:val="20"/>
          <w:szCs w:val="20"/>
          <w:lang w:val="en-US"/>
        </w:rPr>
        <w:t xml:space="preserve"> hydrogenation using green hydrogen from the sea water electrolysis are modelled and a detailed technoeconomic assessment is performed considering offshore constraints.</w:t>
      </w:r>
    </w:p>
    <w:p w14:paraId="55AFF577" w14:textId="68172AA5" w:rsidR="002A2CE8" w:rsidRPr="00236A03" w:rsidRDefault="008F4046" w:rsidP="00236A03">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8F4046">
        <w:rPr>
          <w:rFonts w:ascii="Times New Roman" w:hAnsi="Times New Roman" w:cs="Times New Roman"/>
          <w:sz w:val="20"/>
          <w:szCs w:val="20"/>
          <w:lang w:val="en-US"/>
        </w:rPr>
        <w:t>In this work, the case study of a floating production storage and offloading (FPSO) system in the offshore of Brazil, producing approximately 120 million standard cubic feet per day (MMSCFD) of associated natural gas is considered</w:t>
      </w:r>
      <w:r w:rsidR="00B57D13">
        <w:rPr>
          <w:rFonts w:ascii="Times New Roman" w:hAnsi="Times New Roman" w:cs="Times New Roman"/>
          <w:sz w:val="20"/>
          <w:szCs w:val="20"/>
          <w:lang w:val="en-US"/>
        </w:rPr>
        <w:t xml:space="preserve"> </w:t>
      </w:r>
      <w:sdt>
        <w:sdtPr>
          <w:rPr>
            <w:rFonts w:ascii="Times New Roman" w:hAnsi="Times New Roman" w:cs="Times New Roman"/>
            <w:color w:val="000000"/>
            <w:sz w:val="20"/>
            <w:szCs w:val="20"/>
            <w:lang w:val="en-US"/>
          </w:rPr>
          <w:tag w:val="MENDELEY_CITATION_v3_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"/>
          <w:id w:val="-1516610603"/>
          <w:placeholder>
            <w:docPart w:val="51269571C4FF4A529F5B9D3B172C1064"/>
          </w:placeholder>
        </w:sdtPr>
        <w:sdtContent>
          <w:r w:rsidR="00F024F4" w:rsidRPr="00F024F4">
            <w:rPr>
              <w:rFonts w:ascii="Times New Roman" w:hAnsi="Times New Roman" w:cs="Times New Roman"/>
              <w:color w:val="000000"/>
              <w:sz w:val="20"/>
              <w:szCs w:val="20"/>
              <w:lang w:val="en-US"/>
            </w:rPr>
            <w:t>[1]</w:t>
          </w:r>
        </w:sdtContent>
      </w:sdt>
      <w:r w:rsidRPr="008F4046">
        <w:rPr>
          <w:rFonts w:ascii="Times New Roman" w:hAnsi="Times New Roman" w:cs="Times New Roman"/>
          <w:sz w:val="20"/>
          <w:szCs w:val="20"/>
          <w:lang w:val="en-US"/>
        </w:rPr>
        <w:t xml:space="preserve">. Natural gas </w:t>
      </w:r>
      <w:r>
        <w:rPr>
          <w:rFonts w:ascii="Times New Roman" w:hAnsi="Times New Roman" w:cs="Times New Roman"/>
          <w:sz w:val="20"/>
          <w:szCs w:val="20"/>
          <w:lang w:val="en-US"/>
        </w:rPr>
        <w:t xml:space="preserve">produced </w:t>
      </w:r>
      <w:r w:rsidRPr="008F4046">
        <w:rPr>
          <w:rFonts w:ascii="Times New Roman" w:hAnsi="Times New Roman" w:cs="Times New Roman"/>
          <w:sz w:val="20"/>
          <w:szCs w:val="20"/>
          <w:lang w:val="en-US"/>
        </w:rPr>
        <w:t>is either applied for electricity generation with carbon capture and the CO</w:t>
      </w:r>
      <w:r w:rsidRPr="008F4046">
        <w:rPr>
          <w:rFonts w:ascii="Times New Roman" w:hAnsi="Times New Roman" w:cs="Times New Roman"/>
          <w:sz w:val="20"/>
          <w:szCs w:val="20"/>
          <w:vertAlign w:val="subscript"/>
          <w:lang w:val="en-US"/>
        </w:rPr>
        <w:t>2</w:t>
      </w:r>
      <w:r w:rsidRPr="008F4046">
        <w:rPr>
          <w:rFonts w:ascii="Times New Roman" w:hAnsi="Times New Roman" w:cs="Times New Roman"/>
          <w:sz w:val="20"/>
          <w:szCs w:val="20"/>
          <w:lang w:val="en-US"/>
        </w:rPr>
        <w:t xml:space="preserve"> is used to produce methanol through CO</w:t>
      </w:r>
      <w:r w:rsidRPr="008F4046">
        <w:rPr>
          <w:rFonts w:ascii="Times New Roman" w:hAnsi="Times New Roman" w:cs="Times New Roman"/>
          <w:sz w:val="20"/>
          <w:szCs w:val="20"/>
          <w:vertAlign w:val="subscript"/>
          <w:lang w:val="en-US"/>
        </w:rPr>
        <w:t>2</w:t>
      </w:r>
      <w:r w:rsidRPr="008F4046">
        <w:rPr>
          <w:rFonts w:ascii="Times New Roman" w:hAnsi="Times New Roman" w:cs="Times New Roman"/>
          <w:sz w:val="20"/>
          <w:szCs w:val="20"/>
          <w:lang w:val="en-US"/>
        </w:rPr>
        <w:t xml:space="preserve"> hydrogenation using sea water for hydrogen production or used for methanol production through syngas production from steam methane reforming (SMR). A rigorous steady-state methanol production process model is developed in Aspen Plus®</w:t>
      </w:r>
      <w:r w:rsidR="001179B7" w:rsidRPr="008F4046">
        <w:rPr>
          <w:rFonts w:ascii="Times New Roman" w:eastAsia="Times New Roman" w:hAnsi="Times New Roman" w:cs="Times New Roman"/>
          <w:color w:val="000000"/>
          <w:sz w:val="20"/>
          <w:szCs w:val="20"/>
          <w:lang w:val="en-US"/>
        </w:rPr>
        <w:t>,</w:t>
      </w:r>
      <w:r>
        <w:rPr>
          <w:rFonts w:ascii="Times New Roman" w:eastAsia="Times New Roman" w:hAnsi="Times New Roman" w:cs="Times New Roman"/>
          <w:color w:val="000000"/>
          <w:sz w:val="20"/>
          <w:szCs w:val="20"/>
          <w:lang w:val="en-US"/>
        </w:rPr>
        <w:t xml:space="preserve"> </w:t>
      </w:r>
      <w:r w:rsidR="001179B7" w:rsidRPr="008F4046">
        <w:rPr>
          <w:rFonts w:ascii="Times New Roman" w:eastAsia="Times New Roman" w:hAnsi="Times New Roman" w:cs="Times New Roman"/>
          <w:color w:val="000000"/>
          <w:sz w:val="20"/>
          <w:szCs w:val="20"/>
          <w:lang w:val="en-US"/>
        </w:rPr>
        <w:t>for both syngas from SMR (CO, CO</w:t>
      </w:r>
      <w:r w:rsidR="001179B7" w:rsidRPr="00236A03">
        <w:rPr>
          <w:rFonts w:ascii="Times New Roman" w:eastAsia="Times New Roman" w:hAnsi="Times New Roman" w:cs="Times New Roman"/>
          <w:color w:val="000000"/>
          <w:sz w:val="20"/>
          <w:szCs w:val="20"/>
          <w:vertAlign w:val="subscript"/>
          <w:lang w:val="en-US"/>
        </w:rPr>
        <w:t>2</w:t>
      </w:r>
      <w:r w:rsidR="001179B7" w:rsidRPr="008F4046">
        <w:rPr>
          <w:rFonts w:ascii="Times New Roman" w:eastAsia="Times New Roman" w:hAnsi="Times New Roman" w:cs="Times New Roman"/>
          <w:color w:val="000000"/>
          <w:sz w:val="20"/>
          <w:szCs w:val="20"/>
          <w:lang w:val="en-US"/>
        </w:rPr>
        <w:t xml:space="preserve"> and H</w:t>
      </w:r>
      <w:r w:rsidR="001179B7" w:rsidRPr="00236A03">
        <w:rPr>
          <w:rFonts w:ascii="Times New Roman" w:eastAsia="Times New Roman" w:hAnsi="Times New Roman" w:cs="Times New Roman"/>
          <w:color w:val="000000"/>
          <w:sz w:val="20"/>
          <w:szCs w:val="20"/>
          <w:vertAlign w:val="subscript"/>
          <w:lang w:val="en-US"/>
        </w:rPr>
        <w:t>2</w:t>
      </w:r>
      <w:r w:rsidR="001179B7" w:rsidRPr="008F4046">
        <w:rPr>
          <w:rFonts w:ascii="Times New Roman" w:eastAsia="Times New Roman" w:hAnsi="Times New Roman" w:cs="Times New Roman"/>
          <w:color w:val="000000"/>
          <w:sz w:val="20"/>
          <w:szCs w:val="20"/>
          <w:lang w:val="en-US"/>
        </w:rPr>
        <w:t>) and green hydrogen (CO</w:t>
      </w:r>
      <w:r w:rsidR="001179B7" w:rsidRPr="00236A03">
        <w:rPr>
          <w:rFonts w:ascii="Times New Roman" w:eastAsia="Times New Roman" w:hAnsi="Times New Roman" w:cs="Times New Roman"/>
          <w:color w:val="000000"/>
          <w:sz w:val="20"/>
          <w:szCs w:val="20"/>
          <w:vertAlign w:val="subscript"/>
          <w:lang w:val="en-US"/>
        </w:rPr>
        <w:t>2</w:t>
      </w:r>
      <w:r w:rsidR="001179B7" w:rsidRPr="008F4046">
        <w:rPr>
          <w:rFonts w:ascii="Times New Roman" w:eastAsia="Times New Roman" w:hAnsi="Times New Roman" w:cs="Times New Roman"/>
          <w:color w:val="000000"/>
          <w:sz w:val="20"/>
          <w:szCs w:val="20"/>
          <w:lang w:val="en-US"/>
        </w:rPr>
        <w:t xml:space="preserve"> and H</w:t>
      </w:r>
      <w:r w:rsidR="001179B7" w:rsidRPr="00236A03">
        <w:rPr>
          <w:rFonts w:ascii="Times New Roman" w:eastAsia="Times New Roman" w:hAnsi="Times New Roman" w:cs="Times New Roman"/>
          <w:color w:val="000000"/>
          <w:sz w:val="20"/>
          <w:szCs w:val="20"/>
          <w:vertAlign w:val="subscript"/>
          <w:lang w:val="en-US"/>
        </w:rPr>
        <w:t>2</w:t>
      </w:r>
      <w:r w:rsidR="001179B7" w:rsidRPr="008F4046">
        <w:rPr>
          <w:rFonts w:ascii="Times New Roman" w:eastAsia="Times New Roman" w:hAnsi="Times New Roman" w:cs="Times New Roman"/>
          <w:color w:val="000000"/>
          <w:sz w:val="20"/>
          <w:szCs w:val="20"/>
          <w:lang w:val="en-US"/>
        </w:rPr>
        <w:t>) under realistic floating production, storage and offloading (FPSO) operating conditions</w:t>
      </w:r>
      <w:r>
        <w:rPr>
          <w:rFonts w:ascii="Times New Roman" w:eastAsia="Times New Roman" w:hAnsi="Times New Roman" w:cs="Times New Roman"/>
          <w:color w:val="000000"/>
          <w:sz w:val="20"/>
          <w:szCs w:val="20"/>
          <w:lang w:val="en-US"/>
        </w:rPr>
        <w:t>. Detailed equipment sizing and modulization are performed for topsides equipment to account for offshore footprint and deployment constraints</w:t>
      </w:r>
      <w:r w:rsidR="00B57D13">
        <w:rPr>
          <w:rFonts w:ascii="Times New Roman" w:eastAsia="Times New Roman" w:hAnsi="Times New Roman" w:cs="Times New Roman"/>
          <w:color w:val="000000"/>
          <w:sz w:val="20"/>
          <w:szCs w:val="20"/>
          <w:lang w:val="en-US"/>
        </w:rPr>
        <w:t xml:space="preserve"> and t</w:t>
      </w:r>
      <w:r>
        <w:rPr>
          <w:rFonts w:ascii="Times New Roman" w:eastAsia="Times New Roman" w:hAnsi="Times New Roman" w:cs="Times New Roman"/>
          <w:color w:val="000000"/>
          <w:sz w:val="20"/>
          <w:szCs w:val="20"/>
          <w:lang w:val="en-US"/>
        </w:rPr>
        <w:t xml:space="preserve">he capital cost estimation </w:t>
      </w:r>
      <w:r w:rsidR="00B57D13">
        <w:rPr>
          <w:rFonts w:ascii="Times New Roman" w:eastAsia="Times New Roman" w:hAnsi="Times New Roman" w:cs="Times New Roman"/>
          <w:color w:val="000000"/>
          <w:sz w:val="20"/>
          <w:szCs w:val="20"/>
          <w:lang w:val="en-US"/>
        </w:rPr>
        <w:t>performed</w:t>
      </w:r>
      <w:r>
        <w:rPr>
          <w:rFonts w:ascii="Times New Roman" w:eastAsia="Times New Roman" w:hAnsi="Times New Roman" w:cs="Times New Roman"/>
          <w:color w:val="000000"/>
          <w:sz w:val="20"/>
          <w:szCs w:val="20"/>
          <w:lang w:val="en-US"/>
        </w:rPr>
        <w:t xml:space="preserve"> in Aspen Plus energy analyzer adjusting parameters to offshore conditions.  It is assumed that there are 3 modules of SMR, each utilizes 20.3MMSCFD of natural gas to produce syngas for methanol synthesis, thus each FPSO is sized for the utilization of 61MMSCFD natural gas produced, while </w:t>
      </w:r>
      <w:r w:rsidR="00650DE9">
        <w:rPr>
          <w:rFonts w:ascii="Times New Roman" w:eastAsia="Times New Roman" w:hAnsi="Times New Roman" w:cs="Times New Roman"/>
          <w:color w:val="000000"/>
          <w:sz w:val="20"/>
          <w:szCs w:val="20"/>
          <w:lang w:val="en-US"/>
        </w:rPr>
        <w:t>CO</w:t>
      </w:r>
      <w:r w:rsidR="00650DE9" w:rsidRPr="00236A03">
        <w:rPr>
          <w:rFonts w:ascii="Times New Roman" w:eastAsia="Times New Roman" w:hAnsi="Times New Roman" w:cs="Times New Roman"/>
          <w:color w:val="000000"/>
          <w:sz w:val="20"/>
          <w:szCs w:val="20"/>
          <w:vertAlign w:val="subscript"/>
          <w:lang w:val="en-US"/>
        </w:rPr>
        <w:t>2</w:t>
      </w:r>
      <w:r w:rsidR="00650DE9">
        <w:rPr>
          <w:rFonts w:ascii="Times New Roman" w:eastAsia="Times New Roman" w:hAnsi="Times New Roman" w:cs="Times New Roman"/>
          <w:color w:val="000000"/>
          <w:sz w:val="20"/>
          <w:szCs w:val="20"/>
          <w:lang w:val="en-US"/>
        </w:rPr>
        <w:t xml:space="preserve"> from electricity produced using natural gas turbines is used as carbon source for the CO</w:t>
      </w:r>
      <w:r w:rsidR="00650DE9" w:rsidRPr="00236A03">
        <w:rPr>
          <w:rFonts w:ascii="Times New Roman" w:eastAsia="Times New Roman" w:hAnsi="Times New Roman" w:cs="Times New Roman"/>
          <w:color w:val="000000"/>
          <w:sz w:val="20"/>
          <w:szCs w:val="20"/>
          <w:vertAlign w:val="subscript"/>
          <w:lang w:val="en-US"/>
        </w:rPr>
        <w:t>2</w:t>
      </w:r>
      <w:r w:rsidR="00650DE9">
        <w:rPr>
          <w:rFonts w:ascii="Times New Roman" w:eastAsia="Times New Roman" w:hAnsi="Times New Roman" w:cs="Times New Roman"/>
          <w:color w:val="000000"/>
          <w:sz w:val="20"/>
          <w:szCs w:val="20"/>
          <w:lang w:val="en-US"/>
        </w:rPr>
        <w:t xml:space="preserve"> hydrogenation</w:t>
      </w:r>
      <w:r>
        <w:rPr>
          <w:rFonts w:ascii="Times New Roman" w:eastAsia="Times New Roman" w:hAnsi="Times New Roman" w:cs="Times New Roman"/>
          <w:color w:val="000000"/>
          <w:sz w:val="20"/>
          <w:szCs w:val="20"/>
          <w:lang w:val="en-US"/>
        </w:rPr>
        <w:t>. The technical feasib</w:t>
      </w:r>
      <w:r w:rsidR="00650DE9">
        <w:rPr>
          <w:rFonts w:ascii="Times New Roman" w:eastAsia="Times New Roman" w:hAnsi="Times New Roman" w:cs="Times New Roman"/>
          <w:color w:val="000000"/>
          <w:sz w:val="20"/>
          <w:szCs w:val="20"/>
          <w:lang w:val="en-US"/>
        </w:rPr>
        <w:t>ility, energy consumption and economic performance of both pathways were considered. Methanol purity was varied, and process configuration with and without liquid-</w:t>
      </w:r>
      <w:r w:rsidR="00650DE9" w:rsidRPr="00650DE9">
        <w:rPr>
          <w:rFonts w:ascii="Times New Roman" w:eastAsia="Times New Roman" w:hAnsi="Times New Roman" w:cs="Times New Roman"/>
          <w:color w:val="000000"/>
          <w:sz w:val="20"/>
          <w:szCs w:val="20"/>
          <w:lang w:val="en-US"/>
        </w:rPr>
        <w:t xml:space="preserve">liquid purification were considered for both pathways to investigate the tradeoff between offshore processing intensity. </w:t>
      </w:r>
      <w:r w:rsidR="00650DE9" w:rsidRPr="00650DE9">
        <w:rPr>
          <w:rFonts w:ascii="Times New Roman" w:hAnsi="Times New Roman" w:cs="Times New Roman"/>
          <w:sz w:val="20"/>
          <w:szCs w:val="20"/>
          <w:lang w:val="en-US"/>
        </w:rPr>
        <w:t>Preliminary results show strong tradeoffs between energy consumption and product purity level, and consequently increased economic cost. Where crude methanol is to be transported the process can only achieve 7</w:t>
      </w:r>
      <w:r w:rsidR="00650DE9">
        <w:rPr>
          <w:rFonts w:ascii="Times New Roman" w:hAnsi="Times New Roman" w:cs="Times New Roman"/>
          <w:sz w:val="20"/>
          <w:szCs w:val="20"/>
          <w:lang w:val="en-US"/>
        </w:rPr>
        <w:t>3</w:t>
      </w:r>
      <w:r w:rsidR="00650DE9" w:rsidRPr="00650DE9">
        <w:rPr>
          <w:rFonts w:ascii="Times New Roman" w:hAnsi="Times New Roman" w:cs="Times New Roman"/>
          <w:sz w:val="20"/>
          <w:szCs w:val="20"/>
          <w:lang w:val="en-US"/>
        </w:rPr>
        <w:t>% purity</w:t>
      </w:r>
      <w:r w:rsidR="00650DE9">
        <w:rPr>
          <w:rFonts w:ascii="Times New Roman" w:hAnsi="Times New Roman" w:cs="Times New Roman"/>
          <w:sz w:val="20"/>
          <w:szCs w:val="20"/>
          <w:lang w:val="en-US"/>
        </w:rPr>
        <w:t xml:space="preserve"> for SMR and 49.7 for CO</w:t>
      </w:r>
      <w:r w:rsidR="00650DE9" w:rsidRPr="00236A03">
        <w:rPr>
          <w:rFonts w:ascii="Times New Roman" w:hAnsi="Times New Roman" w:cs="Times New Roman"/>
          <w:sz w:val="20"/>
          <w:szCs w:val="20"/>
          <w:vertAlign w:val="subscript"/>
          <w:lang w:val="en-US"/>
        </w:rPr>
        <w:t>2</w:t>
      </w:r>
      <w:r w:rsidR="00650DE9">
        <w:rPr>
          <w:rFonts w:ascii="Times New Roman" w:hAnsi="Times New Roman" w:cs="Times New Roman"/>
          <w:sz w:val="20"/>
          <w:szCs w:val="20"/>
          <w:lang w:val="en-US"/>
        </w:rPr>
        <w:t xml:space="preserve"> hydrog</w:t>
      </w:r>
      <w:r w:rsidR="002A2C95">
        <w:rPr>
          <w:rFonts w:ascii="Times New Roman" w:hAnsi="Times New Roman" w:cs="Times New Roman"/>
          <w:sz w:val="20"/>
          <w:szCs w:val="20"/>
          <w:lang w:val="en-US"/>
        </w:rPr>
        <w:t>e</w:t>
      </w:r>
      <w:r w:rsidR="00650DE9">
        <w:rPr>
          <w:rFonts w:ascii="Times New Roman" w:hAnsi="Times New Roman" w:cs="Times New Roman"/>
          <w:sz w:val="20"/>
          <w:szCs w:val="20"/>
          <w:lang w:val="en-US"/>
        </w:rPr>
        <w:t>na</w:t>
      </w:r>
      <w:r w:rsidR="002A2C95">
        <w:rPr>
          <w:rFonts w:ascii="Times New Roman" w:hAnsi="Times New Roman" w:cs="Times New Roman"/>
          <w:sz w:val="20"/>
          <w:szCs w:val="20"/>
          <w:lang w:val="en-US"/>
        </w:rPr>
        <w:t>tion;</w:t>
      </w:r>
      <w:r w:rsidR="00650DE9" w:rsidRPr="00650DE9">
        <w:rPr>
          <w:rFonts w:ascii="Times New Roman" w:hAnsi="Times New Roman" w:cs="Times New Roman"/>
          <w:sz w:val="20"/>
          <w:szCs w:val="20"/>
          <w:lang w:val="en-US"/>
        </w:rPr>
        <w:t xml:space="preserve"> the inclusion of methanol purification can only achieve 95% with high CO content in the syngas feed and 93% with pure CO</w:t>
      </w:r>
      <w:r w:rsidR="00650DE9" w:rsidRPr="00650DE9">
        <w:rPr>
          <w:rFonts w:ascii="Times New Roman" w:hAnsi="Times New Roman" w:cs="Times New Roman"/>
          <w:sz w:val="20"/>
          <w:szCs w:val="20"/>
          <w:vertAlign w:val="subscript"/>
          <w:lang w:val="en-US"/>
        </w:rPr>
        <w:t>2</w:t>
      </w:r>
      <w:r w:rsidR="00650DE9" w:rsidRPr="00650DE9">
        <w:rPr>
          <w:rFonts w:ascii="Times New Roman" w:hAnsi="Times New Roman" w:cs="Times New Roman"/>
          <w:sz w:val="20"/>
          <w:szCs w:val="20"/>
          <w:lang w:val="en-US"/>
        </w:rPr>
        <w:t xml:space="preserve"> and hydrogen syngas and at a high energy cost given the column design constraint</w:t>
      </w:r>
      <w:r w:rsidR="002A2C95">
        <w:rPr>
          <w:rFonts w:ascii="Times New Roman" w:hAnsi="Times New Roman" w:cs="Times New Roman"/>
          <w:sz w:val="20"/>
          <w:szCs w:val="20"/>
          <w:lang w:val="en-US"/>
        </w:rPr>
        <w:t>. Furthermore, the results show that SMR enables large-scale hydrogen production and transport</w:t>
      </w:r>
      <w:r w:rsidR="00236A03">
        <w:rPr>
          <w:rFonts w:ascii="Times New Roman" w:hAnsi="Times New Roman" w:cs="Times New Roman"/>
          <w:sz w:val="20"/>
          <w:szCs w:val="20"/>
          <w:lang w:val="en-US"/>
        </w:rPr>
        <w:t xml:space="preserve"> at lower cost.</w:t>
      </w:r>
    </w:p>
    <w:p w14:paraId="0BFA54E2" w14:textId="77777777" w:rsidR="00343AE3" w:rsidRDefault="00343AE3" w:rsidP="00236A03">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0"/>
          <w:szCs w:val="20"/>
          <w:lang w:val="en-US"/>
        </w:rPr>
      </w:pPr>
    </w:p>
    <w:p w14:paraId="22CC6CDF" w14:textId="1C8741F7" w:rsidR="00704B0B" w:rsidRPr="00704B0B" w:rsidRDefault="00704B0B" w:rsidP="00236A0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sidRPr="00704B0B">
        <w:rPr>
          <w:rFonts w:ascii="Times New Roman" w:eastAsia="Times New Roman" w:hAnsi="Times New Roman" w:cs="Times New Roman"/>
          <w:b/>
          <w:bCs/>
          <w:color w:val="000000"/>
          <w:sz w:val="20"/>
          <w:szCs w:val="20"/>
          <w:lang w:val="en-US"/>
        </w:rPr>
        <w:t>Keywords</w:t>
      </w:r>
      <w:r w:rsidRPr="00704B0B">
        <w:rPr>
          <w:rFonts w:ascii="Times New Roman" w:eastAsia="Times New Roman" w:hAnsi="Times New Roman" w:cs="Times New Roman"/>
          <w:color w:val="000000"/>
          <w:sz w:val="20"/>
          <w:szCs w:val="20"/>
          <w:lang w:val="en-US"/>
        </w:rPr>
        <w:t>: Offshore Methanol production, C</w:t>
      </w:r>
      <w:r>
        <w:rPr>
          <w:rFonts w:ascii="Times New Roman" w:eastAsia="Times New Roman" w:hAnsi="Times New Roman" w:cs="Times New Roman"/>
          <w:color w:val="000000"/>
          <w:sz w:val="20"/>
          <w:szCs w:val="20"/>
          <w:lang w:val="en-US"/>
        </w:rPr>
        <w:t>O</w:t>
      </w:r>
      <w:r w:rsidRPr="00236A03">
        <w:rPr>
          <w:rFonts w:ascii="Times New Roman" w:eastAsia="Times New Roman" w:hAnsi="Times New Roman" w:cs="Times New Roman"/>
          <w:color w:val="000000"/>
          <w:sz w:val="20"/>
          <w:szCs w:val="20"/>
          <w:vertAlign w:val="subscript"/>
          <w:lang w:val="en-US"/>
        </w:rPr>
        <w:t>2</w:t>
      </w:r>
      <w:r>
        <w:rPr>
          <w:rFonts w:ascii="Times New Roman" w:eastAsia="Times New Roman" w:hAnsi="Times New Roman" w:cs="Times New Roman"/>
          <w:color w:val="000000"/>
          <w:sz w:val="20"/>
          <w:szCs w:val="20"/>
          <w:lang w:val="en-US"/>
        </w:rPr>
        <w:t xml:space="preserve"> hydrogenation; Hydrogen Transport; Topside footprint</w:t>
      </w:r>
    </w:p>
    <w:p w14:paraId="7EB5199C" w14:textId="1D9725C4" w:rsidR="00B57D13" w:rsidRDefault="00B57D13" w:rsidP="00B57D13">
      <w:pPr>
        <w:jc w:val="both"/>
        <w:rPr>
          <w:rFonts w:ascii="Times New Roman" w:hAnsi="Times New Roman" w:cs="Times New Roman"/>
          <w:sz w:val="20"/>
          <w:szCs w:val="20"/>
          <w:lang w:val="en-US"/>
        </w:rPr>
      </w:pPr>
      <w:r>
        <w:rPr>
          <w:rFonts w:ascii="Times New Roman" w:eastAsia="Times New Roman" w:hAnsi="Times New Roman" w:cs="Times New Roman"/>
          <w:b/>
          <w:bCs/>
          <w:color w:val="000000"/>
          <w:sz w:val="20"/>
          <w:szCs w:val="20"/>
          <w:lang w:val="en-US"/>
        </w:rPr>
        <w:t>Acknowledgement</w:t>
      </w:r>
      <w:r w:rsidR="00704B0B" w:rsidRPr="00704B0B">
        <w:rPr>
          <w:rFonts w:ascii="Times New Roman" w:eastAsia="Times New Roman" w:hAnsi="Times New Roman" w:cs="Times New Roman"/>
          <w:color w:val="000000"/>
          <w:sz w:val="20"/>
          <w:szCs w:val="20"/>
          <w:lang w:val="en-US"/>
        </w:rPr>
        <w:t xml:space="preserve">: </w:t>
      </w:r>
      <w:r w:rsidR="00704B0B" w:rsidRPr="00906270">
        <w:rPr>
          <w:rFonts w:ascii="Times New Roman" w:hAnsi="Times New Roman" w:cs="Times New Roman"/>
          <w:sz w:val="20"/>
          <w:szCs w:val="20"/>
          <w:lang w:val="en-US"/>
        </w:rPr>
        <w:t xml:space="preserve">We acknowledge the support of the Offshore Technology Innovation Centre (OTIC), hosted by the University of São Paulo (USP) and the Institute for Technological Research of the State of São Paulo (IPT), and sponsored by the São Paulo Research Foundation (FAPESP 2022/03698-8) and Shell </w:t>
      </w:r>
      <w:proofErr w:type="spellStart"/>
      <w:r w:rsidR="00704B0B" w:rsidRPr="00906270">
        <w:rPr>
          <w:rFonts w:ascii="Times New Roman" w:hAnsi="Times New Roman" w:cs="Times New Roman"/>
          <w:sz w:val="20"/>
          <w:szCs w:val="20"/>
          <w:lang w:val="en-US"/>
        </w:rPr>
        <w:t>Brasil</w:t>
      </w:r>
      <w:proofErr w:type="spellEnd"/>
      <w:r w:rsidR="00704B0B" w:rsidRPr="00906270">
        <w:rPr>
          <w:rFonts w:ascii="Times New Roman" w:hAnsi="Times New Roman" w:cs="Times New Roman"/>
          <w:sz w:val="20"/>
          <w:szCs w:val="20"/>
          <w:lang w:val="en-US"/>
        </w:rPr>
        <w:t>. We also acknowledge the support of Brazil’s National Oil, Natural Gas and Biofuels Agency (ANP) through its R&amp;D levy regulation.</w:t>
      </w:r>
    </w:p>
    <w:p w14:paraId="06B6FAAE" w14:textId="6FD666D1" w:rsidR="009D4391" w:rsidRPr="00974028" w:rsidRDefault="00000000" w:rsidP="00B57D13">
      <w:pPr>
        <w:jc w:val="both"/>
        <w:rPr>
          <w:rFonts w:ascii="Times New Roman" w:eastAsia="Times New Roman" w:hAnsi="Times New Roman" w:cs="Times New Roman"/>
          <w:b/>
          <w:bCs/>
          <w:color w:val="000000"/>
          <w:sz w:val="20"/>
          <w:szCs w:val="20"/>
          <w:lang w:val="en-US"/>
        </w:rPr>
      </w:pPr>
      <w:r w:rsidRPr="00974028">
        <w:rPr>
          <w:rFonts w:ascii="Times New Roman" w:eastAsia="Times New Roman" w:hAnsi="Times New Roman" w:cs="Times New Roman"/>
          <w:b/>
          <w:bCs/>
          <w:color w:val="000000"/>
          <w:sz w:val="20"/>
          <w:szCs w:val="20"/>
          <w:lang w:val="en-US"/>
        </w:rPr>
        <w:t>Refer</w:t>
      </w:r>
      <w:r w:rsidR="00236A03" w:rsidRPr="00974028">
        <w:rPr>
          <w:rFonts w:ascii="Times New Roman" w:eastAsia="Times New Roman" w:hAnsi="Times New Roman" w:cs="Times New Roman"/>
          <w:b/>
          <w:bCs/>
          <w:color w:val="000000"/>
          <w:sz w:val="20"/>
          <w:szCs w:val="20"/>
          <w:lang w:val="en-US"/>
        </w:rPr>
        <w:t>e</w:t>
      </w:r>
      <w:r w:rsidRPr="00974028">
        <w:rPr>
          <w:rFonts w:ascii="Times New Roman" w:eastAsia="Times New Roman" w:hAnsi="Times New Roman" w:cs="Times New Roman"/>
          <w:b/>
          <w:bCs/>
          <w:color w:val="000000"/>
          <w:sz w:val="20"/>
          <w:szCs w:val="20"/>
          <w:lang w:val="en-US"/>
        </w:rPr>
        <w:t>nc</w:t>
      </w:r>
      <w:r w:rsidR="00236A03" w:rsidRPr="00974028">
        <w:rPr>
          <w:rFonts w:ascii="Times New Roman" w:eastAsia="Times New Roman" w:hAnsi="Times New Roman" w:cs="Times New Roman"/>
          <w:b/>
          <w:bCs/>
          <w:color w:val="000000"/>
          <w:sz w:val="20"/>
          <w:szCs w:val="20"/>
          <w:lang w:val="en-US"/>
        </w:rPr>
        <w:t>e</w:t>
      </w:r>
      <w:r w:rsidRPr="00974028">
        <w:rPr>
          <w:rFonts w:ascii="Times New Roman" w:eastAsia="Times New Roman" w:hAnsi="Times New Roman" w:cs="Times New Roman"/>
          <w:b/>
          <w:bCs/>
          <w:color w:val="000000"/>
          <w:sz w:val="20"/>
          <w:szCs w:val="20"/>
          <w:lang w:val="en-US"/>
        </w:rPr>
        <w:t>s</w:t>
      </w:r>
    </w:p>
    <w:sdt>
      <w:sdtPr>
        <w:rPr>
          <w:rFonts w:ascii="Times New Roman" w:hAnsi="Times New Roman" w:cs="Times New Roman"/>
          <w:color w:val="000000"/>
          <w:sz w:val="20"/>
          <w:szCs w:val="20"/>
          <w:lang w:val="en-US"/>
        </w:rPr>
        <w:tag w:val="MENDELEY_BIBLIOGRAPHY"/>
        <w:id w:val="46960632"/>
        <w:placeholder>
          <w:docPart w:val="DefaultPlaceholder_-1854013440"/>
        </w:placeholder>
      </w:sdtPr>
      <w:sdtContent>
        <w:p w14:paraId="1DE829D2" w14:textId="77777777" w:rsidR="00F024F4" w:rsidRPr="00F024F4" w:rsidRDefault="00F024F4">
          <w:pPr>
            <w:autoSpaceDE w:val="0"/>
            <w:autoSpaceDN w:val="0"/>
            <w:ind w:hanging="640"/>
            <w:divId w:val="577403777"/>
            <w:rPr>
              <w:rFonts w:ascii="Times New Roman" w:eastAsia="Times New Roman" w:hAnsi="Times New Roman" w:cs="Times New Roman"/>
              <w:color w:val="000000"/>
              <w:sz w:val="20"/>
              <w:lang w:val="en-US"/>
            </w:rPr>
          </w:pPr>
          <w:r w:rsidRPr="00F024F4">
            <w:rPr>
              <w:rFonts w:ascii="Times New Roman" w:eastAsia="Times New Roman" w:hAnsi="Times New Roman" w:cs="Times New Roman"/>
              <w:color w:val="000000"/>
              <w:sz w:val="20"/>
              <w:lang w:val="en-US"/>
            </w:rPr>
            <w:t>[1]</w:t>
          </w:r>
          <w:r w:rsidRPr="00F024F4">
            <w:rPr>
              <w:rFonts w:ascii="Times New Roman" w:eastAsia="Times New Roman" w:hAnsi="Times New Roman" w:cs="Times New Roman"/>
              <w:color w:val="000000"/>
              <w:sz w:val="20"/>
              <w:lang w:val="en-US"/>
            </w:rPr>
            <w:tab/>
            <w:t>Y. A. Carranza Sánchez, “Exergy and environmental assessment of FPSO offshore platforms with CO2 capture and storage.,” Feb. 2017, doi: 10.11606/T.3.2017.tde-26062017-140458.</w:t>
          </w:r>
        </w:p>
        <w:p w14:paraId="476A7F25" w14:textId="6E991F60" w:rsidR="00343AE3" w:rsidRPr="00343AE3" w:rsidRDefault="00F024F4" w:rsidP="00343AE3">
          <w:pPr>
            <w:autoSpaceDE w:val="0"/>
            <w:autoSpaceDN w:val="0"/>
            <w:ind w:hanging="640"/>
            <w:rPr>
              <w:rFonts w:ascii="Times New Roman" w:hAnsi="Times New Roman" w:cs="Times New Roman"/>
              <w:color w:val="000000"/>
              <w:sz w:val="20"/>
              <w:szCs w:val="20"/>
              <w:lang w:val="en-US"/>
            </w:rPr>
          </w:pPr>
          <w:r w:rsidRPr="00F024F4">
            <w:rPr>
              <w:rFonts w:ascii="Times New Roman" w:eastAsia="Times New Roman" w:hAnsi="Times New Roman" w:cs="Times New Roman"/>
              <w:color w:val="000000"/>
              <w:sz w:val="20"/>
              <w:lang w:val="en-US"/>
            </w:rPr>
            <w:lastRenderedPageBreak/>
            <w:t> </w:t>
          </w:r>
        </w:p>
      </w:sdtContent>
    </w:sdt>
    <w:sectPr w:rsidR="00343AE3" w:rsidRPr="00343AE3">
      <w:headerReference w:type="even" r:id="rId9"/>
      <w:headerReference w:type="default" r:id="rId10"/>
      <w:footerReference w:type="even" r:id="rId11"/>
      <w:footerReference w:type="default" r:id="rId12"/>
      <w:headerReference w:type="first" r:id="rId13"/>
      <w:footerReference w:type="first" r:id="rId14"/>
      <w:pgSz w:w="11906" w:h="16838"/>
      <w:pgMar w:top="2268" w:right="1418" w:bottom="1418" w:left="1418" w:header="1701"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128FF0" w14:textId="77777777" w:rsidR="003C601A" w:rsidRDefault="003C601A">
      <w:pPr>
        <w:spacing w:after="0" w:line="240" w:lineRule="auto"/>
      </w:pPr>
      <w:r>
        <w:separator/>
      </w:r>
    </w:p>
  </w:endnote>
  <w:endnote w:type="continuationSeparator" w:id="0">
    <w:p w14:paraId="38A5DA4D" w14:textId="77777777" w:rsidR="003C601A" w:rsidRDefault="003C6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EA1AF6A4-8B63-4BFD-A202-8A4AAE518C80}"/>
    <w:embedBold r:id="rId2" w:fontKey="{F7E33F29-B8E3-466B-ABFE-DD85C78CF350}"/>
    <w:embedItalic r:id="rId3" w:fontKey="{0A27D11B-4370-42A2-83BA-3289CA357BBC}"/>
  </w:font>
  <w:font w:name="Cambria">
    <w:panose1 w:val="02040503050406030204"/>
    <w:charset w:val="00"/>
    <w:family w:val="roman"/>
    <w:pitch w:val="variable"/>
    <w:sig w:usb0="E00006FF" w:usb1="420024FF" w:usb2="02000000" w:usb3="00000000" w:csb0="0000019F" w:csb1="00000000"/>
    <w:embedRegular r:id="rId4" w:fontKey="{337B9219-743B-45A3-A211-650FFD80FB88}"/>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embedRegular r:id="rId5" w:fontKey="{9CF89C7F-FC50-425A-97E3-651526380FD8}"/>
  </w:font>
  <w:font w:name="Georgia">
    <w:panose1 w:val="02040502050405020303"/>
    <w:charset w:val="00"/>
    <w:family w:val="roman"/>
    <w:pitch w:val="variable"/>
    <w:sig w:usb0="00000287" w:usb1="00000000" w:usb2="00000000" w:usb3="00000000" w:csb0="0000009F" w:csb1="00000000"/>
    <w:embedItalic r:id="rId6" w:fontKey="{4D695E04-49C3-4D4F-B9B7-EF205076C7E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2C20E" w14:textId="77777777" w:rsidR="009D4391" w:rsidRDefault="00000000">
    <w:pPr>
      <w:pBdr>
        <w:top w:val="nil"/>
        <w:left w:val="nil"/>
        <w:bottom w:val="nil"/>
        <w:right w:val="nil"/>
        <w:between w:val="nil"/>
      </w:pBdr>
      <w:tabs>
        <w:tab w:val="center" w:pos="3600"/>
        <w:tab w:val="right" w:pos="7200"/>
      </w:tabs>
      <w:jc w:val="right"/>
      <w:rPr>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Pr>
        <w:rFonts w:ascii="Times New Roman" w:eastAsia="Times New Roman" w:hAnsi="Times New Roman" w:cs="Times New Roman"/>
        <w:color w:val="000000"/>
      </w:rPr>
      <w:fldChar w:fldCharType="end"/>
    </w:r>
  </w:p>
  <w:p w14:paraId="345B8534" w14:textId="77777777" w:rsidR="009D4391" w:rsidRDefault="009D4391">
    <w:pPr>
      <w:pBdr>
        <w:top w:val="nil"/>
        <w:left w:val="nil"/>
        <w:bottom w:val="nil"/>
        <w:right w:val="nil"/>
        <w:between w:val="nil"/>
      </w:pBdr>
      <w:tabs>
        <w:tab w:val="center" w:pos="3600"/>
        <w:tab w:val="right" w:pos="720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BF066" w14:textId="77777777" w:rsidR="009D4391" w:rsidRDefault="00000000">
    <w:pPr>
      <w:pBdr>
        <w:top w:val="nil"/>
        <w:left w:val="nil"/>
        <w:bottom w:val="nil"/>
        <w:right w:val="nil"/>
        <w:between w:val="nil"/>
      </w:pBdr>
      <w:tabs>
        <w:tab w:val="center" w:pos="3600"/>
        <w:tab w:val="right" w:pos="7200"/>
      </w:tabs>
      <w:jc w:val="center"/>
      <w:rPr>
        <w:color w:val="000000"/>
        <w:sz w:val="20"/>
        <w:szCs w:val="20"/>
      </w:rPr>
    </w:pPr>
    <w:r>
      <w:rPr>
        <w:noProof/>
      </w:rPr>
      <w:drawing>
        <wp:anchor distT="0" distB="0" distL="114300" distR="114300" simplePos="0" relativeHeight="251661312" behindDoc="0" locked="0" layoutInCell="1" hidden="0" allowOverlap="1" wp14:anchorId="68A1E3AC" wp14:editId="25A83898">
          <wp:simplePos x="0" y="0"/>
          <wp:positionH relativeFrom="column">
            <wp:posOffset>732789</wp:posOffset>
          </wp:positionH>
          <wp:positionV relativeFrom="paragraph">
            <wp:posOffset>-136626</wp:posOffset>
          </wp:positionV>
          <wp:extent cx="4293870" cy="735965"/>
          <wp:effectExtent l="0" t="0" r="0" b="0"/>
          <wp:wrapNone/>
          <wp:docPr id="205531935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
                  <a:srcRect/>
                  <a:stretch>
                    <a:fillRect/>
                  </a:stretch>
                </pic:blipFill>
                <pic:spPr>
                  <a:xfrm>
                    <a:off x="0" y="0"/>
                    <a:ext cx="4293870" cy="735965"/>
                  </a:xfrm>
                  <a:prstGeom prst="rect">
                    <a:avLst/>
                  </a:prstGeom>
                  <a:ln/>
                </pic:spPr>
              </pic:pic>
            </a:graphicData>
          </a:graphic>
        </wp:anchor>
      </w:drawing>
    </w:r>
  </w:p>
  <w:p w14:paraId="47426FD1" w14:textId="77777777" w:rsidR="009D4391" w:rsidRDefault="009D4391">
    <w:pPr>
      <w:pBdr>
        <w:top w:val="nil"/>
        <w:left w:val="nil"/>
        <w:bottom w:val="nil"/>
        <w:right w:val="nil"/>
        <w:between w:val="nil"/>
      </w:pBdr>
      <w:tabs>
        <w:tab w:val="center" w:pos="3600"/>
        <w:tab w:val="right" w:pos="7200"/>
      </w:tabs>
      <w:spacing w:after="0" w:line="240" w:lineRule="auto"/>
      <w:ind w:firstLine="567"/>
      <w:jc w:val="both"/>
      <w:rPr>
        <w:rFonts w:ascii="Times New Roman" w:eastAsia="Times New Roman" w:hAnsi="Times New Roman" w:cs="Times New Roman"/>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78DB16" w14:textId="77777777" w:rsidR="009D4391" w:rsidRDefault="00000000">
    <w:pPr>
      <w:pBdr>
        <w:top w:val="nil"/>
        <w:left w:val="nil"/>
        <w:bottom w:val="nil"/>
        <w:right w:val="nil"/>
        <w:between w:val="nil"/>
      </w:pBdr>
      <w:tabs>
        <w:tab w:val="center" w:pos="3600"/>
        <w:tab w:val="right" w:pos="7200"/>
      </w:tabs>
      <w:spacing w:after="0" w:line="240" w:lineRule="auto"/>
      <w:ind w:firstLine="567"/>
      <w:jc w:val="center"/>
      <w:rPr>
        <w:rFonts w:ascii="Times New Roman" w:eastAsia="Times New Roman" w:hAnsi="Times New Roman" w:cs="Times New Roman"/>
        <w:color w:val="000000"/>
        <w:sz w:val="20"/>
        <w:szCs w:val="20"/>
      </w:rPr>
    </w:pPr>
    <w:r>
      <w:rPr>
        <w:noProof/>
      </w:rPr>
      <w:drawing>
        <wp:inline distT="0" distB="0" distL="0" distR="0" wp14:anchorId="3A72A240" wp14:editId="5AC7464B">
          <wp:extent cx="4499610" cy="627380"/>
          <wp:effectExtent l="0" t="0" r="0" b="0"/>
          <wp:docPr id="2055319357" name="image1.png" descr="Logotipo, nome da empresa&#10;&#10;O conteúdo gerado por IA pode estar incorreto."/>
          <wp:cNvGraphicFramePr/>
          <a:graphic xmlns:a="http://schemas.openxmlformats.org/drawingml/2006/main">
            <a:graphicData uri="http://schemas.openxmlformats.org/drawingml/2006/picture">
              <pic:pic xmlns:pic="http://schemas.openxmlformats.org/drawingml/2006/picture">
                <pic:nvPicPr>
                  <pic:cNvPr id="0" name="image1.png" descr="Logotipo, nome da empresa&#10;&#10;O conteúdo gerado por IA pode estar incorreto."/>
                  <pic:cNvPicPr preferRelativeResize="0"/>
                </pic:nvPicPr>
                <pic:blipFill>
                  <a:blip r:embed="rId1"/>
                  <a:srcRect/>
                  <a:stretch>
                    <a:fillRect/>
                  </a:stretch>
                </pic:blipFill>
                <pic:spPr>
                  <a:xfrm>
                    <a:off x="0" y="0"/>
                    <a:ext cx="4499610" cy="627380"/>
                  </a:xfrm>
                  <a:prstGeom prst="rect">
                    <a:avLst/>
                  </a:prstGeom>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39EAC4" w14:textId="77777777" w:rsidR="003C601A" w:rsidRDefault="003C601A">
      <w:pPr>
        <w:spacing w:after="0" w:line="240" w:lineRule="auto"/>
      </w:pPr>
      <w:r>
        <w:separator/>
      </w:r>
    </w:p>
  </w:footnote>
  <w:footnote w:type="continuationSeparator" w:id="0">
    <w:p w14:paraId="164D5DC3" w14:textId="77777777" w:rsidR="003C601A" w:rsidRDefault="003C60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5A852" w14:textId="77777777" w:rsidR="009D4391" w:rsidRDefault="00000000">
    <w:pPr>
      <w:pBdr>
        <w:top w:val="nil"/>
        <w:left w:val="nil"/>
        <w:bottom w:val="nil"/>
        <w:right w:val="nil"/>
        <w:between w:val="nil"/>
      </w:pBdr>
      <w:tabs>
        <w:tab w:val="left" w:pos="2133"/>
        <w:tab w:val="center" w:pos="3600"/>
        <w:tab w:val="right" w:pos="7200"/>
        <w:tab w:val="right" w:pos="7088"/>
      </w:tabs>
      <w:spacing w:after="0" w:line="240" w:lineRule="auto"/>
      <w:jc w:val="both"/>
      <w:rPr>
        <w:rFonts w:ascii="Times New Roman" w:eastAsia="Times New Roman" w:hAnsi="Times New Roman" w:cs="Times New Roman"/>
        <w:i/>
        <w:iCs/>
        <w:color w:val="000000"/>
        <w:sz w:val="20"/>
        <w:szCs w:val="20"/>
      </w:rPr>
    </w:pPr>
    <w:r>
      <w:rPr>
        <w:noProof/>
      </w:rPr>
      <w:drawing>
        <wp:anchor distT="0" distB="0" distL="0" distR="0" simplePos="0" relativeHeight="251660288" behindDoc="0" locked="0" layoutInCell="1" hidden="0" allowOverlap="1" wp14:anchorId="77186181" wp14:editId="7D619C67">
          <wp:simplePos x="0" y="0"/>
          <wp:positionH relativeFrom="column">
            <wp:posOffset>-917361</wp:posOffset>
          </wp:positionH>
          <wp:positionV relativeFrom="paragraph">
            <wp:posOffset>-1071667</wp:posOffset>
          </wp:positionV>
          <wp:extent cx="7599638" cy="1439662"/>
          <wp:effectExtent l="0" t="0" r="0" b="0"/>
          <wp:wrapSquare wrapText="bothSides" distT="0" distB="0" distL="0" distR="0"/>
          <wp:docPr id="2055319356" name="image4.png" descr="Ícone&#10;&#10;O conteúdo gerado por IA pode estar incorreto."/>
          <wp:cNvGraphicFramePr/>
          <a:graphic xmlns:a="http://schemas.openxmlformats.org/drawingml/2006/main">
            <a:graphicData uri="http://schemas.openxmlformats.org/drawingml/2006/picture">
              <pic:pic xmlns:pic="http://schemas.openxmlformats.org/drawingml/2006/picture">
                <pic:nvPicPr>
                  <pic:cNvPr id="0" name="image4.png" descr="Ícone&#10;&#10;O conteúdo gerado por IA pode estar incorreto."/>
                  <pic:cNvPicPr preferRelativeResize="0"/>
                </pic:nvPicPr>
                <pic:blipFill>
                  <a:blip r:embed="rId1"/>
                  <a:srcRect b="23599"/>
                  <a:stretch>
                    <a:fillRect/>
                  </a:stretch>
                </pic:blipFill>
                <pic:spPr>
                  <a:xfrm>
                    <a:off x="0" y="0"/>
                    <a:ext cx="7599638" cy="1439662"/>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88200D" w14:textId="77777777" w:rsidR="009D4391" w:rsidRDefault="00000000">
    <w:pPr>
      <w:pBdr>
        <w:top w:val="nil"/>
        <w:left w:val="nil"/>
        <w:bottom w:val="nil"/>
        <w:right w:val="nil"/>
        <w:between w:val="nil"/>
      </w:pBdr>
      <w:tabs>
        <w:tab w:val="center" w:pos="3600"/>
        <w:tab w:val="right" w:pos="7200"/>
        <w:tab w:val="right" w:pos="7088"/>
      </w:tabs>
      <w:spacing w:after="0" w:line="240" w:lineRule="auto"/>
      <w:rPr>
        <w:rFonts w:ascii="Times New Roman" w:eastAsia="Times New Roman" w:hAnsi="Times New Roman" w:cs="Times New Roman"/>
        <w:color w:val="000000"/>
      </w:rPr>
    </w:pPr>
    <w:r>
      <w:rPr>
        <w:rFonts w:ascii="Times New Roman" w:eastAsia="Times New Roman" w:hAnsi="Times New Roman" w:cs="Times New Roman"/>
        <w:noProof/>
        <w:color w:val="000000"/>
      </w:rPr>
      <w:drawing>
        <wp:anchor distT="0" distB="0" distL="114300" distR="114300" simplePos="0" relativeHeight="251658240" behindDoc="0" locked="0" layoutInCell="1" hidden="0" allowOverlap="1" wp14:anchorId="24BA1614" wp14:editId="11EDBE15">
          <wp:simplePos x="0" y="0"/>
          <wp:positionH relativeFrom="margin">
            <wp:posOffset>-920749</wp:posOffset>
          </wp:positionH>
          <wp:positionV relativeFrom="topMargin">
            <wp:posOffset>-840</wp:posOffset>
          </wp:positionV>
          <wp:extent cx="7596505" cy="1432560"/>
          <wp:effectExtent l="0" t="0" r="0" b="0"/>
          <wp:wrapSquare wrapText="bothSides" distT="0" distB="0" distL="114300" distR="114300"/>
          <wp:docPr id="205531935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7596505" cy="143256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15D78" w14:textId="77777777" w:rsidR="009D4391" w:rsidRDefault="00000000">
    <w:pPr>
      <w:tabs>
        <w:tab w:val="right" w:pos="7086"/>
      </w:tabs>
      <w:spacing w:after="0" w:line="240" w:lineRule="auto"/>
      <w:jc w:val="right"/>
      <w:rPr>
        <w:rFonts w:ascii="Times New Roman" w:eastAsia="Times New Roman" w:hAnsi="Times New Roman" w:cs="Times New Roman"/>
        <w:b/>
        <w:bCs/>
      </w:rPr>
    </w:pPr>
    <w:r>
      <w:rPr>
        <w:noProof/>
      </w:rPr>
      <w:drawing>
        <wp:anchor distT="0" distB="0" distL="114300" distR="114300" simplePos="0" relativeHeight="251659264" behindDoc="0" locked="0" layoutInCell="1" hidden="0" allowOverlap="1" wp14:anchorId="418FE367" wp14:editId="4813CB7F">
          <wp:simplePos x="0" y="0"/>
          <wp:positionH relativeFrom="column">
            <wp:posOffset>-900429</wp:posOffset>
          </wp:positionH>
          <wp:positionV relativeFrom="paragraph">
            <wp:posOffset>-1080134</wp:posOffset>
          </wp:positionV>
          <wp:extent cx="7596505" cy="1432560"/>
          <wp:effectExtent l="0" t="0" r="0" b="0"/>
          <wp:wrapSquare wrapText="bothSides" distT="0" distB="0" distL="114300" distR="114300"/>
          <wp:docPr id="205531936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7596505" cy="143256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91950"/>
    <w:multiLevelType w:val="multilevel"/>
    <w:tmpl w:val="7464C1A2"/>
    <w:lvl w:ilvl="0">
      <w:start w:val="1"/>
      <w:numFmt w:val="decimal"/>
      <w:pStyle w:val="Els-reference"/>
      <w:lvlText w:val="%1."/>
      <w:lvlJc w:val="left"/>
      <w:pPr>
        <w:tabs>
          <w:tab w:val="num" w:pos="720"/>
        </w:tabs>
        <w:ind w:left="720" w:hanging="720"/>
      </w:pPr>
    </w:lvl>
    <w:lvl w:ilvl="1">
      <w:start w:val="1"/>
      <w:numFmt w:val="decimal"/>
      <w:pStyle w:val="Els-1storder-head"/>
      <w:lvlText w:val="%2."/>
      <w:lvlJc w:val="left"/>
      <w:pPr>
        <w:tabs>
          <w:tab w:val="num" w:pos="1440"/>
        </w:tabs>
        <w:ind w:left="1440" w:hanging="720"/>
      </w:pPr>
    </w:lvl>
    <w:lvl w:ilvl="2">
      <w:start w:val="1"/>
      <w:numFmt w:val="decimal"/>
      <w:pStyle w:val="Els-2ndorder-head"/>
      <w:lvlText w:val="%3."/>
      <w:lvlJc w:val="left"/>
      <w:pPr>
        <w:tabs>
          <w:tab w:val="num" w:pos="2160"/>
        </w:tabs>
        <w:ind w:left="2160" w:hanging="720"/>
      </w:pPr>
    </w:lvl>
    <w:lvl w:ilvl="3">
      <w:start w:val="1"/>
      <w:numFmt w:val="decimal"/>
      <w:pStyle w:val="Els-3rdorder-head"/>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C51160F"/>
    <w:multiLevelType w:val="multilevel"/>
    <w:tmpl w:val="ABA08F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67177004">
    <w:abstractNumId w:val="1"/>
  </w:num>
  <w:num w:numId="2" w16cid:durableId="1994720142">
    <w:abstractNumId w:val="0"/>
  </w:num>
  <w:num w:numId="3" w16cid:durableId="1368472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4391"/>
    <w:rsid w:val="000247E4"/>
    <w:rsid w:val="000E6D5B"/>
    <w:rsid w:val="001179B7"/>
    <w:rsid w:val="00124D25"/>
    <w:rsid w:val="00164867"/>
    <w:rsid w:val="00236A03"/>
    <w:rsid w:val="002A2C95"/>
    <w:rsid w:val="002A2CE8"/>
    <w:rsid w:val="002A76EB"/>
    <w:rsid w:val="00343AE3"/>
    <w:rsid w:val="003B23C0"/>
    <w:rsid w:val="003C601A"/>
    <w:rsid w:val="00430B6F"/>
    <w:rsid w:val="00650DE9"/>
    <w:rsid w:val="00704B0B"/>
    <w:rsid w:val="008F4046"/>
    <w:rsid w:val="00952819"/>
    <w:rsid w:val="00974028"/>
    <w:rsid w:val="009D4391"/>
    <w:rsid w:val="00A77017"/>
    <w:rsid w:val="00A8707B"/>
    <w:rsid w:val="00B57D13"/>
    <w:rsid w:val="00B759EE"/>
    <w:rsid w:val="00BD341F"/>
    <w:rsid w:val="00CD7648"/>
    <w:rsid w:val="00D54EE6"/>
    <w:rsid w:val="00F024F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D03EF"/>
  <w15:docId w15:val="{1158F1E0-F547-49BD-93C8-0C4481257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pt-BR" w:eastAsia="pt-BR"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outlineLvl w:val="0"/>
    </w:pPr>
    <w:rPr>
      <w:rFonts w:ascii="Cambria" w:eastAsia="Cambria" w:hAnsi="Cambria" w:cs="Cambria"/>
      <w:color w:val="366091"/>
      <w:sz w:val="32"/>
      <w:szCs w:val="32"/>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spacing w:before="240" w:after="60"/>
      <w:outlineLvl w:val="2"/>
    </w:pPr>
    <w:rPr>
      <w:rFonts w:ascii="Arial" w:eastAsia="Arial" w:hAnsi="Arial" w:cs="Arial"/>
      <w:b/>
      <w:bCs/>
      <w:sz w:val="26"/>
      <w:szCs w:val="26"/>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paragraph" w:styleId="Caption">
    <w:name w:val="caption"/>
    <w:basedOn w:val="Els-caption"/>
    <w:next w:val="Els-caption"/>
    <w:qFormat/>
    <w:rsid w:val="008B0184"/>
  </w:style>
  <w:style w:type="paragraph" w:customStyle="1" w:styleId="Els-caption">
    <w:name w:val="Els-caption"/>
    <w:rsid w:val="008B0184"/>
    <w:pPr>
      <w:keepLines/>
      <w:spacing w:before="100" w:after="120"/>
    </w:pPr>
    <w:rPr>
      <w:sz w:val="18"/>
      <w:lang w:val="en-US" w:eastAsia="en-US"/>
    </w:rPr>
  </w:style>
  <w:style w:type="paragraph" w:customStyle="1" w:styleId="Els-1storder-head">
    <w:name w:val="Els-1storder-head"/>
    <w:basedOn w:val="Els-body-text"/>
    <w:next w:val="Els-body-text"/>
    <w:rsid w:val="008B0184"/>
    <w:pPr>
      <w:keepNext/>
      <w:numPr>
        <w:ilvl w:val="1"/>
        <w:numId w:val="2"/>
      </w:numPr>
      <w:suppressAutoHyphens/>
      <w:spacing w:before="240" w:after="60" w:line="240" w:lineRule="exact"/>
    </w:pPr>
    <w:rPr>
      <w:b/>
      <w:sz w:val="22"/>
    </w:rPr>
  </w:style>
  <w:style w:type="paragraph" w:customStyle="1" w:styleId="Els-body-text">
    <w:name w:val="Els-body-text"/>
    <w:rsid w:val="008B0184"/>
    <w:rPr>
      <w:lang w:val="en-US" w:eastAsia="en-US"/>
    </w:rPr>
  </w:style>
  <w:style w:type="paragraph" w:customStyle="1" w:styleId="Els-2ndorder-head">
    <w:name w:val="Els-2ndorder-head"/>
    <w:basedOn w:val="Els-body-text"/>
    <w:next w:val="Els-body-text"/>
    <w:rsid w:val="008B0184"/>
    <w:pPr>
      <w:keepNext/>
      <w:numPr>
        <w:ilvl w:val="2"/>
        <w:numId w:val="2"/>
      </w:numPr>
      <w:suppressAutoHyphens/>
      <w:spacing w:before="80"/>
    </w:pPr>
    <w:rPr>
      <w:i/>
    </w:rPr>
  </w:style>
  <w:style w:type="paragraph" w:customStyle="1" w:styleId="Els-3rdorder-head">
    <w:name w:val="Els-3rdorder-head"/>
    <w:basedOn w:val="Els-body-text"/>
    <w:next w:val="Els-body-text"/>
    <w:rsid w:val="008B0184"/>
    <w:pPr>
      <w:keepNext/>
      <w:numPr>
        <w:ilvl w:val="3"/>
        <w:numId w:val="2"/>
      </w:numPr>
      <w:suppressAutoHyphens/>
      <w:spacing w:before="60"/>
    </w:pPr>
    <w:rPr>
      <w:i/>
    </w:rPr>
  </w:style>
  <w:style w:type="paragraph" w:customStyle="1" w:styleId="Els-Affiliation">
    <w:name w:val="Els-Affiliation"/>
    <w:rsid w:val="008B0184"/>
    <w:pPr>
      <w:suppressAutoHyphens/>
      <w:spacing w:line="240" w:lineRule="exact"/>
    </w:pPr>
    <w:rPr>
      <w:i/>
      <w:noProof/>
      <w:lang w:eastAsia="en-US"/>
    </w:rPr>
  </w:style>
  <w:style w:type="paragraph" w:customStyle="1" w:styleId="Els-Author">
    <w:name w:val="Els-Author"/>
    <w:next w:val="Els-Affiliation"/>
    <w:rsid w:val="008B0184"/>
    <w:pPr>
      <w:keepNext/>
      <w:suppressAutoHyphens/>
      <w:spacing w:after="60" w:line="310" w:lineRule="exact"/>
    </w:pPr>
    <w:rPr>
      <w:noProof/>
      <w:sz w:val="22"/>
      <w:lang w:eastAsia="en-US"/>
    </w:rPr>
  </w:style>
  <w:style w:type="paragraph" w:customStyle="1" w:styleId="Els-bulletlist">
    <w:name w:val="Els-bulletlist"/>
    <w:basedOn w:val="Els-body-text"/>
    <w:rsid w:val="008B0184"/>
    <w:pPr>
      <w:tabs>
        <w:tab w:val="left" w:pos="240"/>
        <w:tab w:val="num" w:pos="360"/>
      </w:tabs>
      <w:ind w:left="240" w:hanging="240"/>
    </w:pPr>
  </w:style>
  <w:style w:type="paragraph" w:customStyle="1" w:styleId="Els-chem-equation">
    <w:name w:val="Els-chem-equation"/>
    <w:basedOn w:val="Els-body-text"/>
    <w:next w:val="Els-body-text"/>
    <w:rsid w:val="008B0184"/>
    <w:pPr>
      <w:tabs>
        <w:tab w:val="right" w:pos="7088"/>
      </w:tabs>
      <w:spacing w:before="120" w:after="120"/>
    </w:pPr>
    <w:rPr>
      <w:noProof/>
      <w:lang w:val="en-GB"/>
    </w:rPr>
  </w:style>
  <w:style w:type="paragraph" w:customStyle="1" w:styleId="Els-equation">
    <w:name w:val="Els-equation"/>
    <w:basedOn w:val="Els-body-text"/>
    <w:next w:val="Els-body-text"/>
    <w:rsid w:val="008B0184"/>
    <w:pPr>
      <w:tabs>
        <w:tab w:val="right" w:pos="7088"/>
      </w:tabs>
      <w:spacing w:before="120" w:after="120"/>
    </w:pPr>
    <w:rPr>
      <w:i/>
      <w:noProof/>
      <w:lang w:val="en-GB"/>
    </w:rPr>
  </w:style>
  <w:style w:type="paragraph" w:customStyle="1" w:styleId="Els-footnote">
    <w:name w:val="Els-footnote"/>
    <w:rsid w:val="008B0184"/>
    <w:pPr>
      <w:keepLines/>
      <w:widowControl w:val="0"/>
      <w:ind w:left="120" w:hanging="120"/>
    </w:pPr>
    <w:rPr>
      <w:sz w:val="18"/>
      <w:lang w:val="en-US" w:eastAsia="en-US"/>
    </w:rPr>
  </w:style>
  <w:style w:type="paragraph" w:customStyle="1" w:styleId="Els-numlist">
    <w:name w:val="Els-numlist"/>
    <w:basedOn w:val="Els-body-text"/>
    <w:rsid w:val="008B0184"/>
    <w:pPr>
      <w:tabs>
        <w:tab w:val="left" w:pos="240"/>
        <w:tab w:val="num" w:pos="360"/>
      </w:tabs>
      <w:ind w:left="240" w:hanging="240"/>
    </w:pPr>
  </w:style>
  <w:style w:type="paragraph" w:customStyle="1" w:styleId="Els-reference">
    <w:name w:val="Els-reference"/>
    <w:rsid w:val="008B0184"/>
    <w:pPr>
      <w:numPr>
        <w:numId w:val="3"/>
      </w:numPr>
      <w:ind w:left="482"/>
    </w:pPr>
    <w:rPr>
      <w:noProof/>
      <w:sz w:val="18"/>
      <w:lang w:eastAsia="en-US"/>
    </w:rPr>
  </w:style>
  <w:style w:type="paragraph" w:customStyle="1" w:styleId="Els-reference-head">
    <w:name w:val="Els-reference-head"/>
    <w:basedOn w:val="Els-body-text"/>
    <w:next w:val="Els-referenceno-number"/>
    <w:rsid w:val="008B0184"/>
    <w:pPr>
      <w:keepNext/>
      <w:spacing w:before="240" w:after="60"/>
    </w:pPr>
    <w:rPr>
      <w:b/>
      <w:sz w:val="22"/>
      <w:szCs w:val="22"/>
    </w:rPr>
  </w:style>
  <w:style w:type="paragraph" w:customStyle="1" w:styleId="Els-table-text">
    <w:name w:val="Els-table-text"/>
    <w:rsid w:val="008B0184"/>
    <w:pPr>
      <w:keepNext/>
      <w:spacing w:after="80" w:line="240" w:lineRule="exact"/>
    </w:pPr>
    <w:rPr>
      <w:sz w:val="18"/>
      <w:lang w:val="en-US" w:eastAsia="en-US"/>
    </w:rPr>
  </w:style>
  <w:style w:type="paragraph" w:customStyle="1" w:styleId="Els-Title">
    <w:name w:val="Els-Title"/>
    <w:next w:val="Els-Author"/>
    <w:rsid w:val="008B0184"/>
    <w:pPr>
      <w:suppressAutoHyphens/>
      <w:spacing w:before="240" w:after="120" w:line="360" w:lineRule="exact"/>
    </w:pPr>
    <w:rPr>
      <w:b/>
      <w:sz w:val="32"/>
      <w:lang w:val="en-US" w:eastAsia="en-US"/>
    </w:rPr>
  </w:style>
  <w:style w:type="character" w:styleId="EndnoteReference">
    <w:name w:val="endnote reference"/>
    <w:basedOn w:val="DefaultParagraphFont"/>
    <w:semiHidden/>
    <w:rsid w:val="008B0184"/>
    <w:rPr>
      <w:vertAlign w:val="superscript"/>
    </w:rPr>
  </w:style>
  <w:style w:type="paragraph" w:styleId="Header">
    <w:name w:val="header"/>
    <w:link w:val="HeaderChar"/>
    <w:uiPriority w:val="99"/>
    <w:rsid w:val="008B0184"/>
    <w:pPr>
      <w:tabs>
        <w:tab w:val="center" w:pos="3600"/>
        <w:tab w:val="right" w:pos="7200"/>
      </w:tabs>
      <w:spacing w:line="200" w:lineRule="atLeast"/>
    </w:pPr>
    <w:rPr>
      <w:noProof/>
      <w:lang w:eastAsia="en-US"/>
    </w:rPr>
  </w:style>
  <w:style w:type="paragraph" w:styleId="Footer">
    <w:name w:val="footer"/>
    <w:basedOn w:val="Header"/>
    <w:link w:val="FooterChar"/>
    <w:uiPriority w:val="99"/>
    <w:rsid w:val="008B0184"/>
  </w:style>
  <w:style w:type="character" w:styleId="FootnoteReference">
    <w:name w:val="footnote reference"/>
    <w:semiHidden/>
    <w:rsid w:val="008B0184"/>
    <w:rPr>
      <w:vertAlign w:val="superscript"/>
    </w:rPr>
  </w:style>
  <w:style w:type="paragraph" w:styleId="FootnoteText">
    <w:name w:val="footnote text"/>
    <w:basedOn w:val="Normal"/>
    <w:semiHidden/>
    <w:rsid w:val="008B0184"/>
    <w:rPr>
      <w:rFonts w:ascii="Univers" w:hAnsi="Univers"/>
    </w:rPr>
  </w:style>
  <w:style w:type="character" w:styleId="Hyperlink">
    <w:name w:val="Hyperlink"/>
    <w:basedOn w:val="DefaultParagraphFont"/>
    <w:rsid w:val="008B0184"/>
    <w:rPr>
      <w:color w:val="0000FF"/>
      <w:u w:val="single"/>
    </w:rPr>
  </w:style>
  <w:style w:type="character" w:customStyle="1" w:styleId="MTEquationSection">
    <w:name w:val="MTEquationSection"/>
    <w:basedOn w:val="DefaultParagraphFont"/>
    <w:rsid w:val="008B0184"/>
    <w:rPr>
      <w:vanish/>
      <w:color w:val="FF0000"/>
    </w:rPr>
  </w:style>
  <w:style w:type="character" w:styleId="PageNumber">
    <w:name w:val="page number"/>
    <w:basedOn w:val="DefaultParagraphFont"/>
    <w:rsid w:val="008B0184"/>
    <w:rPr>
      <w:sz w:val="20"/>
      <w:szCs w:val="20"/>
    </w:rPr>
  </w:style>
  <w:style w:type="paragraph" w:customStyle="1" w:styleId="Els-Chapterno">
    <w:name w:val="Els-Chapter no"/>
    <w:rsid w:val="008B0184"/>
    <w:pPr>
      <w:tabs>
        <w:tab w:val="num" w:pos="720"/>
      </w:tabs>
      <w:spacing w:before="907" w:line="260" w:lineRule="exact"/>
      <w:ind w:left="720" w:hanging="720"/>
    </w:pPr>
    <w:rPr>
      <w:lang w:val="en-US" w:eastAsia="en-US"/>
    </w:rPr>
  </w:style>
  <w:style w:type="paragraph" w:customStyle="1" w:styleId="Els-referenceno-number">
    <w:name w:val="Els-reference no-number"/>
    <w:basedOn w:val="Els-reference"/>
    <w:rsid w:val="008B0184"/>
    <w:pPr>
      <w:numPr>
        <w:numId w:val="0"/>
      </w:numPr>
      <w:ind w:left="240" w:hanging="240"/>
    </w:pPr>
  </w:style>
  <w:style w:type="character" w:customStyle="1" w:styleId="Els-captionChar">
    <w:name w:val="Els-caption Char"/>
    <w:basedOn w:val="DefaultParagraphFont"/>
    <w:rsid w:val="008B0184"/>
    <w:rPr>
      <w:sz w:val="18"/>
      <w:lang w:val="en-US" w:eastAsia="en-US" w:bidi="ar-SA"/>
    </w:rPr>
  </w:style>
  <w:style w:type="character" w:styleId="CommentReference">
    <w:name w:val="annotation reference"/>
    <w:basedOn w:val="DefaultParagraphFont"/>
    <w:semiHidden/>
    <w:rsid w:val="008B0184"/>
    <w:rPr>
      <w:sz w:val="16"/>
      <w:szCs w:val="16"/>
    </w:rPr>
  </w:style>
  <w:style w:type="paragraph" w:styleId="CommentText">
    <w:name w:val="annotation text"/>
    <w:basedOn w:val="Normal"/>
    <w:semiHidden/>
    <w:rsid w:val="008B0184"/>
  </w:style>
  <w:style w:type="paragraph" w:styleId="CommentSubject">
    <w:name w:val="annotation subject"/>
    <w:basedOn w:val="CommentText"/>
    <w:next w:val="CommentText"/>
    <w:semiHidden/>
    <w:rsid w:val="008B0184"/>
    <w:rPr>
      <w:b/>
      <w:bCs/>
    </w:rPr>
  </w:style>
  <w:style w:type="paragraph" w:styleId="BalloonText">
    <w:name w:val="Balloon Text"/>
    <w:basedOn w:val="Normal"/>
    <w:semiHidden/>
    <w:rsid w:val="008B0184"/>
    <w:rPr>
      <w:rFonts w:ascii="Tahoma" w:hAnsi="Tahoma" w:cs="Tahoma"/>
      <w:sz w:val="16"/>
      <w:szCs w:val="16"/>
    </w:rPr>
  </w:style>
  <w:style w:type="paragraph" w:customStyle="1" w:styleId="Els-Abstract">
    <w:name w:val="Els-Abstract"/>
    <w:basedOn w:val="Els-1storder-head"/>
    <w:next w:val="Els-body-text"/>
    <w:autoRedefine/>
    <w:rsid w:val="00402878"/>
    <w:pPr>
      <w:numPr>
        <w:ilvl w:val="0"/>
        <w:numId w:val="0"/>
      </w:numPr>
      <w:jc w:val="center"/>
    </w:pPr>
    <w:rPr>
      <w:sz w:val="20"/>
      <w:szCs w:val="18"/>
      <w:lang w:val="pt-BR"/>
    </w:rPr>
  </w:style>
  <w:style w:type="paragraph" w:styleId="NoSpacing">
    <w:name w:val="No Spacing"/>
    <w:uiPriority w:val="1"/>
    <w:qFormat/>
    <w:rsid w:val="00684389"/>
    <w:rPr>
      <w:rFonts w:asciiTheme="minorHAnsi" w:eastAsiaTheme="minorHAnsi" w:hAnsiTheme="minorHAnsi" w:cstheme="minorBidi"/>
      <w:sz w:val="22"/>
      <w:szCs w:val="22"/>
      <w:lang w:eastAsia="en-US"/>
    </w:rPr>
  </w:style>
  <w:style w:type="character" w:styleId="PlaceholderText">
    <w:name w:val="Placeholder Text"/>
    <w:basedOn w:val="DefaultParagraphFont"/>
    <w:uiPriority w:val="99"/>
    <w:semiHidden/>
    <w:rsid w:val="00A658BE"/>
    <w:rPr>
      <w:color w:val="808080"/>
    </w:rPr>
  </w:style>
  <w:style w:type="table" w:styleId="TableGrid">
    <w:name w:val="Table Grid"/>
    <w:basedOn w:val="TableNormal"/>
    <w:rsid w:val="003F69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0A4877"/>
    <w:rPr>
      <w:noProof/>
      <w:lang w:eastAsia="en-US"/>
    </w:rPr>
  </w:style>
  <w:style w:type="character" w:customStyle="1" w:styleId="hlfld-contribauthor">
    <w:name w:val="hlfld-contribauthor"/>
    <w:basedOn w:val="DefaultParagraphFont"/>
    <w:rsid w:val="00FA2CC0"/>
  </w:style>
  <w:style w:type="paragraph" w:customStyle="1" w:styleId="comma-separator">
    <w:name w:val="comma-separator"/>
    <w:basedOn w:val="Normal"/>
    <w:rsid w:val="00FA2CC0"/>
    <w:pPr>
      <w:spacing w:before="100" w:beforeAutospacing="1" w:after="100" w:afterAutospacing="1"/>
    </w:pPr>
    <w:rPr>
      <w:rFonts w:ascii="Times New Roman" w:eastAsia="Times New Roman" w:hAnsi="Times New Roman" w:cs="Times New Roman"/>
    </w:rPr>
  </w:style>
  <w:style w:type="character" w:customStyle="1" w:styleId="comma-separator1">
    <w:name w:val="comma-separator1"/>
    <w:basedOn w:val="DefaultParagraphFont"/>
    <w:rsid w:val="00FA2CC0"/>
  </w:style>
  <w:style w:type="character" w:customStyle="1" w:styleId="Ttulo1Char">
    <w:name w:val="Título 1 Char"/>
    <w:basedOn w:val="DefaultParagraphFont"/>
    <w:rsid w:val="00FA2CC0"/>
    <w:rPr>
      <w:rFonts w:asciiTheme="majorHAnsi" w:eastAsiaTheme="majorEastAsia" w:hAnsiTheme="majorHAnsi" w:cstheme="majorBidi"/>
      <w:color w:val="365F91" w:themeColor="accent1" w:themeShade="BF"/>
      <w:kern w:val="2"/>
      <w:sz w:val="32"/>
      <w:szCs w:val="32"/>
      <w:lang w:val="pt-BR" w:eastAsia="en-US"/>
    </w:rPr>
  </w:style>
  <w:style w:type="character" w:customStyle="1" w:styleId="hlfld-title">
    <w:name w:val="hlfld-title"/>
    <w:basedOn w:val="DefaultParagraphFont"/>
    <w:rsid w:val="00FA2CC0"/>
  </w:style>
  <w:style w:type="character" w:customStyle="1" w:styleId="cit-title">
    <w:name w:val="cit-title"/>
    <w:basedOn w:val="DefaultParagraphFont"/>
    <w:rsid w:val="00FA2CC0"/>
  </w:style>
  <w:style w:type="character" w:customStyle="1" w:styleId="cit-year-info">
    <w:name w:val="cit-year-info"/>
    <w:basedOn w:val="DefaultParagraphFont"/>
    <w:rsid w:val="00FA2CC0"/>
  </w:style>
  <w:style w:type="character" w:customStyle="1" w:styleId="cit-volume">
    <w:name w:val="cit-volume"/>
    <w:basedOn w:val="DefaultParagraphFont"/>
    <w:rsid w:val="00FA2CC0"/>
  </w:style>
  <w:style w:type="character" w:customStyle="1" w:styleId="cit-issue">
    <w:name w:val="cit-issue"/>
    <w:basedOn w:val="DefaultParagraphFont"/>
    <w:rsid w:val="00FA2CC0"/>
  </w:style>
  <w:style w:type="character" w:customStyle="1" w:styleId="cit-pagerange">
    <w:name w:val="cit-pagerange"/>
    <w:basedOn w:val="DefaultParagraphFont"/>
    <w:rsid w:val="00FA2CC0"/>
  </w:style>
  <w:style w:type="paragraph" w:styleId="Revision">
    <w:name w:val="Revision"/>
    <w:hidden/>
    <w:uiPriority w:val="99"/>
    <w:semiHidden/>
    <w:rsid w:val="000444D4"/>
    <w:rPr>
      <w:rFonts w:asciiTheme="minorHAnsi" w:eastAsiaTheme="minorHAnsi" w:hAnsiTheme="minorHAnsi" w:cstheme="minorBidi"/>
      <w:kern w:val="2"/>
      <w:sz w:val="22"/>
      <w:szCs w:val="22"/>
      <w:lang w:eastAsia="en-US"/>
    </w:rPr>
  </w:style>
  <w:style w:type="table" w:customStyle="1" w:styleId="a">
    <w:basedOn w:val="TableNormal1"/>
    <w:tblPr>
      <w:tblStyleRowBandSize w:val="1"/>
      <w:tblStyleColBandSize w:val="1"/>
      <w:tblCellMar>
        <w:top w:w="0" w:type="dxa"/>
        <w:left w:w="108" w:type="dxa"/>
        <w:bottom w:w="0" w:type="dxa"/>
        <w:right w:w="108" w:type="dxa"/>
      </w:tblCellMar>
    </w:tblPr>
  </w:style>
  <w:style w:type="character" w:customStyle="1" w:styleId="FooterChar">
    <w:name w:val="Footer Char"/>
    <w:basedOn w:val="DefaultParagraphFont"/>
    <w:link w:val="Footer"/>
    <w:uiPriority w:val="99"/>
    <w:rsid w:val="00DB5EC1"/>
    <w:rPr>
      <w:noProof/>
      <w:lang w:eastAsia="en-US"/>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7403777">
      <w:marLeft w:val="640"/>
      <w:marRight w:val="0"/>
      <w:marTop w:val="0"/>
      <w:marBottom w:val="0"/>
      <w:divBdr>
        <w:top w:val="none" w:sz="0" w:space="0" w:color="auto"/>
        <w:left w:val="none" w:sz="0" w:space="0" w:color="auto"/>
        <w:bottom w:val="none" w:sz="0" w:space="0" w:color="auto"/>
        <w:right w:val="none" w:sz="0" w:space="0" w:color="auto"/>
      </w:divBdr>
    </w:div>
    <w:div w:id="587007515">
      <w:marLeft w:val="480"/>
      <w:marRight w:val="0"/>
      <w:marTop w:val="0"/>
      <w:marBottom w:val="0"/>
      <w:divBdr>
        <w:top w:val="none" w:sz="0" w:space="0" w:color="auto"/>
        <w:left w:val="none" w:sz="0" w:space="0" w:color="auto"/>
        <w:bottom w:val="none" w:sz="0" w:space="0" w:color="auto"/>
        <w:right w:val="none" w:sz="0" w:space="0" w:color="auto"/>
      </w:divBdr>
    </w:div>
    <w:div w:id="1164201342">
      <w:marLeft w:val="640"/>
      <w:marRight w:val="0"/>
      <w:marTop w:val="0"/>
      <w:marBottom w:val="0"/>
      <w:divBdr>
        <w:top w:val="none" w:sz="0" w:space="0" w:color="auto"/>
        <w:left w:val="none" w:sz="0" w:space="0" w:color="auto"/>
        <w:bottom w:val="none" w:sz="0" w:space="0" w:color="auto"/>
        <w:right w:val="none" w:sz="0" w:space="0" w:color="auto"/>
      </w:divBdr>
    </w:div>
    <w:div w:id="1223519416">
      <w:marLeft w:val="480"/>
      <w:marRight w:val="0"/>
      <w:marTop w:val="0"/>
      <w:marBottom w:val="0"/>
      <w:divBdr>
        <w:top w:val="none" w:sz="0" w:space="0" w:color="auto"/>
        <w:left w:val="none" w:sz="0" w:space="0" w:color="auto"/>
        <w:bottom w:val="none" w:sz="0" w:space="0" w:color="auto"/>
        <w:right w:val="none" w:sz="0" w:space="0" w:color="auto"/>
      </w:divBdr>
    </w:div>
    <w:div w:id="1278022468">
      <w:marLeft w:val="640"/>
      <w:marRight w:val="0"/>
      <w:marTop w:val="0"/>
      <w:marBottom w:val="0"/>
      <w:divBdr>
        <w:top w:val="none" w:sz="0" w:space="0" w:color="auto"/>
        <w:left w:val="none" w:sz="0" w:space="0" w:color="auto"/>
        <w:bottom w:val="none" w:sz="0" w:space="0" w:color="auto"/>
        <w:right w:val="none" w:sz="0" w:space="0" w:color="auto"/>
      </w:divBdr>
    </w:div>
    <w:div w:id="1328552435">
      <w:marLeft w:val="640"/>
      <w:marRight w:val="0"/>
      <w:marTop w:val="0"/>
      <w:marBottom w:val="0"/>
      <w:divBdr>
        <w:top w:val="none" w:sz="0" w:space="0" w:color="auto"/>
        <w:left w:val="none" w:sz="0" w:space="0" w:color="auto"/>
        <w:bottom w:val="none" w:sz="0" w:space="0" w:color="auto"/>
        <w:right w:val="none" w:sz="0" w:space="0" w:color="auto"/>
      </w:divBdr>
    </w:div>
    <w:div w:id="1380401346">
      <w:marLeft w:val="640"/>
      <w:marRight w:val="0"/>
      <w:marTop w:val="0"/>
      <w:marBottom w:val="0"/>
      <w:divBdr>
        <w:top w:val="none" w:sz="0" w:space="0" w:color="auto"/>
        <w:left w:val="none" w:sz="0" w:space="0" w:color="auto"/>
        <w:bottom w:val="none" w:sz="0" w:space="0" w:color="auto"/>
        <w:right w:val="none" w:sz="0" w:space="0" w:color="auto"/>
      </w:divBdr>
    </w:div>
    <w:div w:id="1642611412">
      <w:marLeft w:val="640"/>
      <w:marRight w:val="0"/>
      <w:marTop w:val="0"/>
      <w:marBottom w:val="0"/>
      <w:divBdr>
        <w:top w:val="none" w:sz="0" w:space="0" w:color="auto"/>
        <w:left w:val="none" w:sz="0" w:space="0" w:color="auto"/>
        <w:bottom w:val="none" w:sz="0" w:space="0" w:color="auto"/>
        <w:right w:val="none" w:sz="0" w:space="0" w:color="auto"/>
      </w:divBdr>
    </w:div>
    <w:div w:id="1921870211">
      <w:marLeft w:val="64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1269571C4FF4A529F5B9D3B172C1064"/>
        <w:category>
          <w:name w:val="General"/>
          <w:gallery w:val="placeholder"/>
        </w:category>
        <w:types>
          <w:type w:val="bbPlcHdr"/>
        </w:types>
        <w:behaviors>
          <w:behavior w:val="content"/>
        </w:behaviors>
        <w:guid w:val="{4C75FA19-0326-4985-9FBD-0FE11960A646}"/>
      </w:docPartPr>
      <w:docPartBody>
        <w:p w:rsidR="00135AB5" w:rsidRDefault="00DF2DC0" w:rsidP="00DF2DC0">
          <w:pPr>
            <w:pStyle w:val="51269571C4FF4A529F5B9D3B172C1064"/>
          </w:pPr>
          <w:r w:rsidRPr="0041580C">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92BB2E24-C8BE-4CD9-BC1B-659121A9869B}"/>
      </w:docPartPr>
      <w:docPartBody>
        <w:p w:rsidR="00135AB5" w:rsidRDefault="00DF2DC0">
          <w:r w:rsidRPr="0041580C">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2DC0"/>
    <w:rsid w:val="00135AB5"/>
    <w:rsid w:val="003B23C0"/>
    <w:rsid w:val="004A6AA7"/>
    <w:rsid w:val="00827359"/>
    <w:rsid w:val="00A8707B"/>
    <w:rsid w:val="00DF2DC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F2DC0"/>
    <w:rPr>
      <w:color w:val="808080"/>
    </w:rPr>
  </w:style>
  <w:style w:type="paragraph" w:customStyle="1" w:styleId="51269571C4FF4A529F5B9D3B172C1064">
    <w:name w:val="51269571C4FF4A529F5B9D3B172C1064"/>
    <w:rsid w:val="00DF2DC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B08AB50-87E3-4608-8E02-CA7F6B45227F}">
  <we:reference id="wa104382081" version="1.55.1.0" store="en-US" storeType="OMEX"/>
  <we:alternateReferences>
    <we:reference id="WA104382081" version="1.55.1.0" store="" storeType="OMEX"/>
  </we:alternateReferences>
  <we:properties>
    <we:property name="MENDELEY_BIBLIOGRAPHY_IS_DIRTY" value="false"/>
    <we:property name="MENDELEY_BIBLIOGRAPHY_LAST_MODIFIED" value="1776301554357"/>
    <we:property name="MENDELEY_CITATIONS" value="[{&quot;citationID&quot;:&quot;MENDELEY_CITATION_c4ca0ceb-8de1-406e-9b0b-dced8686d778&quot;,&quot;properties&quot;:{&quot;noteIndex&quot;:0},&quot;isEdited&quot;:false,&quot;manualOverride&quot;:{&quot;isManuallyOverridden&quot;:false,&quot;citeprocText&quot;:&quot;[1]&quot;,&quot;manualOverrideText&quot;:&quot;&quot;},&quot;citationTag&quot;:&quot;MENDELEY_CITATION_v3_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&quot;,&quot;citationItems&quot;:[{&quot;id&quot;:&quot;8864ebd3-9140-3a72-a555-b11723637555&quot;,&quot;itemData&quot;:{&quot;type&quot;:&quot;article-journal&quot;,&quot;id&quot;:&quot;8864ebd3-9140-3a72-a555-b11723637555&quot;,&quot;title&quot;:&quot;Exergy and environmental assessment of FPSO offshore platforms with CO2 capture and storage.&quot;,&quot;author&quot;:[{&quot;family&quot;:&quot;Carranza Sánchez&quot;,&quot;given&quot;:&quot;Yamid Alberto&quot;,&quot;parse-names&quot;:false,&quot;dropping-particle&quot;:&quot;&quot;,&quot;non-dropping-particle&quot;:&quot;&quot;}],&quot;accessed&quot;:{&quot;date-parts&quot;:[[2026,3,1]]},&quot;DOI&quot;:&quot;10.11606/T.3.2017.tde-26062017-140458&quot;,&quot;URL&quot;:&quot;http://www.teses.usp.br/teses/disponiveis/3/3150/tde-26062017-140458/&quot;,&quot;issued&quot;:{&quot;date-parts&quot;:[[2017,2,10]]},&quot;publisher-place&quot;:&quot;São Paulo&quot;,&quot;publisher&quot;:&quot;Universidade de São Paulo&quot;,&quot;container-title-short&quot;:&quot;&quot;},&quot;isTemporary&quot;:false}]}]"/>
    <we:property name="MENDELEY_CITATIONS_STYLE" value="{&quot;id&quot;:&quot;https://www.zotero.org/styles/ieee&quot;,&quot;title&quot;:&quot;IEEE Reference Guide version 11.29.2023&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uB9eoJSaVwUAiHslW5cJDIq2MQ==">CgMxLjAyDmgucTJxMTBvd3lucjQxOAByITFiUWttRjZmano1OVVJSFNXUTRXR0NOUWxpWUc1WnpRdg==</go:docsCustomData>
</go:gDocsCustomXmlDataStorage>
</file>

<file path=customXml/itemProps1.xml><?xml version="1.0" encoding="utf-8"?>
<ds:datastoreItem xmlns:ds="http://schemas.openxmlformats.org/officeDocument/2006/customXml" ds:itemID="{4966665D-D9FE-431A-BF9D-1B4826B7DAD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663</Words>
  <Characters>3581</Characters>
  <Application>Microsoft Office Word</Application>
  <DocSecurity>0</DocSecurity>
  <Lines>29</Lines>
  <Paragraphs>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 Reis</dc:creator>
  <cp:lastModifiedBy>Patience Shamaki</cp:lastModifiedBy>
  <cp:revision>2</cp:revision>
  <dcterms:created xsi:type="dcterms:W3CDTF">2026-04-26T22:46:00Z</dcterms:created>
  <dcterms:modified xsi:type="dcterms:W3CDTF">2026-04-26T22:46:00Z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2021-11-04T09:12:24Z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5587a44c-12f0-4d84-98cd-f79dcdb8b2fc</vt:lpwstr>
  </property>
  <property fmtid="{D5CDD505-2E9C-101B-9397-08002B2CF9AE}" pid="8" name="MSIP_Label_549ac42a-3eb4-4074-b885-aea26bd6241e_ContentBits">
    <vt:lpwstr>0</vt:lpwstr>
  </property>
</Properties>
</file>