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0F273" w14:textId="756C2EC2" w:rsidR="00611DBD" w:rsidRDefault="00DB375D" w:rsidP="00F81B67">
      <w:pPr>
        <w:pBdr>
          <w:top w:val="nil"/>
          <w:left w:val="nil"/>
          <w:bottom w:val="nil"/>
          <w:right w:val="nil"/>
          <w:between w:val="nil"/>
        </w:pBdr>
        <w:spacing w:before="240" w:after="120" w:line="360" w:lineRule="auto"/>
        <w:rPr>
          <w:rFonts w:eastAsia="Times New Roman" w:cs="Times New Roman"/>
          <w:b/>
          <w:bCs/>
          <w:color w:val="000000"/>
          <w:sz w:val="32"/>
          <w:szCs w:val="32"/>
        </w:rPr>
      </w:pPr>
      <w:r>
        <w:rPr>
          <w:rFonts w:eastAsia="Times New Roman" w:cs="Times New Roman"/>
          <w:b/>
          <w:bCs/>
          <w:color w:val="000000"/>
          <w:sz w:val="32"/>
          <w:szCs w:val="32"/>
        </w:rPr>
        <w:t xml:space="preserve">Modelagem </w:t>
      </w:r>
      <w:r w:rsidR="00C44C17">
        <w:rPr>
          <w:rFonts w:eastAsia="Times New Roman" w:cs="Times New Roman"/>
          <w:b/>
          <w:bCs/>
          <w:color w:val="000000"/>
          <w:sz w:val="32"/>
          <w:szCs w:val="32"/>
        </w:rPr>
        <w:t>r</w:t>
      </w:r>
      <w:r w:rsidR="000453F0">
        <w:rPr>
          <w:rFonts w:eastAsia="Times New Roman" w:cs="Times New Roman"/>
          <w:b/>
          <w:bCs/>
          <w:color w:val="000000"/>
          <w:sz w:val="32"/>
          <w:szCs w:val="32"/>
        </w:rPr>
        <w:t>igorosa</w:t>
      </w:r>
      <w:r w:rsidR="00C44C17">
        <w:rPr>
          <w:rFonts w:eastAsia="Times New Roman" w:cs="Times New Roman"/>
          <w:b/>
          <w:bCs/>
          <w:color w:val="000000"/>
          <w:sz w:val="32"/>
          <w:szCs w:val="32"/>
        </w:rPr>
        <w:t xml:space="preserve"> </w:t>
      </w:r>
      <w:r>
        <w:rPr>
          <w:rFonts w:eastAsia="Times New Roman" w:cs="Times New Roman"/>
          <w:b/>
          <w:bCs/>
          <w:color w:val="000000"/>
          <w:sz w:val="32"/>
          <w:szCs w:val="32"/>
        </w:rPr>
        <w:t>de um reator de leito fixo para conversão de Ácido Esteárico em derivados de Diesel</w:t>
      </w:r>
    </w:p>
    <w:p w14:paraId="0A756B94" w14:textId="63A72AB8" w:rsidR="00DB375D" w:rsidRDefault="00DB375D" w:rsidP="00F81B67">
      <w:pPr>
        <w:keepNext/>
        <w:pBdr>
          <w:top w:val="nil"/>
          <w:left w:val="nil"/>
          <w:bottom w:val="nil"/>
          <w:right w:val="nil"/>
          <w:between w:val="nil"/>
        </w:pBdr>
        <w:spacing w:after="60" w:line="310" w:lineRule="auto"/>
        <w:rPr>
          <w:rFonts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/>
          <w:color w:val="000000"/>
          <w:sz w:val="22"/>
          <w:szCs w:val="22"/>
        </w:rPr>
        <w:t>Venancio Vitor L</w:t>
      </w:r>
      <w:r w:rsidR="001E5095">
        <w:rPr>
          <w:rFonts w:eastAsia="Times New Roman" w:cs="Times New Roman"/>
          <w:color w:val="000000"/>
          <w:sz w:val="22"/>
          <w:szCs w:val="22"/>
        </w:rPr>
        <w:t>.</w:t>
      </w:r>
      <w:r>
        <w:rPr>
          <w:rFonts w:eastAsia="Times New Roman" w:cs="Times New Roman"/>
          <w:color w:val="000000"/>
          <w:sz w:val="22"/>
          <w:szCs w:val="22"/>
        </w:rPr>
        <w:t xml:space="preserve"> da S</w:t>
      </w:r>
      <w:r w:rsidR="001E5095">
        <w:rPr>
          <w:rFonts w:eastAsia="Times New Roman" w:cs="Times New Roman"/>
          <w:color w:val="000000"/>
          <w:sz w:val="22"/>
          <w:szCs w:val="22"/>
        </w:rPr>
        <w:t>.</w:t>
      </w:r>
      <w:r>
        <w:rPr>
          <w:rFonts w:eastAsia="Times New Roman" w:cs="Times New Roman"/>
          <w:color w:val="000000"/>
          <w:sz w:val="22"/>
          <w:szCs w:val="22"/>
        </w:rPr>
        <w:t xml:space="preserve"> Bezerra</w:t>
      </w:r>
      <w:r w:rsidR="0007710E">
        <w:rPr>
          <w:rFonts w:eastAsia="Times New Roman" w:cs="Times New Roman"/>
          <w:color w:val="000000"/>
          <w:sz w:val="22"/>
          <w:szCs w:val="22"/>
          <w:vertAlign w:val="superscript"/>
        </w:rPr>
        <w:t>a*</w:t>
      </w:r>
      <w:r>
        <w:rPr>
          <w:rFonts w:eastAsia="Times New Roman" w:cs="Times New Roman"/>
          <w:color w:val="000000"/>
          <w:sz w:val="22"/>
          <w:szCs w:val="22"/>
        </w:rPr>
        <w:t xml:space="preserve">, Fernanda </w:t>
      </w:r>
      <w:r w:rsidR="001E5095">
        <w:rPr>
          <w:rFonts w:eastAsia="Times New Roman" w:cs="Times New Roman"/>
          <w:color w:val="000000"/>
          <w:sz w:val="22"/>
          <w:szCs w:val="22"/>
        </w:rPr>
        <w:t>K.</w:t>
      </w:r>
      <w:r w:rsidR="0007710E">
        <w:rPr>
          <w:rFonts w:eastAsia="Times New Roman" w:cs="Times New Roman"/>
          <w:color w:val="000000"/>
          <w:sz w:val="22"/>
          <w:szCs w:val="22"/>
        </w:rPr>
        <w:t xml:space="preserve"> </w:t>
      </w:r>
      <w:r w:rsidR="00F81B67">
        <w:rPr>
          <w:rFonts w:eastAsia="Times New Roman" w:cs="Times New Roman"/>
          <w:color w:val="000000"/>
          <w:sz w:val="22"/>
          <w:szCs w:val="22"/>
        </w:rPr>
        <w:t>M</w:t>
      </w:r>
      <w:r w:rsidR="001E5095">
        <w:rPr>
          <w:rFonts w:eastAsia="Times New Roman" w:cs="Times New Roman"/>
          <w:color w:val="000000"/>
          <w:sz w:val="22"/>
          <w:szCs w:val="22"/>
        </w:rPr>
        <w:t>.</w:t>
      </w:r>
      <w:r w:rsidR="0007710E">
        <w:rPr>
          <w:rFonts w:eastAsia="Times New Roman" w:cs="Times New Roman"/>
          <w:color w:val="000000"/>
          <w:sz w:val="22"/>
          <w:szCs w:val="22"/>
        </w:rPr>
        <w:t xml:space="preserve"> Mendonça</w:t>
      </w:r>
      <w:r w:rsidR="0007710E">
        <w:rPr>
          <w:rFonts w:eastAsia="Times New Roman" w:cs="Times New Roman"/>
          <w:color w:val="000000"/>
          <w:sz w:val="22"/>
          <w:szCs w:val="22"/>
          <w:vertAlign w:val="superscript"/>
        </w:rPr>
        <w:t>a</w:t>
      </w:r>
      <w:r w:rsidR="0007710E">
        <w:rPr>
          <w:rFonts w:eastAsia="Times New Roman" w:cs="Times New Roman"/>
          <w:color w:val="000000"/>
          <w:sz w:val="22"/>
          <w:szCs w:val="22"/>
        </w:rPr>
        <w:t>, Jonathan da C</w:t>
      </w:r>
      <w:r w:rsidR="001E5095">
        <w:rPr>
          <w:rFonts w:eastAsia="Times New Roman" w:cs="Times New Roman"/>
          <w:color w:val="000000"/>
          <w:sz w:val="22"/>
          <w:szCs w:val="22"/>
        </w:rPr>
        <w:t>.</w:t>
      </w:r>
      <w:r w:rsidR="0007710E">
        <w:rPr>
          <w:rFonts w:eastAsia="Times New Roman" w:cs="Times New Roman"/>
          <w:color w:val="000000"/>
          <w:sz w:val="22"/>
          <w:szCs w:val="22"/>
        </w:rPr>
        <w:t xml:space="preserve"> Teixeira</w:t>
      </w:r>
      <w:r w:rsidR="0007710E">
        <w:rPr>
          <w:rFonts w:eastAsia="Times New Roman" w:cs="Times New Roman"/>
          <w:color w:val="000000"/>
          <w:sz w:val="22"/>
          <w:szCs w:val="22"/>
          <w:vertAlign w:val="superscript"/>
        </w:rPr>
        <w:t>a</w:t>
      </w:r>
    </w:p>
    <w:p w14:paraId="1CD8F3E4" w14:textId="6F3E7510" w:rsidR="0007710E" w:rsidRPr="0007710E" w:rsidRDefault="0007710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i/>
          <w:iCs/>
          <w:color w:val="000000"/>
          <w:szCs w:val="20"/>
        </w:rPr>
      </w:pPr>
      <w:r>
        <w:rPr>
          <w:rFonts w:eastAsia="Times New Roman" w:cs="Times New Roman"/>
          <w:i/>
          <w:iCs/>
          <w:color w:val="000000"/>
          <w:szCs w:val="20"/>
          <w:vertAlign w:val="superscript"/>
        </w:rPr>
        <w:t>a</w:t>
      </w:r>
      <w:r>
        <w:rPr>
          <w:rFonts w:eastAsia="Times New Roman" w:cs="Times New Roman"/>
          <w:i/>
          <w:iCs/>
          <w:color w:val="000000"/>
          <w:szCs w:val="20"/>
        </w:rPr>
        <w:t>Unive</w:t>
      </w:r>
      <w:r w:rsidR="00F81B67">
        <w:rPr>
          <w:rFonts w:eastAsia="Times New Roman" w:cs="Times New Roman"/>
          <w:i/>
          <w:iCs/>
          <w:color w:val="000000"/>
          <w:szCs w:val="20"/>
        </w:rPr>
        <w:t>r</w:t>
      </w:r>
      <w:r>
        <w:rPr>
          <w:rFonts w:eastAsia="Times New Roman" w:cs="Times New Roman"/>
          <w:i/>
          <w:iCs/>
          <w:color w:val="000000"/>
          <w:szCs w:val="20"/>
        </w:rPr>
        <w:t>sidade Federal de Alagoas, Centro de Tecnologia (CTEC), Maceió – AL, Brasil</w:t>
      </w:r>
    </w:p>
    <w:p w14:paraId="77B996DB" w14:textId="31FA97C6" w:rsidR="00611DBD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i/>
          <w:iCs/>
          <w:color w:val="000000"/>
          <w:szCs w:val="20"/>
        </w:rPr>
      </w:pPr>
      <w:r>
        <w:rPr>
          <w:rFonts w:eastAsia="Times New Roman" w:cs="Times New Roman"/>
          <w:i/>
          <w:iCs/>
          <w:color w:val="000000"/>
          <w:szCs w:val="20"/>
        </w:rPr>
        <w:t>*</w:t>
      </w:r>
      <w:r w:rsidR="0007710E">
        <w:rPr>
          <w:rFonts w:eastAsia="Times New Roman" w:cs="Times New Roman"/>
          <w:i/>
          <w:iCs/>
          <w:color w:val="000000"/>
          <w:szCs w:val="20"/>
        </w:rPr>
        <w:t>venancio.bezerra@ctec.ufal.br</w:t>
      </w:r>
    </w:p>
    <w:p w14:paraId="25DD431A" w14:textId="77777777" w:rsidR="00611DBD" w:rsidRDefault="00000000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center"/>
        <w:rPr>
          <w:rFonts w:eastAsia="Times New Roman" w:cs="Times New Roman"/>
          <w:b/>
          <w:bCs/>
          <w:color w:val="000000"/>
          <w:szCs w:val="20"/>
        </w:rPr>
      </w:pPr>
      <w:r>
        <w:rPr>
          <w:rFonts w:eastAsia="Times New Roman" w:cs="Times New Roman"/>
          <w:b/>
          <w:bCs/>
          <w:color w:val="000000"/>
          <w:szCs w:val="20"/>
        </w:rPr>
        <w:t>RESUMO</w:t>
      </w:r>
    </w:p>
    <w:p w14:paraId="21CDF876" w14:textId="77777777" w:rsidR="00FA1571" w:rsidRDefault="00FA1571" w:rsidP="00F6120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eastAsia="Times New Roman" w:cs="Times New Roman"/>
          <w:color w:val="000000"/>
          <w:szCs w:val="20"/>
        </w:rPr>
      </w:pPr>
    </w:p>
    <w:p w14:paraId="3A01686B" w14:textId="35581C40" w:rsidR="002406F6" w:rsidRPr="009C26F4" w:rsidRDefault="00ED5792" w:rsidP="00F6120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eastAsia="Times New Roman" w:cs="Times New Roman"/>
          <w:color w:val="000000"/>
          <w:szCs w:val="20"/>
        </w:rPr>
      </w:pPr>
      <w:r>
        <w:rPr>
          <w:rFonts w:eastAsia="Times New Roman" w:cs="Times New Roman"/>
          <w:color w:val="000000"/>
          <w:szCs w:val="20"/>
        </w:rPr>
        <w:t xml:space="preserve">Com o aumento da demanda energética e os riscos ambientais causados pela emissão </w:t>
      </w:r>
      <w:r w:rsidR="006F10A9">
        <w:rPr>
          <w:rFonts w:eastAsia="Times New Roman" w:cs="Times New Roman"/>
          <w:color w:val="000000"/>
          <w:szCs w:val="20"/>
        </w:rPr>
        <w:t>por combustíveis fósseis</w:t>
      </w:r>
      <w:r>
        <w:rPr>
          <w:rFonts w:eastAsia="Times New Roman" w:cs="Times New Roman"/>
          <w:color w:val="000000"/>
          <w:szCs w:val="20"/>
        </w:rPr>
        <w:t xml:space="preserve">, novas tecnologias </w:t>
      </w:r>
      <w:r w:rsidR="00A27F5C">
        <w:rPr>
          <w:rFonts w:eastAsia="Times New Roman" w:cs="Times New Roman"/>
          <w:color w:val="000000"/>
          <w:szCs w:val="20"/>
        </w:rPr>
        <w:t>voltadas ao setor de biocombustíveis vêm</w:t>
      </w:r>
      <w:r>
        <w:rPr>
          <w:rFonts w:eastAsia="Times New Roman" w:cs="Times New Roman"/>
          <w:color w:val="000000"/>
          <w:szCs w:val="20"/>
        </w:rPr>
        <w:t xml:space="preserve"> sendo desenvolvidas.</w:t>
      </w:r>
      <w:r w:rsidR="00A27F5C">
        <w:rPr>
          <w:rFonts w:eastAsia="Times New Roman" w:cs="Times New Roman"/>
          <w:color w:val="000000"/>
          <w:szCs w:val="20"/>
        </w:rPr>
        <w:t xml:space="preserve"> Nesse contexto, os óleos vegetais mostram-se como principais matérias-primas.</w:t>
      </w:r>
      <w:r w:rsidR="00CC3306">
        <w:rPr>
          <w:rFonts w:eastAsia="Times New Roman" w:cs="Times New Roman"/>
          <w:color w:val="000000"/>
          <w:szCs w:val="20"/>
        </w:rPr>
        <w:t xml:space="preserve"> </w:t>
      </w:r>
      <w:r w:rsidR="006F10A9">
        <w:rPr>
          <w:rFonts w:eastAsia="Times New Roman" w:cs="Times New Roman"/>
          <w:color w:val="000000"/>
          <w:szCs w:val="20"/>
        </w:rPr>
        <w:t>Dentre todos os compostos encontrados nos óleos vegetais, o</w:t>
      </w:r>
      <w:r w:rsidR="00FA1571">
        <w:rPr>
          <w:rFonts w:eastAsia="Times New Roman" w:cs="Times New Roman"/>
          <w:color w:val="000000"/>
          <w:szCs w:val="20"/>
        </w:rPr>
        <w:t xml:space="preserve"> Ácido Esteárico (C18:0) </w:t>
      </w:r>
      <w:r w:rsidR="006F10A9">
        <w:rPr>
          <w:rFonts w:eastAsia="Times New Roman" w:cs="Times New Roman"/>
          <w:color w:val="000000"/>
          <w:szCs w:val="20"/>
        </w:rPr>
        <w:t xml:space="preserve">é um dos </w:t>
      </w:r>
      <w:r w:rsidR="00301C44">
        <w:rPr>
          <w:rFonts w:eastAsia="Times New Roman" w:cs="Times New Roman"/>
          <w:color w:val="000000"/>
          <w:szCs w:val="20"/>
        </w:rPr>
        <w:t>compostos mais promissores para obtenção de Octadecano (C</w:t>
      </w:r>
      <w:r w:rsidR="00301C44">
        <w:rPr>
          <w:rFonts w:eastAsia="Times New Roman" w:cs="Times New Roman"/>
          <w:color w:val="000000"/>
          <w:szCs w:val="20"/>
          <w:vertAlign w:val="subscript"/>
        </w:rPr>
        <w:t>17</w:t>
      </w:r>
      <w:r w:rsidR="00301C44">
        <w:rPr>
          <w:rFonts w:eastAsia="Times New Roman" w:cs="Times New Roman"/>
          <w:color w:val="000000"/>
          <w:szCs w:val="20"/>
        </w:rPr>
        <w:t>H</w:t>
      </w:r>
      <w:r w:rsidR="00301C44">
        <w:rPr>
          <w:rFonts w:eastAsia="Times New Roman" w:cs="Times New Roman"/>
          <w:color w:val="000000"/>
          <w:szCs w:val="20"/>
          <w:vertAlign w:val="subscript"/>
        </w:rPr>
        <w:t>36</w:t>
      </w:r>
      <w:r w:rsidR="00301C44">
        <w:rPr>
          <w:rFonts w:eastAsia="Times New Roman" w:cs="Times New Roman"/>
          <w:color w:val="000000"/>
          <w:szCs w:val="20"/>
        </w:rPr>
        <w:t>) e Heptadecano (C</w:t>
      </w:r>
      <w:r w:rsidR="00301C44">
        <w:rPr>
          <w:rFonts w:eastAsia="Times New Roman" w:cs="Times New Roman"/>
          <w:color w:val="000000"/>
          <w:szCs w:val="20"/>
          <w:vertAlign w:val="subscript"/>
        </w:rPr>
        <w:t>18</w:t>
      </w:r>
      <w:r w:rsidR="00301C44">
        <w:rPr>
          <w:rFonts w:eastAsia="Times New Roman" w:cs="Times New Roman"/>
          <w:color w:val="000000"/>
          <w:szCs w:val="20"/>
        </w:rPr>
        <w:t>H</w:t>
      </w:r>
      <w:r w:rsidR="00301C44">
        <w:rPr>
          <w:rFonts w:eastAsia="Times New Roman" w:cs="Times New Roman"/>
          <w:color w:val="000000"/>
          <w:szCs w:val="20"/>
          <w:vertAlign w:val="subscript"/>
        </w:rPr>
        <w:t>38</w:t>
      </w:r>
      <w:r w:rsidR="00301C44">
        <w:rPr>
          <w:rFonts w:eastAsia="Times New Roman" w:cs="Times New Roman"/>
          <w:color w:val="000000"/>
          <w:szCs w:val="20"/>
        </w:rPr>
        <w:t xml:space="preserve">), que são hidrocarbonetos </w:t>
      </w:r>
      <w:r w:rsidR="00E15C4F">
        <w:rPr>
          <w:rFonts w:eastAsia="Times New Roman" w:cs="Times New Roman"/>
          <w:color w:val="000000"/>
          <w:szCs w:val="20"/>
        </w:rPr>
        <w:t xml:space="preserve">que compõem </w:t>
      </w:r>
      <w:r w:rsidR="000342AB">
        <w:rPr>
          <w:rFonts w:eastAsia="Times New Roman" w:cs="Times New Roman"/>
          <w:color w:val="000000"/>
          <w:szCs w:val="20"/>
        </w:rPr>
        <w:t xml:space="preserve">o </w:t>
      </w:r>
      <w:r w:rsidR="00301C44">
        <w:rPr>
          <w:rFonts w:eastAsia="Times New Roman" w:cs="Times New Roman"/>
          <w:color w:val="000000"/>
          <w:szCs w:val="20"/>
        </w:rPr>
        <w:t>Diesel</w:t>
      </w:r>
      <w:r w:rsidR="00FA1571">
        <w:rPr>
          <w:rFonts w:eastAsia="Times New Roman" w:cs="Times New Roman"/>
          <w:color w:val="000000"/>
          <w:szCs w:val="20"/>
        </w:rPr>
        <w:t>.</w:t>
      </w:r>
      <w:r w:rsidR="00E15C4F">
        <w:rPr>
          <w:rFonts w:eastAsia="Times New Roman" w:cs="Times New Roman"/>
          <w:color w:val="000000"/>
          <w:szCs w:val="20"/>
        </w:rPr>
        <w:t xml:space="preserve"> </w:t>
      </w:r>
      <w:r w:rsidR="00761CC3">
        <w:rPr>
          <w:rFonts w:eastAsia="Times New Roman" w:cs="Times New Roman"/>
          <w:color w:val="000000"/>
          <w:szCs w:val="20"/>
        </w:rPr>
        <w:t>Estudos realizados</w:t>
      </w:r>
      <w:r w:rsidR="00301C44">
        <w:rPr>
          <w:rFonts w:eastAsia="Times New Roman" w:cs="Times New Roman"/>
          <w:color w:val="000000"/>
          <w:szCs w:val="20"/>
        </w:rPr>
        <w:t xml:space="preserve"> por</w:t>
      </w:r>
      <w:r w:rsidR="00761CC3">
        <w:rPr>
          <w:rFonts w:eastAsia="Times New Roman" w:cs="Times New Roman"/>
          <w:color w:val="000000"/>
          <w:szCs w:val="20"/>
        </w:rPr>
        <w:t xml:space="preserve"> Pedroza e colaboradores (2022) mostram que a</w:t>
      </w:r>
      <w:r w:rsidR="00301C44">
        <w:rPr>
          <w:rFonts w:eastAsia="Times New Roman" w:cs="Times New Roman"/>
          <w:color w:val="000000"/>
          <w:szCs w:val="20"/>
        </w:rPr>
        <w:t xml:space="preserve"> obtenção de </w:t>
      </w:r>
      <w:r w:rsidR="00301C44" w:rsidRPr="00301C44">
        <w:rPr>
          <w:rFonts w:eastAsia="Times New Roman" w:cs="Times New Roman"/>
          <w:color w:val="000000"/>
          <w:szCs w:val="20"/>
        </w:rPr>
        <w:t>C</w:t>
      </w:r>
      <w:r w:rsidR="00301C44" w:rsidRPr="00301C44">
        <w:rPr>
          <w:rFonts w:eastAsia="Times New Roman" w:cs="Times New Roman"/>
          <w:color w:val="000000"/>
          <w:szCs w:val="20"/>
          <w:vertAlign w:val="subscript"/>
        </w:rPr>
        <w:t>17</w:t>
      </w:r>
      <w:r w:rsidR="00301C44" w:rsidRPr="00301C44">
        <w:rPr>
          <w:rFonts w:eastAsia="Times New Roman" w:cs="Times New Roman"/>
          <w:color w:val="000000"/>
          <w:szCs w:val="20"/>
        </w:rPr>
        <w:t>H</w:t>
      </w:r>
      <w:r w:rsidR="00301C44" w:rsidRPr="00301C44">
        <w:rPr>
          <w:rFonts w:eastAsia="Times New Roman" w:cs="Times New Roman"/>
          <w:color w:val="000000"/>
          <w:szCs w:val="20"/>
          <w:vertAlign w:val="subscript"/>
        </w:rPr>
        <w:t>36</w:t>
      </w:r>
      <w:r w:rsidR="00301C44">
        <w:rPr>
          <w:rFonts w:eastAsia="Times New Roman" w:cs="Times New Roman"/>
          <w:color w:val="000000"/>
          <w:szCs w:val="20"/>
        </w:rPr>
        <w:t xml:space="preserve"> e </w:t>
      </w:r>
      <w:r w:rsidR="00301C44" w:rsidRPr="00301C44">
        <w:rPr>
          <w:rFonts w:eastAsia="Times New Roman" w:cs="Times New Roman"/>
          <w:color w:val="000000"/>
          <w:szCs w:val="20"/>
        </w:rPr>
        <w:t>C</w:t>
      </w:r>
      <w:r w:rsidR="00301C44" w:rsidRPr="00301C44">
        <w:rPr>
          <w:rFonts w:eastAsia="Times New Roman" w:cs="Times New Roman"/>
          <w:color w:val="000000"/>
          <w:szCs w:val="20"/>
          <w:vertAlign w:val="subscript"/>
        </w:rPr>
        <w:t>18</w:t>
      </w:r>
      <w:r w:rsidR="00301C44" w:rsidRPr="00301C44">
        <w:rPr>
          <w:rFonts w:eastAsia="Times New Roman" w:cs="Times New Roman"/>
          <w:color w:val="000000"/>
          <w:szCs w:val="20"/>
        </w:rPr>
        <w:t>H</w:t>
      </w:r>
      <w:r w:rsidR="00301C44" w:rsidRPr="00301C44">
        <w:rPr>
          <w:rFonts w:eastAsia="Times New Roman" w:cs="Times New Roman"/>
          <w:color w:val="000000"/>
          <w:szCs w:val="20"/>
          <w:vertAlign w:val="subscript"/>
        </w:rPr>
        <w:t>38</w:t>
      </w:r>
      <w:r w:rsidR="00301C44">
        <w:rPr>
          <w:rFonts w:eastAsia="Times New Roman" w:cs="Times New Roman"/>
          <w:color w:val="000000"/>
          <w:szCs w:val="20"/>
        </w:rPr>
        <w:t xml:space="preserve"> </w:t>
      </w:r>
      <w:r w:rsidR="000342AB">
        <w:rPr>
          <w:rFonts w:eastAsia="Times New Roman" w:cs="Times New Roman"/>
          <w:color w:val="000000"/>
          <w:szCs w:val="20"/>
        </w:rPr>
        <w:t>a partir do C18:0 é realizado por</w:t>
      </w:r>
      <w:r w:rsidR="00761CC3">
        <w:rPr>
          <w:rFonts w:eastAsia="Times New Roman" w:cs="Times New Roman"/>
          <w:color w:val="000000"/>
          <w:szCs w:val="20"/>
        </w:rPr>
        <w:t xml:space="preserve"> reação de</w:t>
      </w:r>
      <w:r w:rsidR="000342AB">
        <w:rPr>
          <w:rFonts w:eastAsia="Times New Roman" w:cs="Times New Roman"/>
          <w:color w:val="000000"/>
          <w:szCs w:val="20"/>
        </w:rPr>
        <w:t xml:space="preserve"> Hidrodesoxigenação</w:t>
      </w:r>
      <w:r w:rsidR="00761CC3">
        <w:rPr>
          <w:rFonts w:eastAsia="Times New Roman" w:cs="Times New Roman"/>
          <w:color w:val="000000"/>
          <w:szCs w:val="20"/>
        </w:rPr>
        <w:t xml:space="preserve"> </w:t>
      </w:r>
      <w:r w:rsidR="000342AB">
        <w:rPr>
          <w:rFonts w:eastAsia="Times New Roman" w:cs="Times New Roman"/>
          <w:color w:val="000000"/>
          <w:szCs w:val="20"/>
        </w:rPr>
        <w:t>(</w:t>
      </w:r>
      <w:r w:rsidR="00761CC3">
        <w:rPr>
          <w:rFonts w:eastAsia="Times New Roman" w:cs="Times New Roman"/>
          <w:color w:val="000000"/>
          <w:szCs w:val="20"/>
        </w:rPr>
        <w:t>HDO</w:t>
      </w:r>
      <w:r w:rsidR="000342AB">
        <w:rPr>
          <w:rFonts w:eastAsia="Times New Roman" w:cs="Times New Roman"/>
          <w:color w:val="000000"/>
          <w:szCs w:val="20"/>
        </w:rPr>
        <w:t>)</w:t>
      </w:r>
      <w:r w:rsidR="002406F6">
        <w:rPr>
          <w:rFonts w:eastAsia="Times New Roman" w:cs="Times New Roman"/>
          <w:color w:val="000000"/>
          <w:szCs w:val="20"/>
        </w:rPr>
        <w:t xml:space="preserve"> a 300ºC e 50 bar por 180 minutos</w:t>
      </w:r>
      <w:r w:rsidR="000342AB">
        <w:rPr>
          <w:rFonts w:eastAsia="Times New Roman" w:cs="Times New Roman"/>
          <w:color w:val="000000"/>
          <w:szCs w:val="20"/>
        </w:rPr>
        <w:t>,</w:t>
      </w:r>
      <w:r w:rsidR="002406F6">
        <w:rPr>
          <w:rFonts w:eastAsia="Times New Roman" w:cs="Times New Roman"/>
          <w:color w:val="000000"/>
          <w:szCs w:val="20"/>
        </w:rPr>
        <w:t xml:space="preserve"> </w:t>
      </w:r>
      <w:r w:rsidR="000342AB">
        <w:rPr>
          <w:rFonts w:eastAsia="Times New Roman" w:cs="Times New Roman"/>
          <w:color w:val="000000"/>
          <w:szCs w:val="20"/>
        </w:rPr>
        <w:t>cuja</w:t>
      </w:r>
      <w:r w:rsidR="002406F6">
        <w:rPr>
          <w:rFonts w:eastAsia="Times New Roman" w:cs="Times New Roman"/>
          <w:color w:val="000000"/>
          <w:szCs w:val="20"/>
        </w:rPr>
        <w:t xml:space="preserve"> cinética</w:t>
      </w:r>
      <w:r w:rsidR="00761CC3">
        <w:rPr>
          <w:rFonts w:eastAsia="Times New Roman" w:cs="Times New Roman"/>
          <w:color w:val="000000"/>
          <w:szCs w:val="20"/>
        </w:rPr>
        <w:t xml:space="preserve"> segue o modelo de Langmuir-Hinshelwood com adsorção não competitiva de Hidrogênio não-dissociado (LH-C-ND) </w:t>
      </w:r>
      <w:r w:rsidR="000342AB">
        <w:rPr>
          <w:rFonts w:eastAsia="Times New Roman" w:cs="Times New Roman"/>
          <w:color w:val="000000"/>
          <w:szCs w:val="20"/>
        </w:rPr>
        <w:t>num</w:t>
      </w:r>
      <w:r w:rsidR="002406F6">
        <w:rPr>
          <w:rFonts w:eastAsia="Times New Roman" w:cs="Times New Roman"/>
          <w:color w:val="000000"/>
          <w:szCs w:val="20"/>
        </w:rPr>
        <w:t xml:space="preserve"> modelo termodinâmico </w:t>
      </w:r>
      <w:r w:rsidR="000342AB">
        <w:rPr>
          <w:rFonts w:eastAsia="Times New Roman" w:cs="Times New Roman"/>
          <w:color w:val="000000"/>
          <w:szCs w:val="20"/>
        </w:rPr>
        <w:t>de</w:t>
      </w:r>
      <w:r w:rsidR="002406F6">
        <w:rPr>
          <w:rFonts w:eastAsia="Times New Roman" w:cs="Times New Roman"/>
          <w:color w:val="000000"/>
          <w:szCs w:val="20"/>
        </w:rPr>
        <w:t xml:space="preserve"> Peng-Robinson.</w:t>
      </w:r>
      <w:r w:rsidR="009C43BB">
        <w:rPr>
          <w:rFonts w:eastAsia="Times New Roman" w:cs="Times New Roman"/>
          <w:color w:val="000000"/>
          <w:szCs w:val="20"/>
        </w:rPr>
        <w:t xml:space="preserve"> Frente a isso, foi motivada a realização da modelagem de um reator de leito de fixo (PBR) para fabricação de componentes de Diesel.</w:t>
      </w:r>
      <w:r w:rsidR="00E15C4F">
        <w:rPr>
          <w:rFonts w:eastAsia="Times New Roman" w:cs="Times New Roman"/>
          <w:color w:val="000000"/>
          <w:szCs w:val="20"/>
        </w:rPr>
        <w:t xml:space="preserve"> </w:t>
      </w:r>
      <w:r w:rsidR="002406F6">
        <w:rPr>
          <w:rFonts w:eastAsia="Times New Roman" w:cs="Times New Roman"/>
          <w:color w:val="000000"/>
          <w:szCs w:val="20"/>
        </w:rPr>
        <w:t>O balanço de massa do PBR foi realizado a partir da segunda lei de Fick para coordenadas cilíndricas em estado transiente</w:t>
      </w:r>
      <w:r w:rsidR="005D159A">
        <w:rPr>
          <w:rFonts w:eastAsia="Times New Roman" w:cs="Times New Roman"/>
          <w:color w:val="000000"/>
          <w:szCs w:val="20"/>
        </w:rPr>
        <w:t xml:space="preserve"> nas condições </w:t>
      </w:r>
      <w:r w:rsidR="009C43BB">
        <w:rPr>
          <w:rFonts w:eastAsia="Times New Roman" w:cs="Times New Roman"/>
          <w:color w:val="000000"/>
          <w:szCs w:val="20"/>
        </w:rPr>
        <w:t>definidas</w:t>
      </w:r>
      <w:r w:rsidR="005D159A">
        <w:rPr>
          <w:rFonts w:eastAsia="Times New Roman" w:cs="Times New Roman"/>
          <w:color w:val="000000"/>
          <w:szCs w:val="20"/>
        </w:rPr>
        <w:t xml:space="preserve"> anteriormente</w:t>
      </w:r>
      <w:r w:rsidR="009B2DDE">
        <w:rPr>
          <w:rFonts w:eastAsia="Times New Roman" w:cs="Times New Roman"/>
          <w:color w:val="000000"/>
          <w:szCs w:val="20"/>
        </w:rPr>
        <w:t xml:space="preserve"> </w:t>
      </w:r>
      <w:sdt>
        <w:sdtPr>
          <w:rPr>
            <w:rFonts w:eastAsia="Times New Roman" w:cs="Times New Roman"/>
            <w:color w:val="000000"/>
            <w:szCs w:val="20"/>
          </w:rPr>
          <w:id w:val="-1813786216"/>
          <w:citation/>
        </w:sdtPr>
        <w:sdtContent>
          <w:r w:rsidR="009B2DDE">
            <w:rPr>
              <w:rFonts w:eastAsia="Times New Roman" w:cs="Times New Roman"/>
              <w:color w:val="000000"/>
              <w:szCs w:val="20"/>
            </w:rPr>
            <w:fldChar w:fldCharType="begin"/>
          </w:r>
          <w:r w:rsidR="009B2DDE">
            <w:rPr>
              <w:rFonts w:eastAsia="Times New Roman" w:cs="Times New Roman"/>
              <w:color w:val="000000"/>
              <w:szCs w:val="20"/>
            </w:rPr>
            <w:instrText xml:space="preserve"> CITATION Wel07 \l 1046 </w:instrText>
          </w:r>
          <w:r w:rsidR="009B2DDE">
            <w:rPr>
              <w:rFonts w:eastAsia="Times New Roman" w:cs="Times New Roman"/>
              <w:color w:val="000000"/>
              <w:szCs w:val="20"/>
            </w:rPr>
            <w:fldChar w:fldCharType="separate"/>
          </w:r>
          <w:r w:rsidR="00E036DF" w:rsidRPr="00E036DF">
            <w:rPr>
              <w:rFonts w:eastAsia="Times New Roman" w:cs="Times New Roman"/>
              <w:noProof/>
              <w:color w:val="000000"/>
              <w:szCs w:val="20"/>
            </w:rPr>
            <w:t>(</w:t>
          </w:r>
          <w:hyperlink w:anchor="Wel07" w:history="1">
            <w:r w:rsidR="00E036DF" w:rsidRPr="00E036DF">
              <w:rPr>
                <w:rFonts w:eastAsia="Times New Roman" w:cs="Times New Roman"/>
                <w:noProof/>
                <w:color w:val="000000"/>
                <w:szCs w:val="20"/>
              </w:rPr>
              <w:t>Welty, et al., 2007</w:t>
            </w:r>
          </w:hyperlink>
          <w:r w:rsidR="00E036DF" w:rsidRPr="00E036DF">
            <w:rPr>
              <w:rFonts w:eastAsia="Times New Roman" w:cs="Times New Roman"/>
              <w:noProof/>
              <w:color w:val="000000"/>
              <w:szCs w:val="20"/>
            </w:rPr>
            <w:t>)</w:t>
          </w:r>
          <w:r w:rsidR="009B2DDE">
            <w:rPr>
              <w:rFonts w:eastAsia="Times New Roman" w:cs="Times New Roman"/>
              <w:color w:val="000000"/>
              <w:szCs w:val="20"/>
            </w:rPr>
            <w:fldChar w:fldCharType="end"/>
          </w:r>
        </w:sdtContent>
      </w:sdt>
      <w:r w:rsidR="00CC3306">
        <w:rPr>
          <w:rFonts w:eastAsia="Times New Roman" w:cs="Times New Roman"/>
          <w:color w:val="000000"/>
          <w:szCs w:val="20"/>
        </w:rPr>
        <w:t xml:space="preserve">, </w:t>
      </w:r>
      <w:r w:rsidR="00A27F5C">
        <w:rPr>
          <w:rFonts w:eastAsia="Times New Roman" w:cs="Times New Roman"/>
          <w:color w:val="000000"/>
          <w:szCs w:val="20"/>
        </w:rPr>
        <w:t>partindo de</w:t>
      </w:r>
      <w:r w:rsidR="00CC3306">
        <w:rPr>
          <w:rFonts w:eastAsia="Times New Roman" w:cs="Times New Roman"/>
          <w:color w:val="000000"/>
          <w:szCs w:val="20"/>
        </w:rPr>
        <w:t xml:space="preserve"> uma concentração inicial de C18:0 de 132,58 mol/m³</w:t>
      </w:r>
      <w:r w:rsidR="005D159A">
        <w:rPr>
          <w:rFonts w:eastAsia="Times New Roman" w:cs="Times New Roman"/>
          <w:color w:val="000000"/>
          <w:szCs w:val="20"/>
        </w:rPr>
        <w:t>.</w:t>
      </w:r>
      <w:r w:rsidR="00CC3306">
        <w:rPr>
          <w:rFonts w:eastAsia="Times New Roman" w:cs="Times New Roman"/>
          <w:color w:val="000000"/>
          <w:szCs w:val="20"/>
        </w:rPr>
        <w:t xml:space="preserve"> </w:t>
      </w:r>
      <w:r w:rsidR="008A29FF">
        <w:rPr>
          <w:rFonts w:eastAsia="Times New Roman" w:cs="Times New Roman"/>
          <w:color w:val="000000"/>
          <w:szCs w:val="20"/>
        </w:rPr>
        <w:t>A modelagem do reator PBR foi elaborada em linguagem de programação Python, na qual foi aplicado o</w:t>
      </w:r>
      <w:r w:rsidR="00C44C17">
        <w:rPr>
          <w:rFonts w:eastAsia="Times New Roman" w:cs="Times New Roman"/>
          <w:color w:val="000000"/>
          <w:szCs w:val="20"/>
        </w:rPr>
        <w:t xml:space="preserve"> Método dos Volumes Finitos</w:t>
      </w:r>
      <w:r w:rsidR="008A29FF">
        <w:rPr>
          <w:rFonts w:eastAsia="Times New Roman" w:cs="Times New Roman"/>
          <w:color w:val="000000"/>
          <w:szCs w:val="20"/>
        </w:rPr>
        <w:t xml:space="preserve"> para</w:t>
      </w:r>
      <w:r w:rsidR="00356F6D">
        <w:rPr>
          <w:rFonts w:eastAsia="Times New Roman" w:cs="Times New Roman"/>
          <w:color w:val="000000"/>
          <w:szCs w:val="20"/>
        </w:rPr>
        <w:t xml:space="preserve"> solucionar as Equações Diferenciais Parciais formuladas</w:t>
      </w:r>
      <w:r w:rsidR="00E036DF">
        <w:rPr>
          <w:rFonts w:eastAsia="Times New Roman" w:cs="Times New Roman"/>
          <w:color w:val="000000"/>
          <w:szCs w:val="20"/>
        </w:rPr>
        <w:t xml:space="preserve"> </w:t>
      </w:r>
      <w:sdt>
        <w:sdtPr>
          <w:rPr>
            <w:rFonts w:eastAsia="Times New Roman" w:cs="Times New Roman"/>
            <w:color w:val="000000"/>
            <w:szCs w:val="20"/>
          </w:rPr>
          <w:id w:val="-1681273402"/>
          <w:citation/>
        </w:sdtPr>
        <w:sdtContent>
          <w:r w:rsidR="00E036DF">
            <w:rPr>
              <w:rFonts w:eastAsia="Times New Roman" w:cs="Times New Roman"/>
              <w:color w:val="000000"/>
              <w:szCs w:val="20"/>
            </w:rPr>
            <w:fldChar w:fldCharType="begin"/>
          </w:r>
          <w:r w:rsidR="00E036DF">
            <w:rPr>
              <w:rFonts w:eastAsia="Times New Roman" w:cs="Times New Roman"/>
              <w:color w:val="000000"/>
              <w:szCs w:val="20"/>
            </w:rPr>
            <w:instrText xml:space="preserve"> CITATION Cha11 \l 1046 </w:instrText>
          </w:r>
          <w:r w:rsidR="00E036DF">
            <w:rPr>
              <w:rFonts w:eastAsia="Times New Roman" w:cs="Times New Roman"/>
              <w:color w:val="000000"/>
              <w:szCs w:val="20"/>
            </w:rPr>
            <w:fldChar w:fldCharType="separate"/>
          </w:r>
          <w:r w:rsidR="00E036DF" w:rsidRPr="00E036DF">
            <w:rPr>
              <w:rFonts w:eastAsia="Times New Roman" w:cs="Times New Roman"/>
              <w:noProof/>
              <w:color w:val="000000"/>
              <w:szCs w:val="20"/>
            </w:rPr>
            <w:t>(</w:t>
          </w:r>
          <w:hyperlink w:anchor="Cha11" w:history="1">
            <w:r w:rsidR="00E036DF" w:rsidRPr="00E036DF">
              <w:rPr>
                <w:rFonts w:eastAsia="Times New Roman" w:cs="Times New Roman"/>
                <w:noProof/>
                <w:color w:val="000000"/>
                <w:szCs w:val="20"/>
              </w:rPr>
              <w:t>Chapra e Canale, 2011</w:t>
            </w:r>
          </w:hyperlink>
          <w:r w:rsidR="00E036DF" w:rsidRPr="00E036DF">
            <w:rPr>
              <w:rFonts w:eastAsia="Times New Roman" w:cs="Times New Roman"/>
              <w:noProof/>
              <w:color w:val="000000"/>
              <w:szCs w:val="20"/>
            </w:rPr>
            <w:t>)</w:t>
          </w:r>
          <w:r w:rsidR="00E036DF">
            <w:rPr>
              <w:rFonts w:eastAsia="Times New Roman" w:cs="Times New Roman"/>
              <w:color w:val="000000"/>
              <w:szCs w:val="20"/>
            </w:rPr>
            <w:fldChar w:fldCharType="end"/>
          </w:r>
        </w:sdtContent>
      </w:sdt>
      <w:r w:rsidR="00E036DF">
        <w:rPr>
          <w:rFonts w:eastAsia="Times New Roman" w:cs="Times New Roman"/>
          <w:color w:val="000000"/>
          <w:szCs w:val="20"/>
        </w:rPr>
        <w:t xml:space="preserve"> </w:t>
      </w:r>
      <w:r w:rsidR="00B631E9">
        <w:rPr>
          <w:rFonts w:eastAsia="Times New Roman" w:cs="Times New Roman"/>
          <w:color w:val="000000"/>
          <w:szCs w:val="20"/>
        </w:rPr>
        <w:t>e plotagem de uma superfície de resposta para avaliação do consumo de C18:0 e geração de C</w:t>
      </w:r>
      <w:r w:rsidR="00B631E9">
        <w:rPr>
          <w:rFonts w:eastAsia="Times New Roman" w:cs="Times New Roman"/>
          <w:color w:val="000000"/>
          <w:szCs w:val="20"/>
          <w:vertAlign w:val="subscript"/>
        </w:rPr>
        <w:t>17</w:t>
      </w:r>
      <w:r w:rsidR="00B631E9">
        <w:rPr>
          <w:rFonts w:eastAsia="Times New Roman" w:cs="Times New Roman"/>
          <w:color w:val="000000"/>
          <w:szCs w:val="20"/>
        </w:rPr>
        <w:t>H</w:t>
      </w:r>
      <w:r w:rsidR="00B631E9">
        <w:rPr>
          <w:rFonts w:eastAsia="Times New Roman" w:cs="Times New Roman"/>
          <w:color w:val="000000"/>
          <w:szCs w:val="20"/>
          <w:vertAlign w:val="subscript"/>
        </w:rPr>
        <w:t>34</w:t>
      </w:r>
      <w:r w:rsidR="00B631E9">
        <w:rPr>
          <w:rFonts w:eastAsia="Times New Roman" w:cs="Times New Roman"/>
          <w:color w:val="000000"/>
          <w:szCs w:val="20"/>
        </w:rPr>
        <w:t xml:space="preserve"> e C</w:t>
      </w:r>
      <w:r w:rsidR="00B631E9">
        <w:rPr>
          <w:rFonts w:eastAsia="Times New Roman" w:cs="Times New Roman"/>
          <w:color w:val="000000"/>
          <w:szCs w:val="20"/>
          <w:vertAlign w:val="subscript"/>
        </w:rPr>
        <w:t>18</w:t>
      </w:r>
      <w:r w:rsidR="00B631E9">
        <w:rPr>
          <w:rFonts w:eastAsia="Times New Roman" w:cs="Times New Roman"/>
          <w:color w:val="000000"/>
          <w:szCs w:val="20"/>
        </w:rPr>
        <w:t>H</w:t>
      </w:r>
      <w:r w:rsidR="00B631E9">
        <w:rPr>
          <w:rFonts w:eastAsia="Times New Roman" w:cs="Times New Roman"/>
          <w:color w:val="000000"/>
          <w:szCs w:val="20"/>
          <w:vertAlign w:val="subscript"/>
        </w:rPr>
        <w:t>38</w:t>
      </w:r>
      <w:r w:rsidR="00B631E9">
        <w:rPr>
          <w:rFonts w:eastAsia="Times New Roman" w:cs="Times New Roman"/>
          <w:color w:val="000000"/>
          <w:szCs w:val="20"/>
        </w:rPr>
        <w:t xml:space="preserve"> em função do tempo e comprimento do PBR</w:t>
      </w:r>
      <w:r w:rsidR="00C44C17">
        <w:rPr>
          <w:rFonts w:eastAsia="Times New Roman" w:cs="Times New Roman"/>
          <w:color w:val="000000"/>
          <w:szCs w:val="20"/>
        </w:rPr>
        <w:t>.</w:t>
      </w:r>
      <w:r w:rsidR="00E15C4F">
        <w:rPr>
          <w:rFonts w:eastAsia="Times New Roman" w:cs="Times New Roman"/>
          <w:color w:val="000000"/>
          <w:szCs w:val="20"/>
        </w:rPr>
        <w:t xml:space="preserve"> </w:t>
      </w:r>
      <w:r w:rsidR="00364888">
        <w:rPr>
          <w:rFonts w:eastAsia="Times New Roman" w:cs="Times New Roman"/>
          <w:color w:val="000000"/>
          <w:szCs w:val="20"/>
        </w:rPr>
        <w:t>O b</w:t>
      </w:r>
      <w:r w:rsidR="005D159A">
        <w:rPr>
          <w:rFonts w:eastAsia="Times New Roman" w:cs="Times New Roman"/>
          <w:color w:val="000000"/>
          <w:szCs w:val="20"/>
        </w:rPr>
        <w:t>alanço de energia</w:t>
      </w:r>
      <w:r w:rsidR="002C6B00">
        <w:rPr>
          <w:rFonts w:eastAsia="Times New Roman" w:cs="Times New Roman"/>
          <w:color w:val="000000"/>
          <w:szCs w:val="20"/>
        </w:rPr>
        <w:t xml:space="preserve"> em estado transiente</w:t>
      </w:r>
      <w:r w:rsidR="00364888">
        <w:rPr>
          <w:rFonts w:eastAsia="Times New Roman" w:cs="Times New Roman"/>
          <w:color w:val="000000"/>
          <w:szCs w:val="20"/>
        </w:rPr>
        <w:t xml:space="preserve"> do PBR </w:t>
      </w:r>
      <w:r w:rsidR="0007755B">
        <w:rPr>
          <w:rFonts w:eastAsia="Times New Roman" w:cs="Times New Roman"/>
          <w:color w:val="000000"/>
          <w:szCs w:val="20"/>
        </w:rPr>
        <w:t>foi realizad</w:t>
      </w:r>
      <w:r w:rsidR="001E5095">
        <w:rPr>
          <w:rFonts w:eastAsia="Times New Roman" w:cs="Times New Roman"/>
          <w:color w:val="000000"/>
          <w:szCs w:val="20"/>
        </w:rPr>
        <w:t>o</w:t>
      </w:r>
      <w:r w:rsidR="00364888">
        <w:rPr>
          <w:rFonts w:eastAsia="Times New Roman" w:cs="Times New Roman"/>
          <w:color w:val="000000"/>
          <w:szCs w:val="20"/>
        </w:rPr>
        <w:t xml:space="preserve"> desconsiderando o trabalho externo (W</w:t>
      </w:r>
      <w:r w:rsidR="00364888">
        <w:rPr>
          <w:rFonts w:eastAsia="Times New Roman" w:cs="Times New Roman"/>
          <w:color w:val="000000"/>
          <w:szCs w:val="20"/>
          <w:vertAlign w:val="subscript"/>
        </w:rPr>
        <w:t>s</w:t>
      </w:r>
      <w:r w:rsidR="00364888">
        <w:rPr>
          <w:rFonts w:eastAsia="Times New Roman" w:cs="Times New Roman"/>
          <w:color w:val="000000"/>
          <w:szCs w:val="20"/>
        </w:rPr>
        <w:t>) em virtude da sua inexistência</w:t>
      </w:r>
      <w:r w:rsidR="00B87B25">
        <w:rPr>
          <w:rFonts w:eastAsia="Times New Roman" w:cs="Times New Roman"/>
          <w:color w:val="000000"/>
          <w:szCs w:val="20"/>
        </w:rPr>
        <w:t xml:space="preserve"> </w:t>
      </w:r>
      <w:r w:rsidR="00442532">
        <w:rPr>
          <w:rFonts w:eastAsia="Times New Roman" w:cs="Times New Roman"/>
          <w:color w:val="000000"/>
          <w:szCs w:val="20"/>
        </w:rPr>
        <w:t xml:space="preserve">no processo </w:t>
      </w:r>
      <w:sdt>
        <w:sdtPr>
          <w:rPr>
            <w:rFonts w:eastAsia="Times New Roman" w:cs="Times New Roman"/>
            <w:color w:val="000000"/>
            <w:szCs w:val="20"/>
          </w:rPr>
          <w:id w:val="-1420551517"/>
          <w:citation/>
        </w:sdtPr>
        <w:sdtContent>
          <w:r w:rsidR="006D6576">
            <w:rPr>
              <w:rFonts w:eastAsia="Times New Roman" w:cs="Times New Roman"/>
              <w:color w:val="000000"/>
              <w:szCs w:val="20"/>
            </w:rPr>
            <w:fldChar w:fldCharType="begin"/>
          </w:r>
          <w:r w:rsidR="006D6576">
            <w:rPr>
              <w:rFonts w:eastAsia="Times New Roman" w:cs="Times New Roman"/>
              <w:color w:val="000000"/>
              <w:szCs w:val="20"/>
            </w:rPr>
            <w:instrText xml:space="preserve"> CITATION Fog14 \l 1046 </w:instrText>
          </w:r>
          <w:r w:rsidR="006D6576">
            <w:rPr>
              <w:rFonts w:eastAsia="Times New Roman" w:cs="Times New Roman"/>
              <w:color w:val="000000"/>
              <w:szCs w:val="20"/>
            </w:rPr>
            <w:fldChar w:fldCharType="separate"/>
          </w:r>
          <w:r w:rsidR="00E036DF" w:rsidRPr="00E036DF">
            <w:rPr>
              <w:rFonts w:eastAsia="Times New Roman" w:cs="Times New Roman"/>
              <w:noProof/>
              <w:color w:val="000000"/>
              <w:szCs w:val="20"/>
            </w:rPr>
            <w:t>(</w:t>
          </w:r>
          <w:hyperlink w:anchor="Fog14" w:history="1">
            <w:r w:rsidR="00E036DF" w:rsidRPr="00E036DF">
              <w:rPr>
                <w:rFonts w:eastAsia="Times New Roman" w:cs="Times New Roman"/>
                <w:noProof/>
                <w:color w:val="000000"/>
                <w:szCs w:val="20"/>
              </w:rPr>
              <w:t>Fogler, 2014</w:t>
            </w:r>
          </w:hyperlink>
          <w:r w:rsidR="00E036DF" w:rsidRPr="00E036DF">
            <w:rPr>
              <w:rFonts w:eastAsia="Times New Roman" w:cs="Times New Roman"/>
              <w:noProof/>
              <w:color w:val="000000"/>
              <w:szCs w:val="20"/>
            </w:rPr>
            <w:t>)</w:t>
          </w:r>
          <w:r w:rsidR="006D6576">
            <w:rPr>
              <w:rFonts w:eastAsia="Times New Roman" w:cs="Times New Roman"/>
              <w:color w:val="000000"/>
              <w:szCs w:val="20"/>
            </w:rPr>
            <w:fldChar w:fldCharType="end"/>
          </w:r>
        </w:sdtContent>
      </w:sdt>
      <w:r w:rsidR="001E5095">
        <w:rPr>
          <w:rFonts w:eastAsia="Times New Roman" w:cs="Times New Roman"/>
          <w:color w:val="000000"/>
          <w:szCs w:val="20"/>
        </w:rPr>
        <w:t>.</w:t>
      </w:r>
      <w:r w:rsidR="00364888">
        <w:rPr>
          <w:rFonts w:eastAsia="Times New Roman" w:cs="Times New Roman"/>
          <w:color w:val="000000"/>
          <w:szCs w:val="20"/>
        </w:rPr>
        <w:t xml:space="preserve"> A determinação dos termos da Equação Diferencial Ordinária foi realizada a partir de </w:t>
      </w:r>
      <w:r w:rsidR="002C6B00">
        <w:rPr>
          <w:rFonts w:eastAsia="Times New Roman" w:cs="Times New Roman"/>
          <w:color w:val="000000"/>
          <w:szCs w:val="20"/>
        </w:rPr>
        <w:t>dados de correlação d</w:t>
      </w:r>
      <w:r w:rsidR="004F35C8">
        <w:rPr>
          <w:rFonts w:eastAsia="Times New Roman" w:cs="Times New Roman"/>
          <w:color w:val="000000"/>
          <w:szCs w:val="20"/>
        </w:rPr>
        <w:t>e</w:t>
      </w:r>
      <w:r w:rsidR="002C6B00">
        <w:rPr>
          <w:rFonts w:eastAsia="Times New Roman" w:cs="Times New Roman"/>
          <w:color w:val="000000"/>
          <w:szCs w:val="20"/>
        </w:rPr>
        <w:t xml:space="preserve"> viscosidade, condutividade térmica, capacidade calorífica e fator de compressibilidade</w:t>
      </w:r>
      <w:r w:rsidR="004F35C8">
        <w:rPr>
          <w:rFonts w:eastAsia="Times New Roman" w:cs="Times New Roman"/>
          <w:color w:val="000000"/>
          <w:szCs w:val="20"/>
        </w:rPr>
        <w:t xml:space="preserve"> das substâncias envolvidas na reação de HDO</w:t>
      </w:r>
      <w:r w:rsidR="001918E2">
        <w:rPr>
          <w:rFonts w:eastAsia="Times New Roman" w:cs="Times New Roman"/>
          <w:color w:val="000000"/>
          <w:szCs w:val="20"/>
        </w:rPr>
        <w:t xml:space="preserve"> e solucionada pelo Método de Runge-Kutta de 4ª ordem</w:t>
      </w:r>
      <w:r w:rsidR="002C6B00">
        <w:rPr>
          <w:rFonts w:eastAsia="Times New Roman" w:cs="Times New Roman"/>
          <w:color w:val="000000"/>
          <w:szCs w:val="20"/>
        </w:rPr>
        <w:t xml:space="preserve">, </w:t>
      </w:r>
      <w:r w:rsidR="004F35C8">
        <w:rPr>
          <w:rFonts w:eastAsia="Times New Roman" w:cs="Times New Roman"/>
          <w:color w:val="000000"/>
          <w:szCs w:val="20"/>
        </w:rPr>
        <w:t>sendo assim definido o perfil de temperatura em função do comprimento do tubo</w:t>
      </w:r>
      <w:r w:rsidR="002C6B00">
        <w:rPr>
          <w:rFonts w:eastAsia="Times New Roman" w:cs="Times New Roman"/>
          <w:color w:val="000000"/>
          <w:szCs w:val="20"/>
        </w:rPr>
        <w:t>.</w:t>
      </w:r>
      <w:r w:rsidR="00E15C4F">
        <w:rPr>
          <w:rFonts w:eastAsia="Times New Roman" w:cs="Times New Roman"/>
          <w:color w:val="000000"/>
          <w:szCs w:val="20"/>
        </w:rPr>
        <w:t xml:space="preserve"> </w:t>
      </w:r>
      <w:r w:rsidR="00B87B25">
        <w:rPr>
          <w:rFonts w:eastAsia="Times New Roman" w:cs="Times New Roman"/>
          <w:color w:val="000000"/>
          <w:szCs w:val="20"/>
        </w:rPr>
        <w:t>Os resultados do balanço de massa mostraram a formação de</w:t>
      </w:r>
      <w:r w:rsidR="00442532">
        <w:rPr>
          <w:rFonts w:eastAsia="Times New Roman" w:cs="Times New Roman"/>
          <w:color w:val="000000"/>
          <w:szCs w:val="20"/>
        </w:rPr>
        <w:t xml:space="preserve"> ~104,71 mol/m³ de</w:t>
      </w:r>
      <w:r w:rsidR="00B87B25">
        <w:rPr>
          <w:rFonts w:eastAsia="Times New Roman" w:cs="Times New Roman"/>
          <w:color w:val="000000"/>
          <w:szCs w:val="20"/>
        </w:rPr>
        <w:t xml:space="preserve"> C</w:t>
      </w:r>
      <w:r w:rsidR="00B87B25">
        <w:rPr>
          <w:rFonts w:eastAsia="Times New Roman" w:cs="Times New Roman"/>
          <w:color w:val="000000"/>
          <w:szCs w:val="20"/>
          <w:vertAlign w:val="subscript"/>
        </w:rPr>
        <w:t>17</w:t>
      </w:r>
      <w:r w:rsidR="00B87B25">
        <w:rPr>
          <w:rFonts w:eastAsia="Times New Roman" w:cs="Times New Roman"/>
          <w:color w:val="000000"/>
          <w:szCs w:val="20"/>
        </w:rPr>
        <w:t>H</w:t>
      </w:r>
      <w:r w:rsidR="00B87B25">
        <w:rPr>
          <w:rFonts w:eastAsia="Times New Roman" w:cs="Times New Roman"/>
          <w:color w:val="000000"/>
          <w:szCs w:val="20"/>
          <w:vertAlign w:val="subscript"/>
        </w:rPr>
        <w:t>34</w:t>
      </w:r>
      <w:r w:rsidR="00B87B25">
        <w:rPr>
          <w:rFonts w:eastAsia="Times New Roman" w:cs="Times New Roman"/>
          <w:color w:val="000000"/>
          <w:szCs w:val="20"/>
        </w:rPr>
        <w:t xml:space="preserve"> e</w:t>
      </w:r>
      <w:r w:rsidR="00442532">
        <w:rPr>
          <w:rFonts w:eastAsia="Times New Roman" w:cs="Times New Roman"/>
          <w:color w:val="000000"/>
          <w:szCs w:val="20"/>
        </w:rPr>
        <w:t xml:space="preserve"> ~37,51 mol/m³</w:t>
      </w:r>
      <w:r w:rsidR="00B87B25">
        <w:rPr>
          <w:rFonts w:eastAsia="Times New Roman" w:cs="Times New Roman"/>
          <w:color w:val="000000"/>
          <w:szCs w:val="20"/>
        </w:rPr>
        <w:t xml:space="preserve"> C</w:t>
      </w:r>
      <w:r w:rsidR="00B87B25">
        <w:rPr>
          <w:rFonts w:eastAsia="Times New Roman" w:cs="Times New Roman"/>
          <w:color w:val="000000"/>
          <w:szCs w:val="20"/>
          <w:vertAlign w:val="subscript"/>
        </w:rPr>
        <w:t>18</w:t>
      </w:r>
      <w:r w:rsidR="00B87B25">
        <w:rPr>
          <w:rFonts w:eastAsia="Times New Roman" w:cs="Times New Roman"/>
          <w:color w:val="000000"/>
          <w:szCs w:val="20"/>
        </w:rPr>
        <w:t>H</w:t>
      </w:r>
      <w:r w:rsidR="00B87B25">
        <w:rPr>
          <w:rFonts w:eastAsia="Times New Roman" w:cs="Times New Roman"/>
          <w:color w:val="000000"/>
          <w:szCs w:val="20"/>
          <w:vertAlign w:val="subscript"/>
        </w:rPr>
        <w:t>38</w:t>
      </w:r>
      <w:r w:rsidR="00CC3306">
        <w:rPr>
          <w:rFonts w:eastAsia="Times New Roman" w:cs="Times New Roman"/>
          <w:color w:val="000000"/>
          <w:szCs w:val="20"/>
        </w:rPr>
        <w:t xml:space="preserve">, enquanto os resultados do balanço de energia mostraram uma temperatura de </w:t>
      </w:r>
      <w:r w:rsidR="006C0492">
        <w:rPr>
          <w:rFonts w:eastAsia="Times New Roman" w:cs="Times New Roman"/>
          <w:color w:val="000000"/>
          <w:szCs w:val="20"/>
        </w:rPr>
        <w:t>~750,0</w:t>
      </w:r>
      <w:r w:rsidR="00CC3306">
        <w:rPr>
          <w:rFonts w:eastAsia="Times New Roman" w:cs="Times New Roman"/>
          <w:color w:val="000000"/>
          <w:szCs w:val="20"/>
        </w:rPr>
        <w:t xml:space="preserve"> °C.</w:t>
      </w:r>
      <w:r w:rsidR="00EB23D9">
        <w:rPr>
          <w:rFonts w:eastAsia="Times New Roman" w:cs="Times New Roman"/>
          <w:color w:val="000000"/>
          <w:szCs w:val="20"/>
        </w:rPr>
        <w:t xml:space="preserve"> Com base nos resultados obtidos, a modelagem r</w:t>
      </w:r>
      <w:r w:rsidR="000453F0">
        <w:rPr>
          <w:rFonts w:eastAsia="Times New Roman" w:cs="Times New Roman"/>
          <w:color w:val="000000"/>
          <w:szCs w:val="20"/>
        </w:rPr>
        <w:t>igorosa</w:t>
      </w:r>
      <w:r w:rsidR="00EB23D9">
        <w:rPr>
          <w:rFonts w:eastAsia="Times New Roman" w:cs="Times New Roman"/>
          <w:color w:val="000000"/>
          <w:szCs w:val="20"/>
        </w:rPr>
        <w:t xml:space="preserve"> do PBR evidenciou a conversão do C18:0 em C</w:t>
      </w:r>
      <w:r w:rsidR="00EB23D9">
        <w:rPr>
          <w:rFonts w:eastAsia="Times New Roman" w:cs="Times New Roman"/>
          <w:color w:val="000000"/>
          <w:szCs w:val="20"/>
          <w:vertAlign w:val="subscript"/>
        </w:rPr>
        <w:t>17</w:t>
      </w:r>
      <w:r w:rsidR="00EB23D9">
        <w:rPr>
          <w:rFonts w:eastAsia="Times New Roman" w:cs="Times New Roman"/>
          <w:color w:val="000000"/>
          <w:szCs w:val="20"/>
        </w:rPr>
        <w:t>H</w:t>
      </w:r>
      <w:r w:rsidR="00EB23D9">
        <w:rPr>
          <w:rFonts w:eastAsia="Times New Roman" w:cs="Times New Roman"/>
          <w:color w:val="000000"/>
          <w:szCs w:val="20"/>
          <w:vertAlign w:val="subscript"/>
        </w:rPr>
        <w:t>34</w:t>
      </w:r>
      <w:r w:rsidR="00EB23D9">
        <w:rPr>
          <w:rFonts w:eastAsia="Times New Roman" w:cs="Times New Roman"/>
          <w:color w:val="000000"/>
          <w:szCs w:val="20"/>
        </w:rPr>
        <w:t xml:space="preserve"> e C</w:t>
      </w:r>
      <w:r w:rsidR="00EB23D9">
        <w:rPr>
          <w:rFonts w:eastAsia="Times New Roman" w:cs="Times New Roman"/>
          <w:color w:val="000000"/>
          <w:szCs w:val="20"/>
          <w:vertAlign w:val="subscript"/>
        </w:rPr>
        <w:t>18</w:t>
      </w:r>
      <w:r w:rsidR="00EB23D9">
        <w:rPr>
          <w:rFonts w:eastAsia="Times New Roman" w:cs="Times New Roman"/>
          <w:color w:val="000000"/>
          <w:szCs w:val="20"/>
        </w:rPr>
        <w:t>H</w:t>
      </w:r>
      <w:r w:rsidR="00EB23D9">
        <w:rPr>
          <w:rFonts w:eastAsia="Times New Roman" w:cs="Times New Roman"/>
          <w:color w:val="000000"/>
          <w:szCs w:val="20"/>
          <w:vertAlign w:val="subscript"/>
        </w:rPr>
        <w:t>38</w:t>
      </w:r>
      <w:r w:rsidR="001918E2">
        <w:rPr>
          <w:rFonts w:eastAsia="Times New Roman" w:cs="Times New Roman"/>
          <w:color w:val="000000"/>
          <w:szCs w:val="20"/>
        </w:rPr>
        <w:t>, fortalecendo a independência de combustíveis fósseis e contribuindo para</w:t>
      </w:r>
      <w:r w:rsidR="00CC3306">
        <w:rPr>
          <w:rFonts w:eastAsia="Times New Roman" w:cs="Times New Roman"/>
          <w:color w:val="000000"/>
          <w:szCs w:val="20"/>
        </w:rPr>
        <w:t xml:space="preserve"> transição</w:t>
      </w:r>
      <w:r w:rsidR="001918E2">
        <w:rPr>
          <w:rFonts w:eastAsia="Times New Roman" w:cs="Times New Roman"/>
          <w:color w:val="000000"/>
          <w:szCs w:val="20"/>
        </w:rPr>
        <w:t xml:space="preserve"> e demanda</w:t>
      </w:r>
      <w:r w:rsidR="00CC3306">
        <w:rPr>
          <w:rFonts w:eastAsia="Times New Roman" w:cs="Times New Roman"/>
          <w:color w:val="000000"/>
          <w:szCs w:val="20"/>
        </w:rPr>
        <w:t xml:space="preserve"> energética mundial</w:t>
      </w:r>
      <w:r w:rsidR="001918E2">
        <w:rPr>
          <w:rFonts w:eastAsia="Times New Roman" w:cs="Times New Roman"/>
          <w:color w:val="000000"/>
          <w:szCs w:val="20"/>
        </w:rPr>
        <w:t>.</w:t>
      </w:r>
    </w:p>
    <w:p w14:paraId="1D1A0217" w14:textId="0968534F" w:rsidR="00611DBD" w:rsidRDefault="00611DB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eastAsia="Times New Roman" w:cs="Times New Roman"/>
          <w:color w:val="000000"/>
          <w:szCs w:val="20"/>
        </w:rPr>
      </w:pPr>
    </w:p>
    <w:p w14:paraId="09CEEB39" w14:textId="301620EB" w:rsidR="00611DBD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eastAsia="Times New Roman" w:cs="Times New Roman"/>
          <w:color w:val="000000"/>
          <w:szCs w:val="20"/>
        </w:rPr>
      </w:pPr>
      <w:r>
        <w:rPr>
          <w:rFonts w:eastAsia="Times New Roman" w:cs="Times New Roman"/>
          <w:b/>
          <w:bCs/>
          <w:color w:val="000000"/>
          <w:szCs w:val="20"/>
        </w:rPr>
        <w:t>Palavras-chave</w:t>
      </w:r>
      <w:r>
        <w:rPr>
          <w:rFonts w:eastAsia="Times New Roman" w:cs="Times New Roman"/>
          <w:color w:val="000000"/>
          <w:szCs w:val="20"/>
        </w:rPr>
        <w:t xml:space="preserve">: </w:t>
      </w:r>
      <w:r w:rsidR="009B2DDE">
        <w:rPr>
          <w:rFonts w:eastAsia="Times New Roman" w:cs="Times New Roman"/>
          <w:color w:val="000000"/>
          <w:szCs w:val="20"/>
        </w:rPr>
        <w:t>Leito Fixo</w:t>
      </w:r>
      <w:r w:rsidR="001E5095">
        <w:rPr>
          <w:rFonts w:eastAsia="Times New Roman" w:cs="Times New Roman"/>
          <w:color w:val="000000"/>
          <w:szCs w:val="20"/>
        </w:rPr>
        <w:t>, Hidro</w:t>
      </w:r>
      <w:r w:rsidR="008A29FF">
        <w:rPr>
          <w:rFonts w:eastAsia="Times New Roman" w:cs="Times New Roman"/>
          <w:color w:val="000000"/>
          <w:szCs w:val="20"/>
        </w:rPr>
        <w:t>desoxigenação, Modelagem</w:t>
      </w:r>
      <w:r w:rsidR="001E5095">
        <w:rPr>
          <w:rFonts w:eastAsia="Times New Roman" w:cs="Times New Roman"/>
          <w:color w:val="000000"/>
          <w:szCs w:val="20"/>
        </w:rPr>
        <w:t>, Diesel, Biocombustíveis.</w:t>
      </w:r>
    </w:p>
    <w:p w14:paraId="13F4A195" w14:textId="77777777" w:rsidR="00611DBD" w:rsidRDefault="00000000" w:rsidP="00E036DF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both"/>
        <w:rPr>
          <w:rFonts w:eastAsia="Times New Roman" w:cs="Times New Roman"/>
          <w:b/>
          <w:bCs/>
          <w:color w:val="000000"/>
          <w:szCs w:val="20"/>
        </w:rPr>
      </w:pPr>
      <w:r>
        <w:rPr>
          <w:rFonts w:eastAsia="Times New Roman" w:cs="Times New Roman"/>
          <w:b/>
          <w:bCs/>
          <w:color w:val="000000"/>
          <w:szCs w:val="20"/>
        </w:rPr>
        <w:t>Referências</w:t>
      </w:r>
    </w:p>
    <w:sdt>
      <w:sdtPr>
        <w:id w:val="1225341342"/>
        <w:docPartObj>
          <w:docPartGallery w:val="Bibliographies"/>
          <w:docPartUnique/>
        </w:docPartObj>
      </w:sdtPr>
      <w:sdtContent>
        <w:sdt>
          <w:sdtPr>
            <w:id w:val="-573587230"/>
            <w:bibliography/>
          </w:sdtPr>
          <w:sdtContent>
            <w:p w14:paraId="726A9D38" w14:textId="77777777" w:rsidR="00E036DF" w:rsidRDefault="009C26F4" w:rsidP="00E036DF">
              <w:pPr>
                <w:pStyle w:val="Bibliografia"/>
                <w:spacing w:after="240"/>
                <w:jc w:val="both"/>
                <w:rPr>
                  <w:noProof/>
                  <w:sz w:val="24"/>
                </w:rPr>
              </w:pPr>
              <w:r w:rsidRPr="00761CC3">
                <w:rPr>
                  <w:rFonts w:cs="Times New Roman"/>
                  <w:szCs w:val="20"/>
                </w:rPr>
                <w:fldChar w:fldCharType="begin"/>
              </w:r>
              <w:r w:rsidRPr="00761CC3">
                <w:rPr>
                  <w:rFonts w:cs="Times New Roman"/>
                  <w:szCs w:val="20"/>
                </w:rPr>
                <w:instrText>BIBLIOGRAPHY</w:instrText>
              </w:r>
              <w:r w:rsidRPr="00761CC3">
                <w:rPr>
                  <w:rFonts w:cs="Times New Roman"/>
                  <w:szCs w:val="20"/>
                </w:rPr>
                <w:fldChar w:fldCharType="separate"/>
              </w:r>
              <w:bookmarkStart w:id="0" w:name="Cha11"/>
              <w:bookmarkStart w:id="1" w:name="Fog14"/>
              <w:bookmarkStart w:id="2" w:name="Ped22"/>
              <w:r w:rsidR="00E036DF">
                <w:rPr>
                  <w:noProof/>
                </w:rPr>
                <w:t xml:space="preserve">Chapra, S. C.; Canale, R. P. </w:t>
              </w:r>
              <w:r w:rsidR="00E036DF">
                <w:rPr>
                  <w:b/>
                  <w:bCs/>
                  <w:noProof/>
                </w:rPr>
                <w:t>Métodos Numéricos para Engenharia</w:t>
              </w:r>
              <w:r w:rsidR="00E036DF">
                <w:rPr>
                  <w:noProof/>
                </w:rPr>
                <w:t>. 5. ed. Porto Alegre: AMGH Editora Ltda, 2011.</w:t>
              </w:r>
              <w:bookmarkEnd w:id="0"/>
            </w:p>
            <w:p w14:paraId="7F1E586A" w14:textId="77777777" w:rsidR="00E036DF" w:rsidRDefault="00E036DF" w:rsidP="00E036DF">
              <w:pPr>
                <w:pStyle w:val="Bibliografia"/>
                <w:spacing w:after="240"/>
                <w:jc w:val="both"/>
                <w:rPr>
                  <w:noProof/>
                </w:rPr>
              </w:pPr>
              <w:r>
                <w:rPr>
                  <w:noProof/>
                </w:rPr>
                <w:t xml:space="preserve">Fogler, S. </w:t>
              </w:r>
              <w:r>
                <w:rPr>
                  <w:b/>
                  <w:bCs/>
                  <w:noProof/>
                </w:rPr>
                <w:t>Cálculo de reatores</w:t>
              </w:r>
              <w:r>
                <w:rPr>
                  <w:noProof/>
                </w:rPr>
                <w:t>. [S.l.]: LTC, v. 1, 2014.</w:t>
              </w:r>
            </w:p>
            <w:p w14:paraId="4A32CA13" w14:textId="77777777" w:rsidR="00E036DF" w:rsidRDefault="00E036DF" w:rsidP="00E036DF">
              <w:pPr>
                <w:pStyle w:val="Bibliografia"/>
                <w:spacing w:after="240"/>
                <w:jc w:val="both"/>
                <w:rPr>
                  <w:noProof/>
                </w:rPr>
              </w:pPr>
              <w:r>
                <w:rPr>
                  <w:noProof/>
                </w:rPr>
                <w:t xml:space="preserve">Pedroza, M. A.; Segtovich, I. S. V.; Sermoud, V. M.; Silva, M. A. P. Hydrodeoxygenation of stearic acid to produce diesel–like hydrocarbons: kinetic modeling, parameter estimation and simulation. </w:t>
              </w:r>
              <w:r>
                <w:rPr>
                  <w:b/>
                  <w:bCs/>
                  <w:noProof/>
                </w:rPr>
                <w:t>Chemical Engineering Science</w:t>
              </w:r>
              <w:r>
                <w:rPr>
                  <w:noProof/>
                </w:rPr>
                <w:t>, Rio de Janeiro, 254, 27 Fevereiro 2022. Disponível em: &lt;https://doi.org/10.1016/j.ces.2022.117576&gt;. Acesso em: 20 Março 2025.</w:t>
              </w:r>
            </w:p>
            <w:p w14:paraId="50DF0B86" w14:textId="7C436244" w:rsidR="00611DBD" w:rsidRPr="00ED5792" w:rsidRDefault="00E036DF" w:rsidP="00E036DF">
              <w:pPr>
                <w:pStyle w:val="Bibliografia"/>
                <w:spacing w:after="240"/>
                <w:jc w:val="both"/>
                <w:rPr>
                  <w:noProof/>
                </w:rPr>
              </w:pPr>
              <w:bookmarkStart w:id="3" w:name="Wel07"/>
              <w:r>
                <w:rPr>
                  <w:noProof/>
                </w:rPr>
                <w:t xml:space="preserve">Welty, J. R.; Wicks, C. E.; Wilson, R. E.; Rorrer, G. L. </w:t>
              </w:r>
              <w:r>
                <w:rPr>
                  <w:b/>
                  <w:bCs/>
                  <w:noProof/>
                </w:rPr>
                <w:t>Fundamentals of Momentum, Heat, and Mass Transfer</w:t>
              </w:r>
              <w:r>
                <w:rPr>
                  <w:noProof/>
                </w:rPr>
                <w:t>. Carvallis: Wiley, 2007.</w:t>
              </w:r>
              <w:bookmarkEnd w:id="1"/>
              <w:bookmarkEnd w:id="2"/>
              <w:bookmarkEnd w:id="3"/>
              <w:r w:rsidR="009C26F4" w:rsidRPr="00761CC3">
                <w:rPr>
                  <w:rFonts w:cs="Times New Roman"/>
                  <w:b/>
                  <w:bCs/>
                  <w:szCs w:val="20"/>
                </w:rPr>
                <w:fldChar w:fldCharType="end"/>
              </w:r>
            </w:p>
          </w:sdtContent>
        </w:sdt>
      </w:sdtContent>
    </w:sdt>
    <w:sectPr w:rsidR="00611DBD" w:rsidRPr="00ED579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268" w:right="1418" w:bottom="1418" w:left="1418" w:header="1701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59C75" w14:textId="77777777" w:rsidR="00B3101A" w:rsidRDefault="00B3101A">
      <w:pPr>
        <w:spacing w:after="0" w:line="240" w:lineRule="auto"/>
      </w:pPr>
      <w:r>
        <w:separator/>
      </w:r>
    </w:p>
  </w:endnote>
  <w:endnote w:type="continuationSeparator" w:id="0">
    <w:p w14:paraId="2E0CABC3" w14:textId="77777777" w:rsidR="00B3101A" w:rsidRDefault="00B310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777325A9-6E57-4CB2-BC50-DB2838292B5C}"/>
    <w:embedBold r:id="rId2" w:fontKey="{8AD3CAF6-7A5F-4E77-8DB7-6449541DE35D}"/>
    <w:embedItalic r:id="rId3" w:fontKey="{55B04C4F-864C-497B-BB15-9FD66F0404D5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8509E72C-8BA1-4798-A0E2-A9BFB30B40C4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  <w:embedRegular r:id="rId5" w:fontKey="{E6410928-F353-4849-88A4-FB225429C745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6" w:fontKey="{DC89D087-5B56-43ED-AB16-E01772107CBA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7" w:fontKey="{FEB3622C-19D2-4BDD-9B4A-4822F21EF1B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6AC13" w14:textId="77777777" w:rsidR="00611DB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right"/>
      <w:rPr>
        <w:color w:val="000000"/>
      </w:rPr>
    </w:pPr>
    <w:r>
      <w:rPr>
        <w:rFonts w:eastAsia="Times New Roman" w:cs="Times New Roman"/>
        <w:color w:val="000000"/>
      </w:rPr>
      <w:fldChar w:fldCharType="begin"/>
    </w:r>
    <w:r>
      <w:rPr>
        <w:rFonts w:eastAsia="Times New Roman" w:cs="Times New Roman"/>
        <w:color w:val="000000"/>
        <w:sz w:val="24"/>
      </w:rPr>
      <w:instrText>PAGE</w:instrText>
    </w:r>
    <w:r>
      <w:rPr>
        <w:rFonts w:eastAsia="Times New Roman" w:cs="Times New Roman"/>
        <w:color w:val="000000"/>
      </w:rPr>
      <w:fldChar w:fldCharType="separate"/>
    </w:r>
    <w:r>
      <w:rPr>
        <w:rFonts w:eastAsia="Times New Roman" w:cs="Times New Roman"/>
        <w:color w:val="000000"/>
      </w:rPr>
      <w:fldChar w:fldCharType="end"/>
    </w:r>
  </w:p>
  <w:p w14:paraId="5884381B" w14:textId="77777777" w:rsidR="00611DBD" w:rsidRDefault="00611DBD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433A63" w14:textId="77777777" w:rsidR="00611DB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center"/>
      <w:rPr>
        <w:color w:val="000000"/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2DEB657C" wp14:editId="3AA11EEA">
          <wp:simplePos x="0" y="0"/>
          <wp:positionH relativeFrom="column">
            <wp:posOffset>732789</wp:posOffset>
          </wp:positionH>
          <wp:positionV relativeFrom="paragraph">
            <wp:posOffset>-136626</wp:posOffset>
          </wp:positionV>
          <wp:extent cx="4293870" cy="735965"/>
          <wp:effectExtent l="0" t="0" r="0" b="0"/>
          <wp:wrapNone/>
          <wp:docPr id="2055319359" name="image5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293870" cy="7359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6023BEA8" w14:textId="77777777" w:rsidR="00611DBD" w:rsidRDefault="00611DBD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both"/>
      <w:rPr>
        <w:rFonts w:eastAsia="Times New Roman" w:cs="Times New Roman"/>
        <w:color w:val="00000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C1461" w14:textId="77777777" w:rsidR="00611DB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center"/>
      <w:rPr>
        <w:rFonts w:eastAsia="Times New Roman" w:cs="Times New Roman"/>
        <w:color w:val="000000"/>
        <w:szCs w:val="20"/>
      </w:rPr>
    </w:pPr>
    <w:r>
      <w:rPr>
        <w:noProof/>
      </w:rPr>
      <w:drawing>
        <wp:inline distT="0" distB="0" distL="0" distR="0" wp14:anchorId="1D752066" wp14:editId="3168BC4D">
          <wp:extent cx="4499610" cy="627380"/>
          <wp:effectExtent l="0" t="0" r="0" b="0"/>
          <wp:docPr id="2055319357" name="image1.png" descr="Logotipo, nome da empresa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Logotipo, nome da empresa&#10;&#10;O conteúdo gerado por IA pode estar incorre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99610" cy="6273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31DA90" w14:textId="77777777" w:rsidR="00B3101A" w:rsidRDefault="00B3101A">
      <w:pPr>
        <w:spacing w:after="0" w:line="240" w:lineRule="auto"/>
      </w:pPr>
      <w:r>
        <w:separator/>
      </w:r>
    </w:p>
  </w:footnote>
  <w:footnote w:type="continuationSeparator" w:id="0">
    <w:p w14:paraId="208EAEE3" w14:textId="77777777" w:rsidR="00B3101A" w:rsidRDefault="00B310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25099" w14:textId="77777777" w:rsidR="00611DBD" w:rsidRDefault="00000000">
    <w:pPr>
      <w:pBdr>
        <w:top w:val="nil"/>
        <w:left w:val="nil"/>
        <w:bottom w:val="nil"/>
        <w:right w:val="nil"/>
        <w:between w:val="nil"/>
      </w:pBdr>
      <w:tabs>
        <w:tab w:val="left" w:pos="2133"/>
        <w:tab w:val="center" w:pos="3600"/>
        <w:tab w:val="right" w:pos="7200"/>
        <w:tab w:val="right" w:pos="7088"/>
      </w:tabs>
      <w:spacing w:after="0" w:line="240" w:lineRule="auto"/>
      <w:jc w:val="both"/>
      <w:rPr>
        <w:rFonts w:eastAsia="Times New Roman" w:cs="Times New Roman"/>
        <w:i/>
        <w:iCs/>
        <w:color w:val="00000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5BD312BF" wp14:editId="4B830CBE">
          <wp:simplePos x="0" y="0"/>
          <wp:positionH relativeFrom="column">
            <wp:posOffset>-917361</wp:posOffset>
          </wp:positionH>
          <wp:positionV relativeFrom="paragraph">
            <wp:posOffset>-1071667</wp:posOffset>
          </wp:positionV>
          <wp:extent cx="7599638" cy="1439662"/>
          <wp:effectExtent l="0" t="0" r="0" b="0"/>
          <wp:wrapSquare wrapText="bothSides" distT="0" distB="0" distL="0" distR="0"/>
          <wp:docPr id="2055319356" name="image4.png" descr="Ícone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Ícone&#10;&#10;O conteúdo gerado por IA pode estar incorreto."/>
                  <pic:cNvPicPr preferRelativeResize="0"/>
                </pic:nvPicPr>
                <pic:blipFill>
                  <a:blip r:embed="rId1"/>
                  <a:srcRect b="23599"/>
                  <a:stretch>
                    <a:fillRect/>
                  </a:stretch>
                </pic:blipFill>
                <pic:spPr>
                  <a:xfrm>
                    <a:off x="0" y="0"/>
                    <a:ext cx="7599638" cy="143966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47C6C" w14:textId="77777777" w:rsidR="00611DB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  <w:tab w:val="right" w:pos="7088"/>
      </w:tabs>
      <w:spacing w:after="0" w:line="240" w:lineRule="auto"/>
      <w:rPr>
        <w:rFonts w:eastAsia="Times New Roman" w:cs="Times New Roman"/>
        <w:color w:val="000000"/>
      </w:rPr>
    </w:pPr>
    <w:r>
      <w:rPr>
        <w:rFonts w:eastAsia="Times New Roman" w:cs="Times New Roman"/>
        <w:noProof/>
        <w:color w:val="000000"/>
      </w:rPr>
      <w:drawing>
        <wp:anchor distT="0" distB="0" distL="114300" distR="114300" simplePos="0" relativeHeight="251658240" behindDoc="0" locked="0" layoutInCell="1" hidden="0" allowOverlap="1" wp14:anchorId="7D8CA950" wp14:editId="18486F88">
          <wp:simplePos x="0" y="0"/>
          <wp:positionH relativeFrom="margin">
            <wp:posOffset>-920749</wp:posOffset>
          </wp:positionH>
          <wp:positionV relativeFrom="topMargin">
            <wp:posOffset>-840</wp:posOffset>
          </wp:positionV>
          <wp:extent cx="7596505" cy="1432560"/>
          <wp:effectExtent l="0" t="0" r="0" b="0"/>
          <wp:wrapSquare wrapText="bothSides" distT="0" distB="0" distL="114300" distR="114300"/>
          <wp:docPr id="205531935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16E35" w14:textId="77777777" w:rsidR="00611DBD" w:rsidRDefault="00000000">
    <w:pPr>
      <w:tabs>
        <w:tab w:val="right" w:pos="7086"/>
      </w:tabs>
      <w:spacing w:after="0" w:line="240" w:lineRule="auto"/>
      <w:jc w:val="right"/>
      <w:rPr>
        <w:rFonts w:eastAsia="Times New Roman" w:cs="Times New Roman"/>
        <w:b/>
        <w:bCs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522BBAD1" wp14:editId="72AACC86">
          <wp:simplePos x="0" y="0"/>
          <wp:positionH relativeFrom="column">
            <wp:posOffset>-900429</wp:posOffset>
          </wp:positionH>
          <wp:positionV relativeFrom="paragraph">
            <wp:posOffset>-1080134</wp:posOffset>
          </wp:positionV>
          <wp:extent cx="7596505" cy="1432560"/>
          <wp:effectExtent l="0" t="0" r="0" b="0"/>
          <wp:wrapSquare wrapText="bothSides" distT="0" distB="0" distL="114300" distR="114300"/>
          <wp:docPr id="2055319360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B5F87"/>
    <w:multiLevelType w:val="multilevel"/>
    <w:tmpl w:val="0122C50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ED630D1"/>
    <w:multiLevelType w:val="multilevel"/>
    <w:tmpl w:val="E61A0AB2"/>
    <w:lvl w:ilvl="0">
      <w:start w:val="1"/>
      <w:numFmt w:val="decimal"/>
      <w:pStyle w:val="Els-referenc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Els-1storder-head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Els-2ndorder-head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Els-3rdorder-head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651635971">
    <w:abstractNumId w:val="0"/>
  </w:num>
  <w:num w:numId="2" w16cid:durableId="1324703374">
    <w:abstractNumId w:val="1"/>
  </w:num>
  <w:num w:numId="3" w16cid:durableId="9054578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DBD"/>
    <w:rsid w:val="0000030E"/>
    <w:rsid w:val="000342AB"/>
    <w:rsid w:val="000453F0"/>
    <w:rsid w:val="0007710E"/>
    <w:rsid w:val="0007755B"/>
    <w:rsid w:val="001918E2"/>
    <w:rsid w:val="001E5095"/>
    <w:rsid w:val="002406F6"/>
    <w:rsid w:val="002C6B00"/>
    <w:rsid w:val="002F3F3E"/>
    <w:rsid w:val="00301C44"/>
    <w:rsid w:val="00356F6D"/>
    <w:rsid w:val="00364888"/>
    <w:rsid w:val="00442532"/>
    <w:rsid w:val="004F35C8"/>
    <w:rsid w:val="0050646E"/>
    <w:rsid w:val="005D159A"/>
    <w:rsid w:val="00611DBD"/>
    <w:rsid w:val="006C0492"/>
    <w:rsid w:val="006D6576"/>
    <w:rsid w:val="006F10A9"/>
    <w:rsid w:val="00725DFF"/>
    <w:rsid w:val="00761CC3"/>
    <w:rsid w:val="008A29FF"/>
    <w:rsid w:val="008A79AE"/>
    <w:rsid w:val="00942607"/>
    <w:rsid w:val="009B2DDE"/>
    <w:rsid w:val="009C26F4"/>
    <w:rsid w:val="009C43BB"/>
    <w:rsid w:val="00A27F5C"/>
    <w:rsid w:val="00B3101A"/>
    <w:rsid w:val="00B631E9"/>
    <w:rsid w:val="00B87B25"/>
    <w:rsid w:val="00C44C17"/>
    <w:rsid w:val="00CB3538"/>
    <w:rsid w:val="00CC3306"/>
    <w:rsid w:val="00DB375D"/>
    <w:rsid w:val="00E036DF"/>
    <w:rsid w:val="00E15C4F"/>
    <w:rsid w:val="00EB23D9"/>
    <w:rsid w:val="00EC1A8E"/>
    <w:rsid w:val="00ED5792"/>
    <w:rsid w:val="00F61205"/>
    <w:rsid w:val="00F81B67"/>
    <w:rsid w:val="00FA1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F3D4B"/>
  <w15:docId w15:val="{0F60DD11-B238-4282-9FFB-7645E1449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t-BR" w:eastAsia="pt-BR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6F6"/>
    <w:rPr>
      <w:rFonts w:ascii="Times New Roman" w:hAnsi="Times New Roman"/>
      <w:sz w:val="20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240"/>
      <w:outlineLvl w:val="0"/>
    </w:pPr>
    <w:rPr>
      <w:rFonts w:ascii="Cambria" w:eastAsia="Cambria" w:hAnsi="Cambria" w:cs="Cambria"/>
      <w:color w:val="366091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egenda">
    <w:name w:val="caption"/>
    <w:basedOn w:val="Els-caption"/>
    <w:next w:val="Els-caption"/>
    <w:qFormat/>
    <w:rsid w:val="008B0184"/>
  </w:style>
  <w:style w:type="paragraph" w:customStyle="1" w:styleId="Els-caption">
    <w:name w:val="Els-caption"/>
    <w:rsid w:val="008B0184"/>
    <w:pPr>
      <w:keepLines/>
      <w:spacing w:before="100" w:after="120"/>
    </w:pPr>
    <w:rPr>
      <w:sz w:val="18"/>
      <w:lang w:val="en-US" w:eastAsia="en-US"/>
    </w:rPr>
  </w:style>
  <w:style w:type="paragraph" w:customStyle="1" w:styleId="Els-1storder-head">
    <w:name w:val="Els-1storder-head"/>
    <w:basedOn w:val="Els-body-text"/>
    <w:next w:val="Els-body-text"/>
    <w:rsid w:val="008B0184"/>
    <w:pPr>
      <w:keepNext/>
      <w:numPr>
        <w:ilvl w:val="1"/>
        <w:numId w:val="2"/>
      </w:numPr>
      <w:suppressAutoHyphens/>
      <w:spacing w:before="240" w:after="60" w:line="240" w:lineRule="exact"/>
    </w:pPr>
    <w:rPr>
      <w:b/>
      <w:sz w:val="22"/>
    </w:rPr>
  </w:style>
  <w:style w:type="paragraph" w:customStyle="1" w:styleId="Els-body-text">
    <w:name w:val="Els-body-text"/>
    <w:rsid w:val="008B0184"/>
    <w:rPr>
      <w:lang w:val="en-US" w:eastAsia="en-US"/>
    </w:rPr>
  </w:style>
  <w:style w:type="paragraph" w:customStyle="1" w:styleId="Els-2ndorder-head">
    <w:name w:val="Els-2ndorder-head"/>
    <w:basedOn w:val="Els-body-text"/>
    <w:next w:val="Els-body-text"/>
    <w:rsid w:val="008B0184"/>
    <w:pPr>
      <w:keepNext/>
      <w:numPr>
        <w:ilvl w:val="2"/>
        <w:numId w:val="2"/>
      </w:numPr>
      <w:suppressAutoHyphens/>
      <w:spacing w:before="80"/>
    </w:pPr>
    <w:rPr>
      <w:i/>
    </w:rPr>
  </w:style>
  <w:style w:type="paragraph" w:customStyle="1" w:styleId="Els-3rdorder-head">
    <w:name w:val="Els-3rdorder-head"/>
    <w:basedOn w:val="Els-body-text"/>
    <w:next w:val="Els-body-text"/>
    <w:rsid w:val="008B0184"/>
    <w:pPr>
      <w:keepNext/>
      <w:numPr>
        <w:ilvl w:val="3"/>
        <w:numId w:val="2"/>
      </w:numPr>
      <w:suppressAutoHyphens/>
      <w:spacing w:before="60"/>
    </w:pPr>
    <w:rPr>
      <w:i/>
    </w:rPr>
  </w:style>
  <w:style w:type="paragraph" w:customStyle="1" w:styleId="Els-Affiliation">
    <w:name w:val="Els-Affiliation"/>
    <w:rsid w:val="008B0184"/>
    <w:pPr>
      <w:suppressAutoHyphens/>
      <w:spacing w:line="240" w:lineRule="exact"/>
    </w:pPr>
    <w:rPr>
      <w:i/>
      <w:noProof/>
      <w:lang w:eastAsia="en-US"/>
    </w:rPr>
  </w:style>
  <w:style w:type="paragraph" w:customStyle="1" w:styleId="Els-Author">
    <w:name w:val="Els-Author"/>
    <w:next w:val="Els-Affiliation"/>
    <w:rsid w:val="008B0184"/>
    <w:pPr>
      <w:keepNext/>
      <w:suppressAutoHyphens/>
      <w:spacing w:after="60" w:line="310" w:lineRule="exact"/>
    </w:pPr>
    <w:rPr>
      <w:noProof/>
      <w:sz w:val="22"/>
      <w:lang w:eastAsia="en-US"/>
    </w:rPr>
  </w:style>
  <w:style w:type="paragraph" w:customStyle="1" w:styleId="Els-bulletlist">
    <w:name w:val="Els-bullet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chem-equation">
    <w:name w:val="Els-chem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noProof/>
      <w:lang w:val="en-GB"/>
    </w:rPr>
  </w:style>
  <w:style w:type="paragraph" w:customStyle="1" w:styleId="Els-equation">
    <w:name w:val="Els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i/>
      <w:noProof/>
      <w:lang w:val="en-GB"/>
    </w:rPr>
  </w:style>
  <w:style w:type="paragraph" w:customStyle="1" w:styleId="Els-footnote">
    <w:name w:val="Els-footnote"/>
    <w:rsid w:val="008B0184"/>
    <w:pPr>
      <w:keepLines/>
      <w:widowControl w:val="0"/>
      <w:ind w:left="120" w:hanging="120"/>
    </w:pPr>
    <w:rPr>
      <w:sz w:val="18"/>
      <w:lang w:val="en-US" w:eastAsia="en-US"/>
    </w:rPr>
  </w:style>
  <w:style w:type="paragraph" w:customStyle="1" w:styleId="Els-numlist">
    <w:name w:val="Els-num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reference">
    <w:name w:val="Els-reference"/>
    <w:rsid w:val="008B0184"/>
    <w:pPr>
      <w:numPr>
        <w:numId w:val="3"/>
      </w:numPr>
      <w:ind w:left="482"/>
    </w:pPr>
    <w:rPr>
      <w:noProof/>
      <w:sz w:val="18"/>
      <w:lang w:eastAsia="en-US"/>
    </w:rPr>
  </w:style>
  <w:style w:type="paragraph" w:customStyle="1" w:styleId="Els-reference-head">
    <w:name w:val="Els-reference-head"/>
    <w:basedOn w:val="Els-body-text"/>
    <w:next w:val="Els-referenceno-number"/>
    <w:rsid w:val="008B0184"/>
    <w:pPr>
      <w:keepNext/>
      <w:spacing w:before="240" w:after="60"/>
    </w:pPr>
    <w:rPr>
      <w:b/>
      <w:sz w:val="22"/>
      <w:szCs w:val="22"/>
    </w:rPr>
  </w:style>
  <w:style w:type="paragraph" w:customStyle="1" w:styleId="Els-table-text">
    <w:name w:val="Els-table-text"/>
    <w:rsid w:val="008B0184"/>
    <w:pPr>
      <w:keepNext/>
      <w:spacing w:after="80" w:line="240" w:lineRule="exact"/>
    </w:pPr>
    <w:rPr>
      <w:sz w:val="18"/>
      <w:lang w:val="en-US" w:eastAsia="en-US"/>
    </w:rPr>
  </w:style>
  <w:style w:type="paragraph" w:customStyle="1" w:styleId="Els-Title">
    <w:name w:val="Els-Title"/>
    <w:next w:val="Els-Author"/>
    <w:rsid w:val="008B0184"/>
    <w:pPr>
      <w:suppressAutoHyphens/>
      <w:spacing w:before="240" w:after="120" w:line="360" w:lineRule="exact"/>
    </w:pPr>
    <w:rPr>
      <w:b/>
      <w:sz w:val="32"/>
      <w:lang w:val="en-US" w:eastAsia="en-US"/>
    </w:rPr>
  </w:style>
  <w:style w:type="character" w:styleId="Refdenotadefim">
    <w:name w:val="endnote reference"/>
    <w:basedOn w:val="Fontepargpadro"/>
    <w:semiHidden/>
    <w:rsid w:val="008B0184"/>
    <w:rPr>
      <w:vertAlign w:val="superscript"/>
    </w:rPr>
  </w:style>
  <w:style w:type="paragraph" w:styleId="Cabealho">
    <w:name w:val="header"/>
    <w:link w:val="CabealhoChar"/>
    <w:uiPriority w:val="99"/>
    <w:rsid w:val="008B0184"/>
    <w:pPr>
      <w:tabs>
        <w:tab w:val="center" w:pos="3600"/>
        <w:tab w:val="right" w:pos="7200"/>
      </w:tabs>
      <w:spacing w:line="200" w:lineRule="atLeast"/>
    </w:pPr>
    <w:rPr>
      <w:noProof/>
      <w:lang w:eastAsia="en-US"/>
    </w:rPr>
  </w:style>
  <w:style w:type="paragraph" w:styleId="Rodap">
    <w:name w:val="footer"/>
    <w:basedOn w:val="Cabealho"/>
    <w:link w:val="RodapChar"/>
    <w:uiPriority w:val="99"/>
    <w:rsid w:val="008B0184"/>
  </w:style>
  <w:style w:type="character" w:styleId="Refdenotaderodap">
    <w:name w:val="footnote reference"/>
    <w:semiHidden/>
    <w:rsid w:val="008B0184"/>
    <w:rPr>
      <w:vertAlign w:val="superscript"/>
    </w:rPr>
  </w:style>
  <w:style w:type="paragraph" w:styleId="Textodenotaderodap">
    <w:name w:val="footnote text"/>
    <w:basedOn w:val="Normal"/>
    <w:semiHidden/>
    <w:rsid w:val="008B0184"/>
    <w:rPr>
      <w:rFonts w:ascii="Univers" w:hAnsi="Univers"/>
    </w:rPr>
  </w:style>
  <w:style w:type="character" w:styleId="Hyperlink">
    <w:name w:val="Hyperlink"/>
    <w:basedOn w:val="Fontepargpadro"/>
    <w:rsid w:val="008B0184"/>
    <w:rPr>
      <w:color w:val="0000FF"/>
      <w:u w:val="single"/>
    </w:rPr>
  </w:style>
  <w:style w:type="character" w:customStyle="1" w:styleId="MTEquationSection">
    <w:name w:val="MTEquationSection"/>
    <w:basedOn w:val="Fontepargpadro"/>
    <w:rsid w:val="008B0184"/>
    <w:rPr>
      <w:vanish/>
      <w:color w:val="FF0000"/>
    </w:rPr>
  </w:style>
  <w:style w:type="character" w:styleId="Nmerodepgina">
    <w:name w:val="page number"/>
    <w:basedOn w:val="Fontepargpadro"/>
    <w:rsid w:val="008B0184"/>
    <w:rPr>
      <w:sz w:val="20"/>
      <w:szCs w:val="20"/>
    </w:rPr>
  </w:style>
  <w:style w:type="paragraph" w:customStyle="1" w:styleId="Els-Chapterno">
    <w:name w:val="Els-Chapter no"/>
    <w:rsid w:val="008B0184"/>
    <w:pPr>
      <w:tabs>
        <w:tab w:val="num" w:pos="720"/>
      </w:tabs>
      <w:spacing w:before="907" w:line="260" w:lineRule="exact"/>
      <w:ind w:left="720" w:hanging="720"/>
    </w:pPr>
    <w:rPr>
      <w:lang w:val="en-US" w:eastAsia="en-US"/>
    </w:rPr>
  </w:style>
  <w:style w:type="paragraph" w:customStyle="1" w:styleId="Els-referenceno-number">
    <w:name w:val="Els-reference no-number"/>
    <w:basedOn w:val="Els-reference"/>
    <w:rsid w:val="008B0184"/>
    <w:pPr>
      <w:numPr>
        <w:numId w:val="0"/>
      </w:numPr>
      <w:ind w:left="240" w:hanging="240"/>
    </w:pPr>
  </w:style>
  <w:style w:type="character" w:customStyle="1" w:styleId="Els-captionChar">
    <w:name w:val="Els-caption Char"/>
    <w:basedOn w:val="Fontepargpadro"/>
    <w:rsid w:val="008B0184"/>
    <w:rPr>
      <w:sz w:val="18"/>
      <w:lang w:val="en-US" w:eastAsia="en-US" w:bidi="ar-SA"/>
    </w:rPr>
  </w:style>
  <w:style w:type="character" w:styleId="Refdecomentrio">
    <w:name w:val="annotation reference"/>
    <w:basedOn w:val="Fontepargpadro"/>
    <w:semiHidden/>
    <w:rsid w:val="008B0184"/>
    <w:rPr>
      <w:sz w:val="16"/>
      <w:szCs w:val="16"/>
    </w:rPr>
  </w:style>
  <w:style w:type="paragraph" w:styleId="Textodecomentrio">
    <w:name w:val="annotation text"/>
    <w:basedOn w:val="Normal"/>
    <w:semiHidden/>
    <w:rsid w:val="008B0184"/>
  </w:style>
  <w:style w:type="paragraph" w:styleId="Assuntodocomentrio">
    <w:name w:val="annotation subject"/>
    <w:basedOn w:val="Textodecomentrio"/>
    <w:next w:val="Textodecomentrio"/>
    <w:semiHidden/>
    <w:rsid w:val="008B0184"/>
    <w:rPr>
      <w:b/>
      <w:bCs/>
    </w:rPr>
  </w:style>
  <w:style w:type="paragraph" w:styleId="Textodebalo">
    <w:name w:val="Balloon Text"/>
    <w:basedOn w:val="Normal"/>
    <w:semiHidden/>
    <w:rsid w:val="008B0184"/>
    <w:rPr>
      <w:rFonts w:ascii="Tahoma" w:hAnsi="Tahoma" w:cs="Tahoma"/>
      <w:sz w:val="16"/>
      <w:szCs w:val="16"/>
    </w:rPr>
  </w:style>
  <w:style w:type="paragraph" w:customStyle="1" w:styleId="Els-Abstract">
    <w:name w:val="Els-Abstract"/>
    <w:basedOn w:val="Els-1storder-head"/>
    <w:next w:val="Els-body-text"/>
    <w:autoRedefine/>
    <w:rsid w:val="00402878"/>
    <w:pPr>
      <w:numPr>
        <w:ilvl w:val="0"/>
        <w:numId w:val="0"/>
      </w:numPr>
      <w:jc w:val="center"/>
    </w:pPr>
    <w:rPr>
      <w:sz w:val="20"/>
      <w:szCs w:val="18"/>
      <w:lang w:val="pt-BR"/>
    </w:rPr>
  </w:style>
  <w:style w:type="paragraph" w:styleId="SemEspaamento">
    <w:name w:val="No Spacing"/>
    <w:uiPriority w:val="1"/>
    <w:qFormat/>
    <w:rsid w:val="0068438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TextodoEspaoReservado">
    <w:name w:val="Placeholder Text"/>
    <w:basedOn w:val="Fontepargpadro"/>
    <w:uiPriority w:val="99"/>
    <w:semiHidden/>
    <w:rsid w:val="00A658BE"/>
    <w:rPr>
      <w:color w:val="808080"/>
    </w:rPr>
  </w:style>
  <w:style w:type="table" w:styleId="Tabelacomgrade">
    <w:name w:val="Table Grid"/>
    <w:basedOn w:val="Tabelanormal"/>
    <w:rsid w:val="003F69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uiPriority w:val="99"/>
    <w:rsid w:val="000A4877"/>
    <w:rPr>
      <w:noProof/>
      <w:lang w:eastAsia="en-US"/>
    </w:rPr>
  </w:style>
  <w:style w:type="character" w:customStyle="1" w:styleId="hlfld-contribauthor">
    <w:name w:val="hlfld-contribauthor"/>
    <w:basedOn w:val="Fontepargpadro"/>
    <w:rsid w:val="00FA2CC0"/>
  </w:style>
  <w:style w:type="paragraph" w:customStyle="1" w:styleId="comma-separator">
    <w:name w:val="comma-separator"/>
    <w:basedOn w:val="Normal"/>
    <w:rsid w:val="00FA2CC0"/>
    <w:pPr>
      <w:spacing w:before="100" w:beforeAutospacing="1" w:after="100" w:afterAutospacing="1"/>
    </w:pPr>
    <w:rPr>
      <w:rFonts w:eastAsia="Times New Roman" w:cs="Times New Roman"/>
    </w:rPr>
  </w:style>
  <w:style w:type="character" w:customStyle="1" w:styleId="comma-separator1">
    <w:name w:val="comma-separator1"/>
    <w:basedOn w:val="Fontepargpadro"/>
    <w:rsid w:val="00FA2CC0"/>
  </w:style>
  <w:style w:type="character" w:customStyle="1" w:styleId="Ttulo1Char">
    <w:name w:val="Título 1 Char"/>
    <w:basedOn w:val="Fontepargpadro"/>
    <w:uiPriority w:val="9"/>
    <w:rsid w:val="00FA2CC0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pt-BR" w:eastAsia="en-US"/>
    </w:rPr>
  </w:style>
  <w:style w:type="character" w:customStyle="1" w:styleId="hlfld-title">
    <w:name w:val="hlfld-title"/>
    <w:basedOn w:val="Fontepargpadro"/>
    <w:rsid w:val="00FA2CC0"/>
  </w:style>
  <w:style w:type="character" w:customStyle="1" w:styleId="cit-title">
    <w:name w:val="cit-title"/>
    <w:basedOn w:val="Fontepargpadro"/>
    <w:rsid w:val="00FA2CC0"/>
  </w:style>
  <w:style w:type="character" w:customStyle="1" w:styleId="cit-year-info">
    <w:name w:val="cit-year-info"/>
    <w:basedOn w:val="Fontepargpadro"/>
    <w:rsid w:val="00FA2CC0"/>
  </w:style>
  <w:style w:type="character" w:customStyle="1" w:styleId="cit-volume">
    <w:name w:val="cit-volume"/>
    <w:basedOn w:val="Fontepargpadro"/>
    <w:rsid w:val="00FA2CC0"/>
  </w:style>
  <w:style w:type="character" w:customStyle="1" w:styleId="cit-issue">
    <w:name w:val="cit-issue"/>
    <w:basedOn w:val="Fontepargpadro"/>
    <w:rsid w:val="00FA2CC0"/>
  </w:style>
  <w:style w:type="character" w:customStyle="1" w:styleId="cit-pagerange">
    <w:name w:val="cit-pagerange"/>
    <w:basedOn w:val="Fontepargpadro"/>
    <w:rsid w:val="00FA2CC0"/>
  </w:style>
  <w:style w:type="paragraph" w:styleId="Reviso">
    <w:name w:val="Revision"/>
    <w:hidden/>
    <w:uiPriority w:val="99"/>
    <w:semiHidden/>
    <w:rsid w:val="000444D4"/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odapChar">
    <w:name w:val="Rodapé Char"/>
    <w:basedOn w:val="Fontepargpadro"/>
    <w:link w:val="Rodap"/>
    <w:uiPriority w:val="99"/>
    <w:rsid w:val="00DB5EC1"/>
    <w:rPr>
      <w:noProof/>
      <w:lang w:eastAsia="en-US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paragraph" w:styleId="Bibliografia">
    <w:name w:val="Bibliography"/>
    <w:basedOn w:val="Normal"/>
    <w:next w:val="Normal"/>
    <w:uiPriority w:val="37"/>
    <w:unhideWhenUsed/>
    <w:rsid w:val="009C26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6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55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6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5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0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2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9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2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6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BNT_Author.XSL" StyleName="ABNT NBR 14724:2025 - Author" Version="4">
  <b:Source>
    <b:Tag>Ped22</b:Tag>
    <b:SourceType>ArticleInAPeriodical</b:SourceType>
    <b:Guid>{66E21FEC-CDDE-467E-8F9B-2FA5F6C75BEB}</b:Guid>
    <b:Title>Hydrodeoxygenation of stearic acid to produce diesel–like hydrocarbons: kinetic modeling, parameter estimation and simulation</b:Title>
    <b:PeriodicalTitle>Chemical Engineering Science</b:PeriodicalTitle>
    <b:Year>2022</b:Year>
    <b:Month>Fevereiro</b:Month>
    <b:Day>27</b:Day>
    <b:Author>
      <b:Author>
        <b:NameList>
          <b:Person>
            <b:Last>Pedroza</b:Last>
            <b:First>M.</b:First>
            <b:Middle>A.</b:Middle>
          </b:Person>
          <b:Person>
            <b:Last>Segtovich</b:Last>
            <b:First>I.</b:First>
            <b:Middle>S. V.</b:Middle>
          </b:Person>
          <b:Person>
            <b:Last>Sermoud</b:Last>
            <b:First>V.</b:First>
            <b:Middle>M.</b:Middle>
          </b:Person>
          <b:Person>
            <b:Last>Silva</b:Last>
            <b:First>M.</b:First>
            <b:Middle>A. P.</b:Middle>
          </b:Person>
        </b:NameList>
      </b:Author>
      <b:Editor>
        <b:NameList>
          <b:Person>
            <b:Last>117576</b:Last>
          </b:Person>
        </b:NameList>
      </b:Editor>
    </b:Author>
    <b:City>Rio de Janeiro</b:City>
    <b:Publisher>Elsevier</b:Publisher>
    <b:Volume>254</b:Volume>
    <b:YearAccessed>2025</b:YearAccessed>
    <b:MonthAccessed>Março</b:MonthAccessed>
    <b:DayAccessed>20</b:DayAccessed>
    <b:URL>https://doi.org/10.1016/j.ces.2022.117576</b:URL>
    <b:DOI>10.1016/j.ces.2022.117576</b:DOI>
    <b:RefOrder>4</b:RefOrder>
  </b:Source>
  <b:Source>
    <b:Tag>Fog14</b:Tag>
    <b:SourceType>Book</b:SourceType>
    <b:Guid>{8D63A1F8-5B55-442B-90BB-B9A8421C5E40}</b:Guid>
    <b:Title>Cálculo de reatores</b:Title>
    <b:Year>2014</b:Year>
    <b:Publisher>LTC</b:Publisher>
    <b:Volume>1</b:Volume>
    <b:Author>
      <b:Author>
        <b:NameList>
          <b:Person>
            <b:Last>Fogler</b:Last>
            <b:First>S.</b:First>
          </b:Person>
        </b:NameList>
      </b:Author>
    </b:Author>
    <b:RefOrder>3</b:RefOrder>
  </b:Source>
  <b:Source>
    <b:Tag>Wel07</b:Tag>
    <b:SourceType>Book</b:SourceType>
    <b:Guid>{67531F48-F579-4F22-ACC1-703E349951B3}</b:Guid>
    <b:Title>Fundamentals of Momentum, Heat, and Mass Transfer</b:Title>
    <b:City>Carvallis</b:City>
    <b:Year>2007</b:Year>
    <b:Author>
      <b:Author>
        <b:NameList>
          <b:Person>
            <b:Last>Welty</b:Last>
            <b:First>J.</b:First>
            <b:Middle>R.</b:Middle>
          </b:Person>
          <b:Person>
            <b:Last>Wicks</b:Last>
            <b:First>C.</b:First>
            <b:Middle>E.</b:Middle>
          </b:Person>
          <b:Person>
            <b:Last>Wilson</b:Last>
            <b:First>R.</b:First>
            <b:Middle>E.</b:Middle>
          </b:Person>
          <b:Person>
            <b:Last>Rorrer</b:Last>
            <b:First>G.</b:First>
            <b:Middle>L.</b:Middle>
          </b:Person>
        </b:NameList>
      </b:Author>
    </b:Author>
    <b:Publisher>Wiley</b:Publisher>
    <b:RefOrder>1</b:RefOrder>
  </b:Source>
  <b:Source>
    <b:Tag>Cha11</b:Tag>
    <b:SourceType>Book</b:SourceType>
    <b:Guid>{571F4479-6A60-4BEC-BD98-3262F34D989E}</b:Guid>
    <b:Author>
      <b:Author>
        <b:NameList>
          <b:Person>
            <b:Last>Chapra</b:Last>
            <b:First>S.</b:First>
            <b:Middle>C.</b:Middle>
          </b:Person>
          <b:Person>
            <b:Last>Canale</b:Last>
            <b:First>R.</b:First>
            <b:Middle>P.</b:Middle>
          </b:Person>
        </b:NameList>
      </b:Author>
    </b:Author>
    <b:Title>Métodos Numéricos para Engenharia</b:Title>
    <b:Year>2011</b:Year>
    <b:City>Porto Alegre</b:City>
    <b:Publisher>AMGH Editora Ltda</b:Publisher>
    <b:Edition>5</b:Edition>
    <b:RefOrder>2</b:RefOrder>
  </b:Source>
</b:Sources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XuB9eoJSaVwUAiHslW5cJDIq2MQ==">CgMxLjAyDmgucTJxMTBvd3lucjQxOAByITFiUWttRjZmano1OVVJSFNXUTRXR0NOUWxpWUc1WnpRdg==</go:docsCustomData>
</go:gDocsCustomXmlDataStorage>
</file>

<file path=customXml/itemProps1.xml><?xml version="1.0" encoding="utf-8"?>
<ds:datastoreItem xmlns:ds="http://schemas.openxmlformats.org/officeDocument/2006/customXml" ds:itemID="{00E919E8-DB70-431F-A696-72BD59862F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634</TotalTime>
  <Pages>1</Pages>
  <Words>590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Reis</dc:creator>
  <cp:lastModifiedBy>Vitor Lima</cp:lastModifiedBy>
  <cp:revision>10</cp:revision>
  <dcterms:created xsi:type="dcterms:W3CDTF">2026-01-30T01:29:00Z</dcterms:created>
  <dcterms:modified xsi:type="dcterms:W3CDTF">2026-05-15T17:21:00Z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2021-11-04T09:12:24Z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5587a44c-12f0-4d84-98cd-f79dcdb8b2fc</vt:lpwstr>
  </property>
  <property fmtid="{D5CDD505-2E9C-101B-9397-08002B2CF9AE}" pid="8" name="MSIP_Label_549ac42a-3eb4-4074-b885-aea26bd6241e_ContentBits">
    <vt:lpwstr>0</vt:lpwstr>
  </property>
</Properties>
</file>