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E79A18" w14:textId="785B85B9" w:rsidR="00B63BA3" w:rsidRPr="00DC3404" w:rsidRDefault="00B63BA3" w:rsidP="005B38A3">
      <w:pPr>
        <w:spacing w:after="0" w:line="240" w:lineRule="auto"/>
        <w:jc w:val="both"/>
        <w:rPr>
          <w:rFonts w:ascii="Times New Roman" w:eastAsia="Times New Roman" w:hAnsi="Times New Roman" w:cs="Times New Roman"/>
          <w:b/>
          <w:bCs/>
          <w:sz w:val="24"/>
          <w:szCs w:val="24"/>
        </w:rPr>
      </w:pPr>
      <w:bookmarkStart w:id="0" w:name="_Hlk219302232"/>
      <w:bookmarkStart w:id="1" w:name="_Hlk202564261"/>
      <w:bookmarkEnd w:id="0"/>
      <w:r w:rsidRPr="00DC3404">
        <w:rPr>
          <w:rFonts w:ascii="Times New Roman" w:eastAsia="Times New Roman" w:hAnsi="Times New Roman" w:cs="Times New Roman"/>
          <w:b/>
          <w:bCs/>
          <w:sz w:val="24"/>
          <w:szCs w:val="24"/>
        </w:rPr>
        <w:t>Voltage-Driven Electro</w:t>
      </w:r>
      <w:r>
        <w:rPr>
          <w:rFonts w:ascii="Times New Roman" w:eastAsia="Times New Roman" w:hAnsi="Times New Roman" w:cs="Times New Roman"/>
          <w:b/>
          <w:bCs/>
          <w:sz w:val="24"/>
          <w:szCs w:val="24"/>
        </w:rPr>
        <w:t>-Spray</w:t>
      </w:r>
      <w:r w:rsidRPr="00DC3404">
        <w:rPr>
          <w:rFonts w:ascii="Times New Roman" w:eastAsia="Times New Roman" w:hAnsi="Times New Roman" w:cs="Times New Roman"/>
          <w:b/>
          <w:bCs/>
          <w:sz w:val="24"/>
          <w:szCs w:val="24"/>
        </w:rPr>
        <w:t xml:space="preserve"> and Optoelectronic Evaluation of </w:t>
      </w:r>
      <w:r>
        <w:rPr>
          <w:rFonts w:ascii="Times New Roman" w:eastAsia="Times New Roman" w:hAnsi="Times New Roman" w:cs="Times New Roman"/>
          <w:b/>
          <w:bCs/>
          <w:sz w:val="24"/>
          <w:szCs w:val="24"/>
        </w:rPr>
        <w:t>G</w:t>
      </w:r>
      <w:r w:rsidR="00A526F8">
        <w:rPr>
          <w:rFonts w:ascii="Times New Roman" w:eastAsia="Times New Roman" w:hAnsi="Times New Roman" w:cs="Times New Roman"/>
          <w:b/>
          <w:bCs/>
          <w:sz w:val="24"/>
          <w:szCs w:val="24"/>
        </w:rPr>
        <w:t>adolinium</w:t>
      </w:r>
      <w:r w:rsidRPr="00DC3404">
        <w:rPr>
          <w:rFonts w:ascii="Times New Roman" w:eastAsia="Times New Roman" w:hAnsi="Times New Roman" w:cs="Times New Roman"/>
          <w:b/>
          <w:bCs/>
          <w:sz w:val="24"/>
          <w:szCs w:val="24"/>
        </w:rPr>
        <w:t xml:space="preserve">-Doped </w:t>
      </w:r>
      <w:r>
        <w:rPr>
          <w:rFonts w:ascii="Times New Roman" w:eastAsia="Times New Roman" w:hAnsi="Times New Roman" w:cs="Times New Roman"/>
          <w:b/>
          <w:bCs/>
          <w:sz w:val="24"/>
          <w:szCs w:val="24"/>
        </w:rPr>
        <w:t>Zirconium</w:t>
      </w:r>
      <w:r w:rsidRPr="00DC3404">
        <w:rPr>
          <w:rFonts w:ascii="Times New Roman" w:eastAsia="Times New Roman" w:hAnsi="Times New Roman" w:cs="Times New Roman"/>
          <w:b/>
          <w:bCs/>
          <w:sz w:val="24"/>
          <w:szCs w:val="24"/>
        </w:rPr>
        <w:t xml:space="preserve"> </w:t>
      </w:r>
      <w:proofErr w:type="spellStart"/>
      <w:r w:rsidRPr="00DC3404">
        <w:rPr>
          <w:rFonts w:ascii="Times New Roman" w:eastAsia="Times New Roman" w:hAnsi="Times New Roman" w:cs="Times New Roman"/>
          <w:b/>
          <w:bCs/>
          <w:sz w:val="24"/>
          <w:szCs w:val="24"/>
        </w:rPr>
        <w:t>Sulphide</w:t>
      </w:r>
      <w:proofErr w:type="spellEnd"/>
      <w:r w:rsidRPr="00DC3404">
        <w:rPr>
          <w:rFonts w:ascii="Times New Roman" w:eastAsia="Times New Roman" w:hAnsi="Times New Roman" w:cs="Times New Roman"/>
          <w:b/>
          <w:bCs/>
          <w:sz w:val="24"/>
          <w:szCs w:val="24"/>
        </w:rPr>
        <w:t xml:space="preserve"> Thin Films for Enhanced </w:t>
      </w:r>
      <w:r>
        <w:rPr>
          <w:rFonts w:ascii="Times New Roman" w:eastAsia="Times New Roman" w:hAnsi="Times New Roman" w:cs="Times New Roman"/>
          <w:b/>
          <w:bCs/>
          <w:sz w:val="24"/>
          <w:szCs w:val="24"/>
        </w:rPr>
        <w:t>Optoelectronic</w:t>
      </w:r>
      <w:r w:rsidRPr="00DC3404">
        <w:rPr>
          <w:rFonts w:ascii="Times New Roman" w:eastAsia="Times New Roman" w:hAnsi="Times New Roman" w:cs="Times New Roman"/>
          <w:b/>
          <w:bCs/>
          <w:sz w:val="24"/>
          <w:szCs w:val="24"/>
        </w:rPr>
        <w:t xml:space="preserve"> Applications</w:t>
      </w:r>
    </w:p>
    <w:p w14:paraId="430F5247" w14:textId="77777777" w:rsidR="00B63BA3" w:rsidRDefault="00B63BA3" w:rsidP="00B63BA3">
      <w:pPr>
        <w:spacing w:after="0" w:line="240" w:lineRule="auto"/>
        <w:jc w:val="center"/>
        <w:rPr>
          <w:rFonts w:ascii="Times New Roman" w:eastAsia="Times New Roman" w:hAnsi="Times New Roman" w:cs="Times New Roman"/>
          <w:b/>
          <w:bCs/>
          <w:color w:val="000000" w:themeColor="text1"/>
          <w:sz w:val="24"/>
          <w:szCs w:val="24"/>
        </w:rPr>
      </w:pPr>
    </w:p>
    <w:p w14:paraId="4343B768" w14:textId="64D21107" w:rsidR="00A32A2E" w:rsidRDefault="00E27166" w:rsidP="001F3673">
      <w:pPr>
        <w:spacing w:after="0" w:line="360" w:lineRule="auto"/>
        <w:rPr>
          <w:rFonts w:ascii="Times New Roman" w:eastAsia="Times New Roman" w:hAnsi="Times New Roman" w:cs="Times New Roman"/>
          <w:color w:val="000000" w:themeColor="text1"/>
          <w:sz w:val="24"/>
          <w:szCs w:val="24"/>
          <w:vertAlign w:val="superscript"/>
        </w:rPr>
      </w:pPr>
      <w:r w:rsidRPr="00A32A2E">
        <w:rPr>
          <w:rFonts w:ascii="Times New Roman" w:eastAsia="Times New Roman" w:hAnsi="Times New Roman" w:cs="Times New Roman"/>
          <w:color w:val="000000" w:themeColor="text1"/>
          <w:sz w:val="24"/>
          <w:szCs w:val="24"/>
        </w:rPr>
        <w:t>Samuel O</w:t>
      </w:r>
      <w:r w:rsidR="00A32A2E" w:rsidRPr="00A32A2E">
        <w:rPr>
          <w:rFonts w:ascii="Times New Roman" w:eastAsia="Times New Roman" w:hAnsi="Times New Roman" w:cs="Times New Roman"/>
          <w:color w:val="000000" w:themeColor="text1"/>
          <w:sz w:val="24"/>
          <w:szCs w:val="24"/>
        </w:rPr>
        <w:t>.</w:t>
      </w:r>
      <w:r w:rsidRPr="00A32A2E">
        <w:rPr>
          <w:rFonts w:ascii="Times New Roman" w:eastAsia="Times New Roman" w:hAnsi="Times New Roman" w:cs="Times New Roman"/>
          <w:color w:val="000000" w:themeColor="text1"/>
          <w:sz w:val="24"/>
          <w:szCs w:val="24"/>
        </w:rPr>
        <w:t xml:space="preserve"> Shaka</w:t>
      </w:r>
      <w:r w:rsidR="00A32A2E" w:rsidRPr="00A32A2E">
        <w:rPr>
          <w:rFonts w:ascii="Times New Roman" w:eastAsia="Times New Roman" w:hAnsi="Times New Roman" w:cs="Times New Roman"/>
          <w:color w:val="000000" w:themeColor="text1"/>
          <w:sz w:val="24"/>
          <w:szCs w:val="24"/>
          <w:vertAlign w:val="superscript"/>
        </w:rPr>
        <w:t>1</w:t>
      </w:r>
      <w:r w:rsidR="00A32A2E">
        <w:rPr>
          <w:rFonts w:ascii="Times New Roman" w:eastAsia="Times New Roman" w:hAnsi="Times New Roman" w:cs="Times New Roman"/>
          <w:color w:val="000000" w:themeColor="text1"/>
          <w:sz w:val="24"/>
          <w:szCs w:val="24"/>
        </w:rPr>
        <w:t>,</w:t>
      </w:r>
      <w:r w:rsidR="00A32A2E">
        <w:rPr>
          <w:rFonts w:ascii="Times New Roman" w:eastAsia="Times New Roman" w:hAnsi="Times New Roman" w:cs="Times New Roman"/>
          <w:b/>
          <w:bCs/>
          <w:color w:val="000000" w:themeColor="text1"/>
          <w:sz w:val="24"/>
          <w:szCs w:val="24"/>
        </w:rPr>
        <w:t xml:space="preserve"> </w:t>
      </w:r>
      <w:r w:rsidR="007C67E6" w:rsidRPr="007C67E6">
        <w:rPr>
          <w:rFonts w:ascii="Times New Roman" w:eastAsia="Times New Roman" w:hAnsi="Times New Roman" w:cs="Times New Roman"/>
          <w:color w:val="000000" w:themeColor="text1"/>
          <w:sz w:val="24"/>
          <w:szCs w:val="24"/>
        </w:rPr>
        <w:t>Godfrey E. Akpojotor</w:t>
      </w:r>
      <w:r w:rsidR="007C67E6" w:rsidRPr="007C67E6">
        <w:rPr>
          <w:rFonts w:ascii="Times New Roman" w:eastAsia="Times New Roman" w:hAnsi="Times New Roman" w:cs="Times New Roman"/>
          <w:color w:val="000000" w:themeColor="text1"/>
          <w:sz w:val="24"/>
          <w:szCs w:val="24"/>
          <w:vertAlign w:val="superscript"/>
        </w:rPr>
        <w:t>2</w:t>
      </w:r>
      <w:r w:rsidR="007C67E6">
        <w:rPr>
          <w:rFonts w:ascii="Times New Roman" w:eastAsia="Times New Roman" w:hAnsi="Times New Roman" w:cs="Times New Roman"/>
          <w:color w:val="000000" w:themeColor="text1"/>
          <w:sz w:val="24"/>
          <w:szCs w:val="24"/>
        </w:rPr>
        <w:t>,</w:t>
      </w:r>
      <w:r w:rsidR="007C67E6" w:rsidRPr="007C67E6">
        <w:rPr>
          <w:rFonts w:ascii="Times New Roman" w:eastAsia="Times New Roman" w:hAnsi="Times New Roman" w:cs="Times New Roman"/>
          <w:b/>
          <w:bCs/>
          <w:color w:val="000000" w:themeColor="text1"/>
          <w:sz w:val="24"/>
          <w:szCs w:val="24"/>
        </w:rPr>
        <w:t xml:space="preserve"> </w:t>
      </w:r>
      <w:proofErr w:type="spellStart"/>
      <w:r w:rsidR="00A32A2E" w:rsidRPr="00A32A2E">
        <w:rPr>
          <w:rFonts w:ascii="Times New Roman" w:eastAsia="Times New Roman" w:hAnsi="Times New Roman" w:cs="Times New Roman"/>
          <w:sz w:val="24"/>
          <w:szCs w:val="24"/>
        </w:rPr>
        <w:t>Merrious</w:t>
      </w:r>
      <w:proofErr w:type="spellEnd"/>
      <w:r w:rsidR="00A32A2E" w:rsidRPr="00A32A2E">
        <w:rPr>
          <w:rFonts w:ascii="Times New Roman" w:eastAsia="Times New Roman" w:hAnsi="Times New Roman" w:cs="Times New Roman"/>
          <w:sz w:val="24"/>
          <w:szCs w:val="24"/>
        </w:rPr>
        <w:t xml:space="preserve"> O. Ofomola</w:t>
      </w:r>
      <w:r w:rsidR="001361BF">
        <w:rPr>
          <w:rFonts w:ascii="Times New Roman" w:eastAsia="Times New Roman" w:hAnsi="Times New Roman" w:cs="Times New Roman"/>
          <w:color w:val="000000" w:themeColor="text1"/>
          <w:sz w:val="24"/>
          <w:szCs w:val="24"/>
          <w:vertAlign w:val="superscript"/>
        </w:rPr>
        <w:t>3</w:t>
      </w:r>
      <w:r w:rsidR="006A576B">
        <w:rPr>
          <w:rFonts w:ascii="Times New Roman" w:eastAsia="Times New Roman" w:hAnsi="Times New Roman" w:cs="Times New Roman"/>
          <w:color w:val="000000" w:themeColor="text1"/>
          <w:sz w:val="24"/>
          <w:szCs w:val="24"/>
        </w:rPr>
        <w:t xml:space="preserve">, </w:t>
      </w:r>
      <w:r w:rsidR="006A576B" w:rsidRPr="006A576B">
        <w:rPr>
          <w:rFonts w:ascii="Times New Roman" w:eastAsia="Times New Roman" w:hAnsi="Times New Roman" w:cs="Times New Roman"/>
          <w:color w:val="000000" w:themeColor="text1"/>
          <w:sz w:val="24"/>
          <w:szCs w:val="24"/>
        </w:rPr>
        <w:t>Cletus Olisenekwu</w:t>
      </w:r>
      <w:r w:rsidR="001361BF">
        <w:rPr>
          <w:rFonts w:ascii="Times New Roman" w:eastAsia="Times New Roman" w:hAnsi="Times New Roman" w:cs="Times New Roman"/>
          <w:color w:val="000000" w:themeColor="text1"/>
          <w:sz w:val="24"/>
          <w:szCs w:val="24"/>
          <w:vertAlign w:val="superscript"/>
        </w:rPr>
        <w:t>4</w:t>
      </w:r>
    </w:p>
    <w:p w14:paraId="502763D5" w14:textId="3E34E5B8" w:rsidR="00514ACE" w:rsidRDefault="00514ACE" w:rsidP="009B7E39">
      <w:pPr>
        <w:pStyle w:val="BodyText"/>
        <w:spacing w:line="276" w:lineRule="auto"/>
        <w:jc w:val="both"/>
        <w:rPr>
          <w:rFonts w:eastAsia="Calibri"/>
        </w:rPr>
      </w:pPr>
      <w:r w:rsidRPr="00536DB4">
        <w:rPr>
          <w:rFonts w:eastAsia="Calibri"/>
          <w:vertAlign w:val="superscript"/>
        </w:rPr>
        <w:t>1</w:t>
      </w:r>
      <w:r w:rsidRPr="00536DB4">
        <w:rPr>
          <w:rFonts w:eastAsia="Calibri"/>
        </w:rPr>
        <w:t xml:space="preserve">Delta State University, </w:t>
      </w:r>
      <w:proofErr w:type="spellStart"/>
      <w:r w:rsidRPr="00536DB4">
        <w:rPr>
          <w:rFonts w:eastAsia="Calibri"/>
        </w:rPr>
        <w:t>Abraka</w:t>
      </w:r>
      <w:proofErr w:type="spellEnd"/>
      <w:r w:rsidRPr="00536DB4">
        <w:rPr>
          <w:rFonts w:eastAsia="Calibri"/>
        </w:rPr>
        <w:t>. Delta State</w:t>
      </w:r>
      <w:r w:rsidR="007455EA">
        <w:rPr>
          <w:rFonts w:eastAsia="Calibri"/>
        </w:rPr>
        <w:t>, Nigeria</w:t>
      </w:r>
    </w:p>
    <w:p w14:paraId="78FEDEB0" w14:textId="3A543EC7" w:rsidR="001F3673" w:rsidRPr="00536DB4" w:rsidRDefault="001F3673" w:rsidP="009B7E39">
      <w:pPr>
        <w:pStyle w:val="BodyText"/>
        <w:spacing w:line="276" w:lineRule="auto"/>
        <w:jc w:val="both"/>
        <w:rPr>
          <w:rFonts w:eastAsia="Calibri"/>
        </w:rPr>
      </w:pPr>
      <w:r w:rsidRPr="001F3673">
        <w:rPr>
          <w:rFonts w:eastAsia="Calibri"/>
          <w:vertAlign w:val="superscript"/>
        </w:rPr>
        <w:t>2</w:t>
      </w:r>
      <w:r w:rsidRPr="00536DB4">
        <w:rPr>
          <w:rFonts w:eastAsia="Calibri"/>
        </w:rPr>
        <w:t xml:space="preserve">Delta State University, </w:t>
      </w:r>
      <w:proofErr w:type="spellStart"/>
      <w:r w:rsidRPr="00536DB4">
        <w:rPr>
          <w:rFonts w:eastAsia="Calibri"/>
        </w:rPr>
        <w:t>Abraka</w:t>
      </w:r>
      <w:proofErr w:type="spellEnd"/>
      <w:r w:rsidRPr="00536DB4">
        <w:rPr>
          <w:rFonts w:eastAsia="Calibri"/>
        </w:rPr>
        <w:t>. Delta State</w:t>
      </w:r>
      <w:r w:rsidR="007455EA">
        <w:rPr>
          <w:rFonts w:eastAsia="Calibri"/>
        </w:rPr>
        <w:t>, Nigeria</w:t>
      </w:r>
    </w:p>
    <w:p w14:paraId="5B7A7D12" w14:textId="4CF93820" w:rsidR="001F3673" w:rsidRPr="00536DB4" w:rsidRDefault="001F3673" w:rsidP="009B7E39">
      <w:pPr>
        <w:pStyle w:val="BodyText"/>
        <w:spacing w:line="276" w:lineRule="auto"/>
        <w:jc w:val="both"/>
        <w:rPr>
          <w:rFonts w:eastAsia="Calibri"/>
        </w:rPr>
      </w:pPr>
      <w:r>
        <w:rPr>
          <w:rFonts w:eastAsia="Calibri"/>
          <w:vertAlign w:val="superscript"/>
        </w:rPr>
        <w:t>3</w:t>
      </w:r>
      <w:r w:rsidRPr="00536DB4">
        <w:rPr>
          <w:rFonts w:eastAsia="Calibri"/>
        </w:rPr>
        <w:t xml:space="preserve">Delta State University, </w:t>
      </w:r>
      <w:proofErr w:type="spellStart"/>
      <w:r w:rsidRPr="00536DB4">
        <w:rPr>
          <w:rFonts w:eastAsia="Calibri"/>
        </w:rPr>
        <w:t>Abraka</w:t>
      </w:r>
      <w:proofErr w:type="spellEnd"/>
      <w:r w:rsidRPr="00536DB4">
        <w:rPr>
          <w:rFonts w:eastAsia="Calibri"/>
        </w:rPr>
        <w:t>. Delta State</w:t>
      </w:r>
      <w:r w:rsidR="007455EA">
        <w:rPr>
          <w:rFonts w:eastAsia="Calibri"/>
        </w:rPr>
        <w:t>, Nigeria</w:t>
      </w:r>
    </w:p>
    <w:p w14:paraId="472BABCD" w14:textId="0FEB09AE" w:rsidR="001F3673" w:rsidRPr="00536DB4" w:rsidRDefault="001F3673" w:rsidP="009B7E39">
      <w:pPr>
        <w:pStyle w:val="BodyText"/>
        <w:spacing w:line="276" w:lineRule="auto"/>
        <w:jc w:val="both"/>
        <w:rPr>
          <w:rFonts w:eastAsia="Calibri"/>
        </w:rPr>
      </w:pPr>
      <w:r>
        <w:rPr>
          <w:rFonts w:eastAsia="Calibri"/>
          <w:vertAlign w:val="superscript"/>
        </w:rPr>
        <w:t>4</w:t>
      </w:r>
      <w:r w:rsidRPr="00536DB4">
        <w:rPr>
          <w:rFonts w:eastAsia="Calibri"/>
        </w:rPr>
        <w:t xml:space="preserve">Delta State University, </w:t>
      </w:r>
      <w:proofErr w:type="spellStart"/>
      <w:r w:rsidRPr="00536DB4">
        <w:rPr>
          <w:rFonts w:eastAsia="Calibri"/>
        </w:rPr>
        <w:t>Abraka</w:t>
      </w:r>
      <w:proofErr w:type="spellEnd"/>
      <w:r w:rsidRPr="00536DB4">
        <w:rPr>
          <w:rFonts w:eastAsia="Calibri"/>
        </w:rPr>
        <w:t>. Delta State</w:t>
      </w:r>
      <w:r w:rsidR="007455EA">
        <w:rPr>
          <w:rFonts w:eastAsia="Calibri"/>
        </w:rPr>
        <w:t>, Nigeria</w:t>
      </w:r>
    </w:p>
    <w:bookmarkEnd w:id="1"/>
    <w:p w14:paraId="615F24D1" w14:textId="77777777" w:rsidR="00060D53" w:rsidRDefault="00060D53" w:rsidP="00F64CD9">
      <w:pPr>
        <w:pStyle w:val="ListParagraph"/>
        <w:spacing w:line="360" w:lineRule="auto"/>
        <w:ind w:left="0"/>
        <w:jc w:val="both"/>
        <w:rPr>
          <w:rFonts w:ascii="Times New Roman" w:hAnsi="Times New Roman" w:cs="Times New Roman"/>
          <w:b/>
          <w:bCs/>
        </w:rPr>
      </w:pPr>
    </w:p>
    <w:p w14:paraId="3BE266F4" w14:textId="71C3623C" w:rsidR="00F64CD9" w:rsidRPr="00536DB4" w:rsidRDefault="006D6699" w:rsidP="00F64CD9">
      <w:pPr>
        <w:pStyle w:val="ListParagraph"/>
        <w:spacing w:line="360" w:lineRule="auto"/>
        <w:ind w:left="0"/>
        <w:jc w:val="both"/>
        <w:rPr>
          <w:rFonts w:ascii="Times New Roman" w:hAnsi="Times New Roman" w:cs="Times New Roman"/>
          <w:b/>
          <w:bCs/>
          <w:sz w:val="24"/>
          <w:szCs w:val="24"/>
        </w:rPr>
      </w:pPr>
      <w:r>
        <w:rPr>
          <w:noProof/>
        </w:rPr>
        <w:drawing>
          <wp:anchor distT="0" distB="0" distL="114300" distR="114300" simplePos="0" relativeHeight="251659264" behindDoc="0" locked="0" layoutInCell="1" allowOverlap="1" wp14:anchorId="54FC1975" wp14:editId="3C3CC359">
            <wp:simplePos x="0" y="0"/>
            <wp:positionH relativeFrom="column">
              <wp:posOffset>-171450</wp:posOffset>
            </wp:positionH>
            <wp:positionV relativeFrom="paragraph">
              <wp:posOffset>398146</wp:posOffset>
            </wp:positionV>
            <wp:extent cx="3037840" cy="2232118"/>
            <wp:effectExtent l="0" t="0" r="0" b="0"/>
            <wp:wrapNone/>
            <wp:docPr id="74775314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753143" name="Picture 30"/>
                    <pic:cNvPicPr>
                      <a:picLocks noChangeAspect="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43385" cy="2236192"/>
                    </a:xfrm>
                    <a:prstGeom prst="round2DiagRect">
                      <a:avLst/>
                    </a:prstGeom>
                    <a:noFill/>
                    <a:ln>
                      <a:noFill/>
                    </a:ln>
                  </pic:spPr>
                </pic:pic>
              </a:graphicData>
            </a:graphic>
            <wp14:sizeRelH relativeFrom="margin">
              <wp14:pctWidth>0</wp14:pctWidth>
            </wp14:sizeRelH>
            <wp14:sizeRelV relativeFrom="margin">
              <wp14:pctHeight>0</wp14:pctHeight>
            </wp14:sizeRelV>
          </wp:anchor>
        </w:drawing>
      </w:r>
      <w:r w:rsidR="00F64CD9" w:rsidRPr="00536DB4">
        <w:rPr>
          <w:rFonts w:ascii="Times New Roman" w:hAnsi="Times New Roman" w:cs="Times New Roman"/>
          <w:b/>
          <w:bCs/>
          <w:sz w:val="24"/>
          <w:szCs w:val="24"/>
        </w:rPr>
        <w:t xml:space="preserve">Graphical </w:t>
      </w:r>
      <w:r w:rsidR="005D604E">
        <w:rPr>
          <w:rFonts w:ascii="Times New Roman" w:hAnsi="Times New Roman" w:cs="Times New Roman"/>
          <w:b/>
          <w:bCs/>
          <w:sz w:val="24"/>
          <w:szCs w:val="24"/>
        </w:rPr>
        <w:t>A</w:t>
      </w:r>
      <w:r w:rsidR="00F64CD9" w:rsidRPr="00536DB4">
        <w:rPr>
          <w:rFonts w:ascii="Times New Roman" w:hAnsi="Times New Roman" w:cs="Times New Roman"/>
          <w:b/>
          <w:bCs/>
          <w:sz w:val="24"/>
          <w:szCs w:val="24"/>
        </w:rPr>
        <w:t>bstract</w:t>
      </w:r>
    </w:p>
    <w:p w14:paraId="08E6C521" w14:textId="6C0AFA71" w:rsidR="00653095" w:rsidRDefault="006D6699" w:rsidP="00653095">
      <w:pPr>
        <w:spacing w:line="360" w:lineRule="auto"/>
        <w:jc w:val="both"/>
        <w:rPr>
          <w:rFonts w:ascii="Times New Roman" w:hAnsi="Times New Roman"/>
          <w:sz w:val="24"/>
          <w:szCs w:val="24"/>
        </w:rPr>
      </w:pPr>
      <w:r>
        <w:rPr>
          <w:noProof/>
        </w:rPr>
        <w:drawing>
          <wp:anchor distT="0" distB="0" distL="114300" distR="114300" simplePos="0" relativeHeight="251660288" behindDoc="0" locked="0" layoutInCell="1" allowOverlap="1" wp14:anchorId="78A3CAA9" wp14:editId="67BA5692">
            <wp:simplePos x="0" y="0"/>
            <wp:positionH relativeFrom="column">
              <wp:posOffset>2913380</wp:posOffset>
            </wp:positionH>
            <wp:positionV relativeFrom="paragraph">
              <wp:posOffset>62230</wp:posOffset>
            </wp:positionV>
            <wp:extent cx="3155105" cy="2249443"/>
            <wp:effectExtent l="0" t="0" r="7620" b="0"/>
            <wp:wrapNone/>
            <wp:docPr id="192523719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37198" name="Picture 31"/>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55105" cy="2249443"/>
                    </a:xfrm>
                    <a:prstGeom prst="round2DiagRect">
                      <a:avLst/>
                    </a:prstGeom>
                    <a:noFill/>
                    <a:ln>
                      <a:noFill/>
                    </a:ln>
                  </pic:spPr>
                </pic:pic>
              </a:graphicData>
            </a:graphic>
            <wp14:sizeRelH relativeFrom="margin">
              <wp14:pctWidth>0</wp14:pctWidth>
            </wp14:sizeRelH>
            <wp14:sizeRelV relativeFrom="margin">
              <wp14:pctHeight>0</wp14:pctHeight>
            </wp14:sizeRelV>
          </wp:anchor>
        </w:drawing>
      </w:r>
    </w:p>
    <w:p w14:paraId="18252E86" w14:textId="77777777" w:rsidR="00653095" w:rsidRDefault="00653095" w:rsidP="00653095">
      <w:pPr>
        <w:spacing w:line="360" w:lineRule="auto"/>
        <w:rPr>
          <w:rFonts w:ascii="Times New Roman" w:hAnsi="Times New Roman" w:cs="Times New Roman"/>
          <w:sz w:val="24"/>
          <w:szCs w:val="24"/>
        </w:rPr>
      </w:pPr>
    </w:p>
    <w:p w14:paraId="6576929C" w14:textId="77777777" w:rsidR="00653095" w:rsidRDefault="00653095" w:rsidP="00653095">
      <w:pPr>
        <w:spacing w:line="360" w:lineRule="auto"/>
        <w:rPr>
          <w:rFonts w:ascii="Times New Roman" w:hAnsi="Times New Roman" w:cs="Times New Roman"/>
          <w:sz w:val="24"/>
          <w:szCs w:val="24"/>
        </w:rPr>
      </w:pPr>
    </w:p>
    <w:p w14:paraId="10E352E6" w14:textId="77777777" w:rsidR="00653095" w:rsidRDefault="00653095" w:rsidP="00653095">
      <w:pPr>
        <w:spacing w:line="360" w:lineRule="auto"/>
        <w:rPr>
          <w:rFonts w:ascii="Times New Roman" w:hAnsi="Times New Roman" w:cs="Times New Roman"/>
          <w:sz w:val="24"/>
          <w:szCs w:val="24"/>
        </w:rPr>
      </w:pPr>
    </w:p>
    <w:p w14:paraId="7BF00E6E" w14:textId="77777777" w:rsidR="00653095" w:rsidRDefault="00653095" w:rsidP="00653095">
      <w:pPr>
        <w:spacing w:line="360" w:lineRule="auto"/>
        <w:rPr>
          <w:rFonts w:ascii="Times New Roman" w:hAnsi="Times New Roman" w:cs="Times New Roman"/>
          <w:sz w:val="24"/>
          <w:szCs w:val="24"/>
        </w:rPr>
      </w:pPr>
    </w:p>
    <w:p w14:paraId="436679BD" w14:textId="77777777" w:rsidR="00653095" w:rsidRDefault="00653095" w:rsidP="00653095">
      <w:pPr>
        <w:spacing w:line="360" w:lineRule="auto"/>
        <w:rPr>
          <w:rFonts w:ascii="Times New Roman" w:hAnsi="Times New Roman" w:cs="Times New Roman"/>
          <w:sz w:val="24"/>
          <w:szCs w:val="24"/>
        </w:rPr>
      </w:pPr>
    </w:p>
    <w:p w14:paraId="4D59112A" w14:textId="0C74BBDA" w:rsidR="00653095" w:rsidRDefault="00184280" w:rsidP="00653095">
      <w:pPr>
        <w:spacing w:line="360" w:lineRule="auto"/>
        <w:rPr>
          <w:rFonts w:ascii="Times New Roman" w:hAnsi="Times New Roman" w:cs="Times New Roman"/>
          <w:sz w:val="24"/>
          <w:szCs w:val="24"/>
        </w:rPr>
      </w:pPr>
      <w:r w:rsidRPr="00F076EB">
        <w:rPr>
          <w:rFonts w:ascii="Times New Roman" w:hAnsi="Times New Roman" w:cs="Times New Roman"/>
          <w:bCs/>
          <w:noProof/>
          <w:color w:val="000000" w:themeColor="text1"/>
          <w:sz w:val="24"/>
          <w:szCs w:val="24"/>
        </w:rPr>
        <w:drawing>
          <wp:anchor distT="0" distB="0" distL="114300" distR="114300" simplePos="0" relativeHeight="251663360" behindDoc="0" locked="0" layoutInCell="1" allowOverlap="1" wp14:anchorId="46D13105" wp14:editId="2D555157">
            <wp:simplePos x="0" y="0"/>
            <wp:positionH relativeFrom="margin">
              <wp:posOffset>-96520</wp:posOffset>
            </wp:positionH>
            <wp:positionV relativeFrom="paragraph">
              <wp:posOffset>115570</wp:posOffset>
            </wp:positionV>
            <wp:extent cx="2715260" cy="2209800"/>
            <wp:effectExtent l="0" t="0" r="889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7" cstate="print">
                      <a:extLst>
                        <a:ext uri="{28A0092B-C50C-407E-A947-70E740481C1C}">
                          <a14:useLocalDpi xmlns:a14="http://schemas.microsoft.com/office/drawing/2010/main" val="0"/>
                        </a:ext>
                      </a:extLst>
                    </a:blip>
                    <a:srcRect l="5609" t="6840" r="11699" b="3391"/>
                    <a:stretch/>
                  </pic:blipFill>
                  <pic:spPr bwMode="auto">
                    <a:xfrm>
                      <a:off x="0" y="0"/>
                      <a:ext cx="2715260" cy="2209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0938C848" wp14:editId="1CCE5BB7">
            <wp:simplePos x="0" y="0"/>
            <wp:positionH relativeFrom="column">
              <wp:posOffset>3019425</wp:posOffset>
            </wp:positionH>
            <wp:positionV relativeFrom="paragraph">
              <wp:posOffset>77470</wp:posOffset>
            </wp:positionV>
            <wp:extent cx="2743200" cy="219456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3874" cy="219509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F4595D" w14:textId="04C108C0" w:rsidR="00653095" w:rsidRDefault="00653095" w:rsidP="00653095">
      <w:pPr>
        <w:spacing w:line="360" w:lineRule="auto"/>
        <w:rPr>
          <w:rFonts w:ascii="Times New Roman" w:hAnsi="Times New Roman" w:cs="Times New Roman"/>
          <w:sz w:val="24"/>
          <w:szCs w:val="24"/>
        </w:rPr>
      </w:pPr>
    </w:p>
    <w:p w14:paraId="75152E35" w14:textId="77777777" w:rsidR="00653095" w:rsidRDefault="00653095" w:rsidP="00653095">
      <w:pPr>
        <w:spacing w:line="360" w:lineRule="auto"/>
        <w:rPr>
          <w:rFonts w:ascii="Times New Roman" w:hAnsi="Times New Roman" w:cs="Times New Roman"/>
          <w:sz w:val="24"/>
          <w:szCs w:val="24"/>
        </w:rPr>
      </w:pPr>
    </w:p>
    <w:p w14:paraId="092AD9CF" w14:textId="77777777" w:rsidR="00184280" w:rsidRDefault="00184280" w:rsidP="00653095">
      <w:pPr>
        <w:tabs>
          <w:tab w:val="left" w:pos="960"/>
        </w:tabs>
        <w:spacing w:line="360" w:lineRule="auto"/>
        <w:jc w:val="center"/>
        <w:rPr>
          <w:rFonts w:ascii="Times New Roman" w:hAnsi="Times New Roman" w:cs="Times New Roman"/>
          <w:sz w:val="24"/>
          <w:szCs w:val="24"/>
        </w:rPr>
      </w:pPr>
      <w:bookmarkStart w:id="2" w:name="_Hlk202562508"/>
    </w:p>
    <w:p w14:paraId="32BEFCB2" w14:textId="77777777" w:rsidR="00184280" w:rsidRDefault="00184280" w:rsidP="00653095">
      <w:pPr>
        <w:tabs>
          <w:tab w:val="left" w:pos="960"/>
        </w:tabs>
        <w:spacing w:line="360" w:lineRule="auto"/>
        <w:jc w:val="center"/>
        <w:rPr>
          <w:rFonts w:ascii="Times New Roman" w:hAnsi="Times New Roman" w:cs="Times New Roman"/>
          <w:sz w:val="24"/>
          <w:szCs w:val="24"/>
        </w:rPr>
      </w:pPr>
    </w:p>
    <w:p w14:paraId="2E439FDF" w14:textId="77777777" w:rsidR="00184280" w:rsidRDefault="00184280" w:rsidP="00653095">
      <w:pPr>
        <w:tabs>
          <w:tab w:val="left" w:pos="960"/>
        </w:tabs>
        <w:spacing w:line="360" w:lineRule="auto"/>
        <w:jc w:val="center"/>
        <w:rPr>
          <w:rFonts w:ascii="Times New Roman" w:hAnsi="Times New Roman" w:cs="Times New Roman"/>
          <w:sz w:val="24"/>
          <w:szCs w:val="24"/>
        </w:rPr>
      </w:pPr>
    </w:p>
    <w:p w14:paraId="111BE78A" w14:textId="77777777" w:rsidR="00184280" w:rsidRDefault="00184280" w:rsidP="00653095">
      <w:pPr>
        <w:tabs>
          <w:tab w:val="left" w:pos="960"/>
        </w:tabs>
        <w:spacing w:line="360" w:lineRule="auto"/>
        <w:jc w:val="center"/>
        <w:rPr>
          <w:rFonts w:ascii="Times New Roman" w:hAnsi="Times New Roman" w:cs="Times New Roman"/>
          <w:sz w:val="24"/>
          <w:szCs w:val="24"/>
        </w:rPr>
      </w:pPr>
    </w:p>
    <w:bookmarkEnd w:id="2"/>
    <w:p w14:paraId="74FA64E6" w14:textId="77777777" w:rsidR="00302534" w:rsidRDefault="00302534" w:rsidP="00302534">
      <w:pPr>
        <w:spacing w:line="24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Research Highlights</w:t>
      </w:r>
    </w:p>
    <w:p w14:paraId="5DF1DFD8" w14:textId="77777777" w:rsidR="00F62757" w:rsidRPr="00F62757" w:rsidRDefault="00F62757" w:rsidP="00D4663A">
      <w:pPr>
        <w:numPr>
          <w:ilvl w:val="0"/>
          <w:numId w:val="2"/>
        </w:numPr>
        <w:spacing w:after="0" w:line="240" w:lineRule="auto"/>
        <w:rPr>
          <w:rFonts w:ascii="Times New Roman" w:hAnsi="Times New Roman" w:cs="Times New Roman"/>
          <w:sz w:val="24"/>
          <w:szCs w:val="24"/>
        </w:rPr>
      </w:pPr>
      <w:r w:rsidRPr="00F62757">
        <w:rPr>
          <w:rFonts w:ascii="Times New Roman" w:hAnsi="Times New Roman" w:cs="Times New Roman"/>
          <w:sz w:val="24"/>
          <w:szCs w:val="24"/>
        </w:rPr>
        <w:t xml:space="preserve">Deposition voltage strongly influenced the structural, optical, and electrical properties of the </w:t>
      </w:r>
      <w:proofErr w:type="spellStart"/>
      <w:r w:rsidRPr="00F62757">
        <w:rPr>
          <w:rFonts w:ascii="Times New Roman" w:hAnsi="Times New Roman" w:cs="Times New Roman"/>
          <w:sz w:val="24"/>
          <w:szCs w:val="24"/>
        </w:rPr>
        <w:t>ZrS</w:t>
      </w:r>
      <w:proofErr w:type="spellEnd"/>
      <w:r w:rsidRPr="00F62757">
        <w:rPr>
          <w:rFonts w:ascii="Times New Roman" w:hAnsi="Times New Roman" w:cs="Times New Roman"/>
          <w:sz w:val="24"/>
          <w:szCs w:val="24"/>
        </w:rPr>
        <w:t>/Gd thin films.</w:t>
      </w:r>
    </w:p>
    <w:p w14:paraId="23255BFB" w14:textId="77777777" w:rsidR="00F62757" w:rsidRPr="00F62757" w:rsidRDefault="00F62757" w:rsidP="00D4663A">
      <w:pPr>
        <w:numPr>
          <w:ilvl w:val="0"/>
          <w:numId w:val="2"/>
        </w:numPr>
        <w:spacing w:after="0" w:line="240" w:lineRule="auto"/>
        <w:rPr>
          <w:rFonts w:ascii="Times New Roman" w:hAnsi="Times New Roman" w:cs="Times New Roman"/>
          <w:sz w:val="24"/>
          <w:szCs w:val="24"/>
        </w:rPr>
      </w:pPr>
      <w:r w:rsidRPr="00F62757">
        <w:rPr>
          <w:rFonts w:ascii="Times New Roman" w:hAnsi="Times New Roman" w:cs="Times New Roman"/>
          <w:sz w:val="24"/>
          <w:szCs w:val="24"/>
        </w:rPr>
        <w:t xml:space="preserve">Enhanced UV absorbance (300–400 nm) was observed, with a maximum absorbance of 0.75 </w:t>
      </w:r>
      <w:proofErr w:type="spellStart"/>
      <w:proofErr w:type="gramStart"/>
      <w:r w:rsidRPr="00F62757">
        <w:rPr>
          <w:rFonts w:ascii="Times New Roman" w:hAnsi="Times New Roman" w:cs="Times New Roman"/>
          <w:sz w:val="24"/>
          <w:szCs w:val="24"/>
        </w:rPr>
        <w:t>a.u</w:t>
      </w:r>
      <w:proofErr w:type="spellEnd"/>
      <w:proofErr w:type="gramEnd"/>
      <w:r w:rsidRPr="00F62757">
        <w:rPr>
          <w:rFonts w:ascii="Times New Roman" w:hAnsi="Times New Roman" w:cs="Times New Roman"/>
          <w:sz w:val="24"/>
          <w:szCs w:val="24"/>
        </w:rPr>
        <w:t xml:space="preserve"> at 11.5 V.</w:t>
      </w:r>
    </w:p>
    <w:p w14:paraId="5052B4A0" w14:textId="2D665878" w:rsidR="00F62757" w:rsidRPr="00F62757" w:rsidRDefault="00F62757" w:rsidP="001F16FA">
      <w:pPr>
        <w:numPr>
          <w:ilvl w:val="0"/>
          <w:numId w:val="2"/>
        </w:numPr>
        <w:spacing w:after="0" w:line="240" w:lineRule="auto"/>
        <w:rPr>
          <w:rFonts w:ascii="Times New Roman" w:hAnsi="Times New Roman" w:cs="Times New Roman"/>
          <w:sz w:val="24"/>
          <w:szCs w:val="24"/>
        </w:rPr>
      </w:pPr>
      <w:r w:rsidRPr="00F62757">
        <w:rPr>
          <w:rFonts w:ascii="Times New Roman" w:hAnsi="Times New Roman" w:cs="Times New Roman"/>
          <w:sz w:val="24"/>
          <w:szCs w:val="24"/>
        </w:rPr>
        <w:t>Optical bandgap decreased from 3.62 eV to 3.21 eV with increasing deposition voltage, indicating improved photon absorption.</w:t>
      </w:r>
    </w:p>
    <w:p w14:paraId="59843E3D" w14:textId="77777777" w:rsidR="00F62757" w:rsidRPr="00F62757" w:rsidRDefault="00F62757" w:rsidP="00D4663A">
      <w:pPr>
        <w:numPr>
          <w:ilvl w:val="0"/>
          <w:numId w:val="2"/>
        </w:numPr>
        <w:spacing w:after="0" w:line="240" w:lineRule="auto"/>
        <w:rPr>
          <w:rFonts w:ascii="Times New Roman" w:hAnsi="Times New Roman" w:cs="Times New Roman"/>
          <w:sz w:val="24"/>
          <w:szCs w:val="24"/>
        </w:rPr>
      </w:pPr>
      <w:r w:rsidRPr="00F62757">
        <w:rPr>
          <w:rFonts w:ascii="Times New Roman" w:hAnsi="Times New Roman" w:cs="Times New Roman"/>
          <w:sz w:val="24"/>
          <w:szCs w:val="24"/>
        </w:rPr>
        <w:t xml:space="preserve">Electrical conductivity improved significantly with Gd doping, reaching 1.89 S/m at 11.5 V, while resistivity decreased to 0.53 </w:t>
      </w:r>
      <w:proofErr w:type="spellStart"/>
      <w:r w:rsidRPr="00F62757">
        <w:rPr>
          <w:rFonts w:ascii="Times New Roman" w:hAnsi="Times New Roman" w:cs="Times New Roman"/>
          <w:sz w:val="24"/>
          <w:szCs w:val="24"/>
        </w:rPr>
        <w:t>Ω·m</w:t>
      </w:r>
      <w:proofErr w:type="spellEnd"/>
      <w:r w:rsidRPr="00F62757">
        <w:rPr>
          <w:rFonts w:ascii="Times New Roman" w:hAnsi="Times New Roman" w:cs="Times New Roman"/>
          <w:sz w:val="24"/>
          <w:szCs w:val="24"/>
        </w:rPr>
        <w:t>.</w:t>
      </w:r>
    </w:p>
    <w:p w14:paraId="73D78927" w14:textId="0F5B60BC" w:rsidR="00B63BA3" w:rsidRPr="00D4663A" w:rsidRDefault="00F62757" w:rsidP="00F64CD9">
      <w:pPr>
        <w:numPr>
          <w:ilvl w:val="0"/>
          <w:numId w:val="2"/>
        </w:numPr>
        <w:rPr>
          <w:rFonts w:ascii="Times New Roman" w:hAnsi="Times New Roman" w:cs="Times New Roman"/>
          <w:sz w:val="24"/>
          <w:szCs w:val="24"/>
        </w:rPr>
      </w:pPr>
      <w:r w:rsidRPr="00F62757">
        <w:rPr>
          <w:rFonts w:ascii="Times New Roman" w:hAnsi="Times New Roman" w:cs="Times New Roman"/>
          <w:sz w:val="24"/>
          <w:szCs w:val="24"/>
        </w:rPr>
        <w:t>XRD analysis revealed enhanced crystallinity, increased crystallite size (178–200 nm), and reduced dislocation density at higher voltages.</w:t>
      </w:r>
    </w:p>
    <w:p w14:paraId="2EB59488" w14:textId="77777777" w:rsidR="00B63BA3" w:rsidRDefault="00B63BA3" w:rsidP="00B63BA3">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070FE686" w14:textId="2A6938D9" w:rsidR="00B63BA3" w:rsidRDefault="00835CCD" w:rsidP="00B63BA3">
      <w:pPr>
        <w:pStyle w:val="NormalWeb"/>
        <w:spacing w:line="276" w:lineRule="auto"/>
        <w:jc w:val="both"/>
      </w:pPr>
      <w:bookmarkStart w:id="3" w:name="_Hlk219322179"/>
      <w:r w:rsidRPr="002B01A2">
        <w:t xml:space="preserve">The zirconium </w:t>
      </w:r>
      <w:proofErr w:type="spellStart"/>
      <w:r w:rsidRPr="002B01A2">
        <w:t>sulphide</w:t>
      </w:r>
      <w:proofErr w:type="spellEnd"/>
      <w:r w:rsidRPr="002B01A2">
        <w:t xml:space="preserve"> (</w:t>
      </w:r>
      <w:proofErr w:type="spellStart"/>
      <w:r w:rsidRPr="002B01A2">
        <w:t>ZrS</w:t>
      </w:r>
      <w:proofErr w:type="spellEnd"/>
      <w:r w:rsidRPr="002B01A2">
        <w:t xml:space="preserve">) metal has long been considered the most attractive material with fascinating physical, chemical, and optoelectronic </w:t>
      </w:r>
      <w:r w:rsidR="00FB54A9">
        <w:t>properties</w:t>
      </w:r>
      <w:r w:rsidRPr="00495656">
        <w:t>.</w:t>
      </w:r>
      <w:r>
        <w:t xml:space="preserve"> </w:t>
      </w:r>
      <w:r w:rsidR="00B63BA3">
        <w:t xml:space="preserve">In this study, </w:t>
      </w:r>
      <w:r w:rsidR="004F3DED">
        <w:t>Gadolinium (</w:t>
      </w:r>
      <w:r w:rsidR="00B63BA3">
        <w:t>Gd</w:t>
      </w:r>
      <w:r w:rsidR="004F3DED">
        <w:t>)</w:t>
      </w:r>
      <w:r w:rsidR="00B63BA3">
        <w:t xml:space="preserve">-doped zirconium </w:t>
      </w:r>
      <w:proofErr w:type="spellStart"/>
      <w:r w:rsidR="00B63BA3">
        <w:t>sulphide</w:t>
      </w:r>
      <w:proofErr w:type="spellEnd"/>
      <w:r w:rsidR="00B63BA3">
        <w:t xml:space="preserve"> (</w:t>
      </w:r>
      <w:proofErr w:type="spellStart"/>
      <w:r w:rsidR="00B63BA3">
        <w:t>ZrS</w:t>
      </w:r>
      <w:proofErr w:type="spellEnd"/>
      <w:r w:rsidR="00B63BA3">
        <w:t>/Gd) thin films were successfully</w:t>
      </w:r>
      <w:r w:rsidR="004F3DED">
        <w:t xml:space="preserve"> deposited on</w:t>
      </w:r>
      <w:r w:rsidR="00B63BA3">
        <w:t xml:space="preserve"> </w:t>
      </w:r>
      <w:r w:rsidR="004F3DED" w:rsidRPr="0003798A">
        <w:t>fluorine-doped tin oxide (FTO) substrates</w:t>
      </w:r>
      <w:r w:rsidR="00B63BA3">
        <w:t xml:space="preserve"> using an electro-spray deposition technique at varying deposition voltages of 10.5 V, 11.0 V, and 11.5 V, aimed at optimizing their structural, optical, and electrical properties for photonic and optoelectronic applications.</w:t>
      </w:r>
      <w:r w:rsidR="004F3DED" w:rsidRPr="0003798A">
        <w:t xml:space="preserve"> Comprehensive characterization of the films included structural, optical, electrical, and morphological analyses. X-ray Diffraction (XRD) was used to determine crystal structure and crystallite size, while Scanning Electron Microscopy (SEM) and Energy-Dispersive X-ray (EDX) verified surface morphology and elemental composition.</w:t>
      </w:r>
      <w:r w:rsidR="004F3DED">
        <w:t xml:space="preserve"> </w:t>
      </w:r>
      <w:r w:rsidR="00E75777" w:rsidRPr="0003798A">
        <w:t xml:space="preserve">Optical properties were obtained using a UV-Visible spectrophotometer, and electrical conductivity was measured with a four-point probe system. </w:t>
      </w:r>
      <w:r w:rsidR="00E668EB">
        <w:t xml:space="preserve">The result showed that </w:t>
      </w:r>
      <w:r w:rsidR="00B63BA3">
        <w:t>UV–</w:t>
      </w:r>
      <w:proofErr w:type="gramStart"/>
      <w:r w:rsidR="00B63BA3">
        <w:t>Vis</w:t>
      </w:r>
      <w:proofErr w:type="gramEnd"/>
      <w:r w:rsidR="00B63BA3">
        <w:t xml:space="preserve"> spectroscopy enhanced absorbance in the UV region (300–400 nm), with 0.75 </w:t>
      </w:r>
      <w:proofErr w:type="spellStart"/>
      <w:proofErr w:type="gramStart"/>
      <w:r w:rsidR="00B63BA3">
        <w:t>a.u</w:t>
      </w:r>
      <w:proofErr w:type="spellEnd"/>
      <w:proofErr w:type="gramEnd"/>
      <w:r w:rsidR="00B63BA3">
        <w:t xml:space="preserve"> absorbance at 11.5 V, while transmittance peaked at ~85% for the 11.5 V sample in the visible range. The calculated optical bandgap values decreased from 3.62 eV at 11.5 V to 3.21 eV at 10.5 V, indicating improved photon absorption with increased voltage. Optical conductivity reached a maximum of 0.73 S/m at 11.5 V, and refractive index peaked at 3.0 around 3.4 eV photon energy. Electrical analysis showed enhanced conductivity, increasing from 1.65 S/m in the undoped </w:t>
      </w:r>
      <w:proofErr w:type="spellStart"/>
      <w:r w:rsidR="00B63BA3">
        <w:t>ZrS</w:t>
      </w:r>
      <w:proofErr w:type="spellEnd"/>
      <w:r w:rsidR="00B63BA3">
        <w:t xml:space="preserve"> to 1.89 S/m at 11.5 V, while resistivity dropped from 0.61 </w:t>
      </w:r>
      <w:proofErr w:type="spellStart"/>
      <w:r w:rsidR="00B63BA3">
        <w:t>Ω·m</w:t>
      </w:r>
      <w:proofErr w:type="spellEnd"/>
      <w:r w:rsidR="00B63BA3">
        <w:t xml:space="preserve"> to 0.53 </w:t>
      </w:r>
      <w:proofErr w:type="spellStart"/>
      <w:r w:rsidR="00B63BA3">
        <w:t>Ω·m</w:t>
      </w:r>
      <w:proofErr w:type="spellEnd"/>
      <w:r w:rsidR="00B63BA3">
        <w:t xml:space="preserve">. XRD analysis confirmed improved crystallinity and reduced dislocation density at higher voltages, with crystallite size ranging from 178 nm to 200 nm. SEM micrographs revealed uniform film deposition and nanoparticle agglomeration with no pinholes. These findings show that Gd doping and voltage-controlled deposition significantly enhance the optoelectronic properties of </w:t>
      </w:r>
      <w:proofErr w:type="spellStart"/>
      <w:r w:rsidR="00B63BA3">
        <w:t>ZrS</w:t>
      </w:r>
      <w:proofErr w:type="spellEnd"/>
      <w:r w:rsidR="00B63BA3">
        <w:t xml:space="preserve"> thin films, making them promising candidates for optoelectronics and photonics devices.</w:t>
      </w:r>
    </w:p>
    <w:bookmarkEnd w:id="3"/>
    <w:p w14:paraId="4E12CA61" w14:textId="75123F3B" w:rsidR="004F3DED" w:rsidRDefault="004F3DED" w:rsidP="00B63BA3">
      <w:pPr>
        <w:pStyle w:val="NormalWeb"/>
        <w:spacing w:line="276" w:lineRule="auto"/>
        <w:jc w:val="both"/>
      </w:pPr>
      <w:r w:rsidRPr="00333CC1">
        <w:rPr>
          <w:b/>
          <w:bCs/>
        </w:rPr>
        <w:t>Keywords:</w:t>
      </w:r>
      <w:r>
        <w:t xml:space="preserve"> Zirconium </w:t>
      </w:r>
      <w:proofErr w:type="spellStart"/>
      <w:r>
        <w:t>Sulphide</w:t>
      </w:r>
      <w:proofErr w:type="spellEnd"/>
      <w:r>
        <w:t xml:space="preserve">, </w:t>
      </w:r>
      <w:r w:rsidR="00333CC1">
        <w:t xml:space="preserve">Gadolinium, </w:t>
      </w:r>
      <w:r>
        <w:t xml:space="preserve">Voltage, </w:t>
      </w:r>
      <w:r w:rsidR="00333CC1">
        <w:t>Absorbance, Energy Bandgap, Electrical Conductivity, Optoelectronics, Photonics, Nanoparticles</w:t>
      </w:r>
    </w:p>
    <w:p w14:paraId="52650B22" w14:textId="77777777" w:rsidR="003D1C98" w:rsidRDefault="003D1C98"/>
    <w:sectPr w:rsidR="003D1C98" w:rsidSect="00D4663A">
      <w:pgSz w:w="12240" w:h="15840"/>
      <w:pgMar w:top="810" w:right="1440" w:bottom="5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FAF2A58"/>
    <w:multiLevelType w:val="multilevel"/>
    <w:tmpl w:val="3ACAE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83B7E8D"/>
    <w:multiLevelType w:val="multilevel"/>
    <w:tmpl w:val="95464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90699940">
    <w:abstractNumId w:val="0"/>
  </w:num>
  <w:num w:numId="2" w16cid:durableId="5258693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BA3"/>
    <w:rsid w:val="00060D53"/>
    <w:rsid w:val="00116B8E"/>
    <w:rsid w:val="00125F00"/>
    <w:rsid w:val="001361BF"/>
    <w:rsid w:val="001677F6"/>
    <w:rsid w:val="00184280"/>
    <w:rsid w:val="001F0C60"/>
    <w:rsid w:val="001F16FA"/>
    <w:rsid w:val="001F3673"/>
    <w:rsid w:val="00230D1F"/>
    <w:rsid w:val="00260EA2"/>
    <w:rsid w:val="00282ADF"/>
    <w:rsid w:val="002F4933"/>
    <w:rsid w:val="00302534"/>
    <w:rsid w:val="00333CC1"/>
    <w:rsid w:val="003D1C98"/>
    <w:rsid w:val="003E4F50"/>
    <w:rsid w:val="00420EE0"/>
    <w:rsid w:val="004F3DED"/>
    <w:rsid w:val="00514ACE"/>
    <w:rsid w:val="005B38A3"/>
    <w:rsid w:val="005D604E"/>
    <w:rsid w:val="00623E65"/>
    <w:rsid w:val="00653095"/>
    <w:rsid w:val="006A576B"/>
    <w:rsid w:val="006C4CAF"/>
    <w:rsid w:val="006D6699"/>
    <w:rsid w:val="006D7016"/>
    <w:rsid w:val="00743376"/>
    <w:rsid w:val="007455EA"/>
    <w:rsid w:val="007C67E6"/>
    <w:rsid w:val="007E5898"/>
    <w:rsid w:val="00833F0C"/>
    <w:rsid w:val="00835CCD"/>
    <w:rsid w:val="008F7ADC"/>
    <w:rsid w:val="00940495"/>
    <w:rsid w:val="00944D96"/>
    <w:rsid w:val="009857B9"/>
    <w:rsid w:val="009B7E39"/>
    <w:rsid w:val="00A32A2E"/>
    <w:rsid w:val="00A526F8"/>
    <w:rsid w:val="00A57931"/>
    <w:rsid w:val="00A84587"/>
    <w:rsid w:val="00A911A6"/>
    <w:rsid w:val="00AA2F4E"/>
    <w:rsid w:val="00AF152A"/>
    <w:rsid w:val="00B63BA3"/>
    <w:rsid w:val="00CC0934"/>
    <w:rsid w:val="00D4663A"/>
    <w:rsid w:val="00DE2265"/>
    <w:rsid w:val="00E27166"/>
    <w:rsid w:val="00E668EB"/>
    <w:rsid w:val="00E75777"/>
    <w:rsid w:val="00E774BD"/>
    <w:rsid w:val="00EE0A1D"/>
    <w:rsid w:val="00F62757"/>
    <w:rsid w:val="00F64CD9"/>
    <w:rsid w:val="00FB54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19EE2"/>
  <w15:chartTrackingRefBased/>
  <w15:docId w15:val="{E425B7C5-DD4A-43F7-9F3D-D5F1566EA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3BA3"/>
    <w:pPr>
      <w:spacing w:line="259" w:lineRule="auto"/>
    </w:pPr>
    <w:rPr>
      <w:kern w:val="0"/>
      <w:sz w:val="22"/>
      <w:szCs w:val="22"/>
      <w14:ligatures w14:val="none"/>
    </w:rPr>
  </w:style>
  <w:style w:type="paragraph" w:styleId="Heading1">
    <w:name w:val="heading 1"/>
    <w:basedOn w:val="Normal"/>
    <w:next w:val="Normal"/>
    <w:link w:val="Heading1Char"/>
    <w:uiPriority w:val="9"/>
    <w:qFormat/>
    <w:rsid w:val="00B63BA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63BA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63BA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63BA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63BA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63BA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3BA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3BA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3BA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3BA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63BA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63BA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63BA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63BA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63B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3B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3B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3BA3"/>
    <w:rPr>
      <w:rFonts w:eastAsiaTheme="majorEastAsia" w:cstheme="majorBidi"/>
      <w:color w:val="272727" w:themeColor="text1" w:themeTint="D8"/>
    </w:rPr>
  </w:style>
  <w:style w:type="paragraph" w:styleId="Title">
    <w:name w:val="Title"/>
    <w:basedOn w:val="Normal"/>
    <w:next w:val="Normal"/>
    <w:link w:val="TitleChar"/>
    <w:uiPriority w:val="10"/>
    <w:qFormat/>
    <w:rsid w:val="00B63B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3B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3BA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3B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3BA3"/>
    <w:pPr>
      <w:spacing w:before="160"/>
      <w:jc w:val="center"/>
    </w:pPr>
    <w:rPr>
      <w:i/>
      <w:iCs/>
      <w:color w:val="404040" w:themeColor="text1" w:themeTint="BF"/>
    </w:rPr>
  </w:style>
  <w:style w:type="character" w:customStyle="1" w:styleId="QuoteChar">
    <w:name w:val="Quote Char"/>
    <w:basedOn w:val="DefaultParagraphFont"/>
    <w:link w:val="Quote"/>
    <w:uiPriority w:val="29"/>
    <w:rsid w:val="00B63BA3"/>
    <w:rPr>
      <w:i/>
      <w:iCs/>
      <w:color w:val="404040" w:themeColor="text1" w:themeTint="BF"/>
    </w:rPr>
  </w:style>
  <w:style w:type="paragraph" w:styleId="ListParagraph">
    <w:name w:val="List Paragraph"/>
    <w:basedOn w:val="Normal"/>
    <w:uiPriority w:val="34"/>
    <w:qFormat/>
    <w:rsid w:val="00B63BA3"/>
    <w:pPr>
      <w:ind w:left="720"/>
      <w:contextualSpacing/>
    </w:pPr>
  </w:style>
  <w:style w:type="character" w:styleId="IntenseEmphasis">
    <w:name w:val="Intense Emphasis"/>
    <w:basedOn w:val="DefaultParagraphFont"/>
    <w:uiPriority w:val="21"/>
    <w:qFormat/>
    <w:rsid w:val="00B63BA3"/>
    <w:rPr>
      <w:i/>
      <w:iCs/>
      <w:color w:val="2F5496" w:themeColor="accent1" w:themeShade="BF"/>
    </w:rPr>
  </w:style>
  <w:style w:type="paragraph" w:styleId="IntenseQuote">
    <w:name w:val="Intense Quote"/>
    <w:basedOn w:val="Normal"/>
    <w:next w:val="Normal"/>
    <w:link w:val="IntenseQuoteChar"/>
    <w:uiPriority w:val="30"/>
    <w:qFormat/>
    <w:rsid w:val="00B63BA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63BA3"/>
    <w:rPr>
      <w:i/>
      <w:iCs/>
      <w:color w:val="2F5496" w:themeColor="accent1" w:themeShade="BF"/>
    </w:rPr>
  </w:style>
  <w:style w:type="character" w:styleId="IntenseReference">
    <w:name w:val="Intense Reference"/>
    <w:basedOn w:val="DefaultParagraphFont"/>
    <w:uiPriority w:val="32"/>
    <w:qFormat/>
    <w:rsid w:val="00B63BA3"/>
    <w:rPr>
      <w:b/>
      <w:bCs/>
      <w:smallCaps/>
      <w:color w:val="2F5496" w:themeColor="accent1" w:themeShade="BF"/>
      <w:spacing w:val="5"/>
    </w:rPr>
  </w:style>
  <w:style w:type="paragraph" w:styleId="NormalWeb">
    <w:name w:val="Normal (Web)"/>
    <w:basedOn w:val="Normal"/>
    <w:uiPriority w:val="99"/>
    <w:unhideWhenUsed/>
    <w:rsid w:val="00B63BA3"/>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514ACE"/>
    <w:pPr>
      <w:widowControl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514ACE"/>
    <w:rPr>
      <w:rFonts w:ascii="Times New Roman" w:eastAsia="Times New Roman" w:hAnsi="Times New Roman" w:cs="Times New Roman"/>
      <w:kern w:val="0"/>
      <w14:ligatures w14:val="none"/>
    </w:rPr>
  </w:style>
  <w:style w:type="table" w:styleId="ListTable6Colorful">
    <w:name w:val="List Table 6 Colorful"/>
    <w:basedOn w:val="TableNormal"/>
    <w:uiPriority w:val="51"/>
    <w:rsid w:val="00653095"/>
    <w:pPr>
      <w:spacing w:after="0" w:line="240" w:lineRule="auto"/>
    </w:pPr>
    <w:rPr>
      <w:color w:val="000000" w:themeColor="text1"/>
      <w:kern w:val="0"/>
      <w:sz w:val="22"/>
      <w:szCs w:val="22"/>
      <w14:ligatures w14:val="non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2</Pages>
  <Words>508</Words>
  <Characters>2896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Cletus Olisenekwu</dc:creator>
  <cp:keywords/>
  <dc:description/>
  <cp:lastModifiedBy>Cletus Olisenekwu</cp:lastModifiedBy>
  <cp:revision>52</cp:revision>
  <dcterms:created xsi:type="dcterms:W3CDTF">2026-01-14T15:36:00Z</dcterms:created>
  <dcterms:modified xsi:type="dcterms:W3CDTF">2026-01-14T21:58:00Z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235a0322-840c-486e-bc57-d41e3f888f29</vt:lpwstr>
  </property>
</Properties>
</file>