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5E3679" w14:textId="33B06D6C" w:rsidR="0043503F" w:rsidRDefault="009B5506">
      <w:pPr>
        <w:pBdr>
          <w:top w:val="nil"/>
          <w:left w:val="nil"/>
          <w:bottom w:val="nil"/>
          <w:right w:val="nil"/>
          <w:between w:val="nil"/>
        </w:pBdr>
        <w:spacing w:before="120" w:after="120"/>
        <w:jc w:val="center"/>
        <w:rPr>
          <w:rFonts w:ascii="Roboto" w:eastAsia="Roboto" w:hAnsi="Roboto" w:cs="Roboto"/>
          <w:b/>
          <w:bCs/>
          <w:color w:val="000000"/>
        </w:rPr>
      </w:pPr>
      <w:r w:rsidRPr="009B5506">
        <w:rPr>
          <w:rFonts w:ascii="Roboto" w:eastAsia="Roboto" w:hAnsi="Roboto" w:cs="Roboto"/>
          <w:b/>
          <w:bCs/>
          <w:color w:val="000000"/>
        </w:rPr>
        <w:t>Nuevas propuestas para la clasificación y gestión del patrimonio arquitectónico con IA</w:t>
      </w:r>
    </w:p>
    <w:p w14:paraId="505C6CEA" w14:textId="5ADE0FCD" w:rsidR="0043503F" w:rsidRDefault="009B5506">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Delgado-Martos E.</w:t>
      </w:r>
      <w:r w:rsidR="00000000">
        <w:rPr>
          <w:rFonts w:ascii="Roboto" w:eastAsia="Roboto" w:hAnsi="Roboto" w:cs="Roboto"/>
          <w:b/>
          <w:bCs/>
          <w:color w:val="000000"/>
          <w:sz w:val="20"/>
          <w:szCs w:val="20"/>
          <w:vertAlign w:val="superscript"/>
        </w:rPr>
        <w:t>1*</w:t>
      </w:r>
    </w:p>
    <w:p w14:paraId="04CB2640" w14:textId="228AB8AF" w:rsidR="0043503F"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9B5506" w:rsidRPr="009B5506">
        <w:rPr>
          <w:rFonts w:ascii="Roboto" w:eastAsia="Roboto" w:hAnsi="Roboto" w:cs="Roboto"/>
          <w:color w:val="000000"/>
          <w:sz w:val="18"/>
          <w:szCs w:val="18"/>
        </w:rPr>
        <w:t>Universidad Francisco de Vitoria, 0000-0001-7222-3674</w:t>
      </w:r>
    </w:p>
    <w:p w14:paraId="5BB7F320" w14:textId="4D3A71A1" w:rsidR="0043503F"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3128D5">
        <w:rPr>
          <w:rFonts w:ascii="Roboto" w:eastAsia="Roboto" w:hAnsi="Roboto" w:cs="Roboto"/>
          <w:sz w:val="18"/>
          <w:szCs w:val="18"/>
        </w:rPr>
        <w:t>e.delgado.prof@ufv.es</w:t>
      </w:r>
      <w:r>
        <w:rPr>
          <w:rFonts w:ascii="Roboto" w:eastAsia="Roboto" w:hAnsi="Roboto" w:cs="Roboto"/>
          <w:sz w:val="18"/>
          <w:szCs w:val="18"/>
        </w:rPr>
        <w:t>)</w:t>
      </w:r>
    </w:p>
    <w:p w14:paraId="3AF70438" w14:textId="77777777" w:rsidR="0043503F" w:rsidRDefault="006B455D">
      <w:pPr>
        <w:spacing w:before="60"/>
        <w:jc w:val="center"/>
        <w:rPr>
          <w:rFonts w:ascii="Roboto" w:eastAsia="Roboto" w:hAnsi="Roboto" w:cs="Roboto"/>
          <w:sz w:val="18"/>
          <w:szCs w:val="18"/>
        </w:rPr>
        <w:sectPr w:rsidR="0043503F">
          <w:headerReference w:type="default" r:id="rId8"/>
          <w:pgSz w:w="11906" w:h="16838"/>
          <w:pgMar w:top="851" w:right="851" w:bottom="828" w:left="851" w:header="357" w:footer="720" w:gutter="0"/>
          <w:pgNumType w:start="1"/>
          <w:cols w:space="720"/>
        </w:sectPr>
      </w:pPr>
      <w:r>
        <w:rPr>
          <w:noProof/>
        </w:rPr>
        <w:pict w14:anchorId="754C0B49">
          <v:rect id="_x0000_i1025" alt="" style="width:425.2pt;height:.05pt;mso-width-percent:0;mso-height-percent:0;mso-width-percent:0;mso-height-percent:0" o:hralign="center" o:hrstd="t" o:hr="t" fillcolor="#a0a0a0" stroked="f"/>
        </w:pict>
      </w:r>
    </w:p>
    <w:p w14:paraId="3169A55F" w14:textId="1473CD53" w:rsidR="0043503F" w:rsidRDefault="009B5506">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7BCAEA7E" w14:textId="77777777" w:rsidR="009B5506" w:rsidRP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 xml:space="preserve">La expansión de modelos de inteligencia artificial en contextos sensibles (seguridad, salud, educación, administración pública, patrimonio) ha puesto en primer plano el debate sobre el fenómeno de </w:t>
      </w:r>
      <w:r w:rsidRPr="00011077">
        <w:rPr>
          <w:rFonts w:ascii="Roboto" w:eastAsia="Roboto" w:hAnsi="Roboto" w:cs="Roboto"/>
          <w:i/>
          <w:iCs/>
          <w:color w:val="000000"/>
          <w:sz w:val="20"/>
          <w:szCs w:val="20"/>
        </w:rPr>
        <w:t>alignment</w:t>
      </w:r>
      <w:r w:rsidRPr="009B5506">
        <w:rPr>
          <w:rFonts w:ascii="Roboto" w:eastAsia="Roboto" w:hAnsi="Roboto" w:cs="Roboto"/>
          <w:color w:val="000000"/>
          <w:sz w:val="20"/>
          <w:szCs w:val="20"/>
        </w:rPr>
        <w:t>, que consiste en determinar hasta qué punto los modelos optimizados para objetivos estadísticos simplificados (precisión, pérdida, etc.) están realmente alineados con los valores, criterios y marcos interpretativos de los expertos humanos y de la sociedad.</w:t>
      </w:r>
    </w:p>
    <w:p w14:paraId="3292CFD2" w14:textId="04C81C65" w:rsid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673D10">
        <w:rPr>
          <w:rFonts w:ascii="Roboto" w:eastAsia="Roboto" w:hAnsi="Roboto" w:cs="Roboto"/>
          <w:color w:val="000000"/>
          <w:sz w:val="20"/>
          <w:szCs w:val="20"/>
        </w:rPr>
        <w:t xml:space="preserve">En paralelo, el fenómeno de </w:t>
      </w:r>
      <w:r w:rsidRPr="00673D10">
        <w:rPr>
          <w:rFonts w:ascii="Roboto" w:eastAsia="Roboto" w:hAnsi="Roboto" w:cs="Roboto"/>
          <w:i/>
          <w:iCs/>
          <w:color w:val="000000"/>
          <w:sz w:val="20"/>
          <w:szCs w:val="20"/>
        </w:rPr>
        <w:t>hallucinations</w:t>
      </w:r>
      <w:r w:rsidRPr="00673D10">
        <w:rPr>
          <w:rFonts w:ascii="Roboto" w:eastAsia="Roboto" w:hAnsi="Roboto" w:cs="Roboto"/>
          <w:color w:val="000000"/>
          <w:sz w:val="20"/>
          <w:szCs w:val="20"/>
        </w:rPr>
        <w:t xml:space="preserve"> se ha hecho visible más allá de los modelos generativos de lenguaje. En visión por computador y clasificación de imágenes, aparecen como errores sistemáticos con alta confianza, atribución de rasgos inexistentes o generalizaciones indebidas a partir de patrones falsos y sesgos</w:t>
      </w:r>
      <w:r w:rsidR="00011077" w:rsidRPr="00673D10">
        <w:rPr>
          <w:rFonts w:ascii="Roboto" w:eastAsia="Roboto" w:hAnsi="Roboto" w:cs="Roboto"/>
          <w:color w:val="000000"/>
          <w:sz w:val="20"/>
          <w:szCs w:val="20"/>
        </w:rPr>
        <w:t xml:space="preserve"> </w:t>
      </w:r>
      <w:r w:rsidR="00011077" w:rsidRPr="00673D10">
        <w:rPr>
          <w:rFonts w:ascii="Roboto" w:eastAsia="Roboto" w:hAnsi="Roboto" w:cs="Roboto"/>
          <w:color w:val="000000"/>
          <w:sz w:val="20"/>
          <w:szCs w:val="20"/>
        </w:rPr>
        <w:t>(Perry et al. 2023; Aghakhani et al., 2024; Shojaee et al., 2025; Mancoridis et al., 2025; Rajeev et al. 2025)</w:t>
      </w:r>
      <w:r w:rsidRPr="00673D10">
        <w:rPr>
          <w:rFonts w:ascii="Roboto" w:eastAsia="Roboto" w:hAnsi="Roboto" w:cs="Roboto"/>
          <w:color w:val="000000"/>
          <w:sz w:val="20"/>
          <w:szCs w:val="20"/>
        </w:rPr>
        <w:t>. En el ámbito del patrimonio, esto puede traducirse en clasificaciones automáticas erróneas de estilo, de época, de estado de conservación, de características constructivas, o de tipología, con un impacto directo en la toma de decisiones sobre asuntos de catalogación, de restauración y de comunicación pública.</w:t>
      </w:r>
    </w:p>
    <w:p w14:paraId="156336FF" w14:textId="77777777" w:rsidR="00AF453C" w:rsidRDefault="00AF453C" w:rsidP="009B5506">
      <w:pPr>
        <w:pBdr>
          <w:top w:val="nil"/>
          <w:left w:val="nil"/>
          <w:bottom w:val="nil"/>
          <w:right w:val="nil"/>
          <w:between w:val="nil"/>
        </w:pBdr>
        <w:jc w:val="both"/>
        <w:rPr>
          <w:rFonts w:ascii="Roboto" w:eastAsia="Roboto" w:hAnsi="Roboto" w:cs="Roboto"/>
          <w:color w:val="000000"/>
          <w:sz w:val="20"/>
          <w:szCs w:val="20"/>
        </w:rPr>
      </w:pPr>
    </w:p>
    <w:p w14:paraId="48A7B8DC" w14:textId="5E1B3318" w:rsidR="00AF453C" w:rsidRDefault="00AF453C" w:rsidP="009B5506">
      <w:pPr>
        <w:pBdr>
          <w:top w:val="nil"/>
          <w:left w:val="nil"/>
          <w:bottom w:val="nil"/>
          <w:right w:val="nil"/>
          <w:between w:val="nil"/>
        </w:pBdr>
        <w:jc w:val="both"/>
        <w:rPr>
          <w:rFonts w:ascii="Roboto" w:eastAsia="Roboto" w:hAnsi="Roboto" w:cs="Roboto"/>
          <w:color w:val="000000"/>
          <w:sz w:val="20"/>
          <w:szCs w:val="20"/>
        </w:rPr>
      </w:pPr>
      <w:r w:rsidRPr="00AF453C">
        <w:rPr>
          <w:rFonts w:ascii="Roboto" w:eastAsia="Roboto" w:hAnsi="Roboto" w:cs="Roboto"/>
          <w:color w:val="000000"/>
          <w:sz w:val="20"/>
          <w:szCs w:val="20"/>
        </w:rPr>
        <w:drawing>
          <wp:inline distT="0" distB="0" distL="0" distR="0" wp14:anchorId="5483FBE1" wp14:editId="57256265">
            <wp:extent cx="3135600" cy="2520995"/>
            <wp:effectExtent l="0" t="0" r="1905" b="0"/>
            <wp:docPr id="1407580282" name="Imagen" descr="Imagen">
              <a:extLst xmlns:a="http://schemas.openxmlformats.org/drawingml/2006/main">
                <a:ext uri="{FF2B5EF4-FFF2-40B4-BE49-F238E27FC236}">
                  <a16:creationId xmlns:a16="http://schemas.microsoft.com/office/drawing/2014/main" id="{0ED74042-9E48-0ED6-D861-038331C533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descr="Imagen">
                      <a:extLst>
                        <a:ext uri="{FF2B5EF4-FFF2-40B4-BE49-F238E27FC236}">
                          <a16:creationId xmlns:a16="http://schemas.microsoft.com/office/drawing/2014/main" id="{0ED74042-9E48-0ED6-D861-038331C533E5}"/>
                        </a:ext>
                      </a:extLst>
                    </pic:cNvPr>
                    <pic:cNvPicPr>
                      <a:picLocks noChangeAspect="1"/>
                    </pic:cNvPicPr>
                  </pic:nvPicPr>
                  <pic:blipFill rotWithShape="1">
                    <a:blip r:embed="rId9"/>
                    <a:srcRect l="8158" t="4301" r="8599" b="2658"/>
                    <a:stretch>
                      <a:fillRect/>
                    </a:stretch>
                  </pic:blipFill>
                  <pic:spPr bwMode="auto">
                    <a:xfrm>
                      <a:off x="0" y="0"/>
                      <a:ext cx="3135600" cy="2520995"/>
                    </a:xfrm>
                    <a:prstGeom prst="rect">
                      <a:avLst/>
                    </a:prstGeom>
                    <a:ln>
                      <a:noFill/>
                    </a:ln>
                    <a:extLst>
                      <a:ext uri="{53640926-AAD7-44D8-BBD7-CCE9431645EC}">
                        <a14:shadowObscured xmlns:a14="http://schemas.microsoft.com/office/drawing/2010/main"/>
                      </a:ext>
                    </a:extLst>
                  </pic:spPr>
                </pic:pic>
              </a:graphicData>
            </a:graphic>
          </wp:inline>
        </w:drawing>
      </w:r>
    </w:p>
    <w:p w14:paraId="226907B5" w14:textId="674CAFC5" w:rsidR="00AF453C" w:rsidRDefault="00AF453C" w:rsidP="00AF453C">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Pr>
          <w:rFonts w:ascii="Roboto" w:eastAsia="Roboto" w:hAnsi="Roboto" w:cs="Roboto"/>
          <w:sz w:val="20"/>
          <w:szCs w:val="20"/>
        </w:rPr>
        <w:t>Esquema de proceso del proyecto ARCHER (Architecture &amp; Heritage) desarrollado por los investigadores de este proyecto, sobre reconstrucción virtual del patrimonio arquitectónico. Fuente: elaboración propia.</w:t>
      </w:r>
    </w:p>
    <w:p w14:paraId="22B2F57E" w14:textId="77777777" w:rsidR="00AF453C" w:rsidRPr="009B5506" w:rsidRDefault="00AF453C" w:rsidP="009B5506">
      <w:pPr>
        <w:pBdr>
          <w:top w:val="nil"/>
          <w:left w:val="nil"/>
          <w:bottom w:val="nil"/>
          <w:right w:val="nil"/>
          <w:between w:val="nil"/>
        </w:pBdr>
        <w:jc w:val="both"/>
        <w:rPr>
          <w:rFonts w:ascii="Roboto" w:eastAsia="Roboto" w:hAnsi="Roboto" w:cs="Roboto"/>
          <w:color w:val="000000"/>
          <w:sz w:val="20"/>
          <w:szCs w:val="20"/>
        </w:rPr>
      </w:pPr>
    </w:p>
    <w:p w14:paraId="453B8248" w14:textId="77777777" w:rsid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 xml:space="preserve">En el campo de la arquitectura y el patrimonio, en los últimos años se han desarrollado: (1) sistemas de clasificación automática de estilos arquitectónicos a partir de imágenes, con redes neuronales convolucionales y, más recientemente, Vision Transformers (ViT); (2) modelos para reconocimiento de elementos arquitectónicos (fachadas, frontones, </w:t>
      </w:r>
      <w:r w:rsidRPr="009B5506">
        <w:rPr>
          <w:rFonts w:ascii="Roboto" w:eastAsia="Roboto" w:hAnsi="Roboto" w:cs="Roboto"/>
          <w:color w:val="000000"/>
          <w:sz w:val="20"/>
          <w:szCs w:val="20"/>
        </w:rPr>
        <w:t>tipologías de cubiertas, torres, campanarios…) para la generación de gemelos digitales, de forma incipiente, de edificios históricos; (3) proyectos centrados en taxonomías arquitectónicas y su explotación mediante técnicas de aprendizaje profundo para análisis urbano, recomendación de rutas patrimoniales o evaluación de riesgos, entre otras muchas aplicaciones.</w:t>
      </w:r>
    </w:p>
    <w:p w14:paraId="1701D994" w14:textId="56528081" w:rsid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673D10">
        <w:rPr>
          <w:rFonts w:ascii="Roboto" w:eastAsia="Roboto" w:hAnsi="Roboto" w:cs="Roboto"/>
          <w:color w:val="000000"/>
          <w:sz w:val="20"/>
          <w:szCs w:val="20"/>
        </w:rPr>
        <w:t xml:space="preserve">Sin embargo, el estudio sistemático de </w:t>
      </w:r>
      <w:r w:rsidRPr="00673D10">
        <w:rPr>
          <w:rFonts w:ascii="Roboto" w:eastAsia="Roboto" w:hAnsi="Roboto" w:cs="Roboto"/>
          <w:i/>
          <w:iCs/>
          <w:color w:val="000000"/>
          <w:sz w:val="20"/>
          <w:szCs w:val="20"/>
        </w:rPr>
        <w:t>alignment</w:t>
      </w:r>
      <w:r w:rsidRPr="00673D10">
        <w:rPr>
          <w:rFonts w:ascii="Roboto" w:eastAsia="Roboto" w:hAnsi="Roboto" w:cs="Roboto"/>
          <w:color w:val="000000"/>
          <w:sz w:val="20"/>
          <w:szCs w:val="20"/>
        </w:rPr>
        <w:t xml:space="preserve"> </w:t>
      </w:r>
      <w:r w:rsidR="00011077" w:rsidRPr="00673D10">
        <w:rPr>
          <w:rFonts w:ascii="Roboto" w:eastAsia="Roboto" w:hAnsi="Roboto" w:cs="Roboto"/>
          <w:color w:val="000000"/>
          <w:sz w:val="20"/>
          <w:szCs w:val="20"/>
          <w:lang w:val="es-ES_tradnl"/>
        </w:rPr>
        <w:t>(Bagdasaryan et al., 2023; Yu et al., 2023; Deng et al., 2024; Liu et al., 2024; Russinovich et al., 2025)</w:t>
      </w:r>
      <w:r w:rsidR="00011077" w:rsidRPr="00673D10">
        <w:rPr>
          <w:rFonts w:ascii="Roboto" w:eastAsia="Roboto" w:hAnsi="Roboto" w:cs="Roboto"/>
          <w:color w:val="000000"/>
          <w:sz w:val="20"/>
          <w:szCs w:val="20"/>
          <w:lang w:val="es-ES_tradnl"/>
        </w:rPr>
        <w:t xml:space="preserve"> </w:t>
      </w:r>
      <w:r w:rsidRPr="00673D10">
        <w:rPr>
          <w:rFonts w:ascii="Roboto" w:eastAsia="Roboto" w:hAnsi="Roboto" w:cs="Roboto"/>
          <w:color w:val="000000"/>
          <w:sz w:val="20"/>
          <w:szCs w:val="20"/>
        </w:rPr>
        <w:t xml:space="preserve">y </w:t>
      </w:r>
      <w:r w:rsidRPr="00673D10">
        <w:rPr>
          <w:rFonts w:ascii="Roboto" w:eastAsia="Roboto" w:hAnsi="Roboto" w:cs="Roboto"/>
          <w:i/>
          <w:iCs/>
          <w:color w:val="000000"/>
          <w:sz w:val="20"/>
          <w:szCs w:val="20"/>
        </w:rPr>
        <w:t>hallucinations</w:t>
      </w:r>
      <w:r w:rsidRPr="00673D10">
        <w:rPr>
          <w:rFonts w:ascii="Roboto" w:eastAsia="Roboto" w:hAnsi="Roboto" w:cs="Roboto"/>
          <w:color w:val="000000"/>
          <w:sz w:val="20"/>
          <w:szCs w:val="20"/>
        </w:rPr>
        <w:t xml:space="preserve"> </w:t>
      </w:r>
      <w:r w:rsidR="00011077" w:rsidRPr="00673D10">
        <w:rPr>
          <w:rFonts w:ascii="Roboto" w:eastAsia="Roboto" w:hAnsi="Roboto" w:cs="Roboto"/>
          <w:color w:val="000000"/>
          <w:sz w:val="20"/>
          <w:szCs w:val="20"/>
          <w:lang w:val="es-ES_tradnl"/>
        </w:rPr>
        <w:t>(Ji et al., 2023; Xu et al., 2024; Farquhar et al., 2024; Martin et al., 2024; Huang et al., 2025; Gumaan, 2025)</w:t>
      </w:r>
      <w:r w:rsidR="00011077" w:rsidRPr="00673D10">
        <w:rPr>
          <w:rFonts w:ascii="Roboto" w:eastAsia="Roboto" w:hAnsi="Roboto" w:cs="Roboto"/>
          <w:color w:val="000000"/>
          <w:sz w:val="20"/>
          <w:szCs w:val="20"/>
          <w:lang w:val="es-ES_tradnl"/>
        </w:rPr>
        <w:t xml:space="preserve"> </w:t>
      </w:r>
      <w:r w:rsidRPr="00673D10">
        <w:rPr>
          <w:rFonts w:ascii="Roboto" w:eastAsia="Roboto" w:hAnsi="Roboto" w:cs="Roboto"/>
          <w:color w:val="000000"/>
          <w:sz w:val="20"/>
          <w:szCs w:val="20"/>
        </w:rPr>
        <w:t>aplicado específicamente a tareas de clasificación arquitectónica es todavía incipiente. En la mayoría de los trabajos: (1) se evalúa la calidad del modelo según métricas clásicas (</w:t>
      </w:r>
      <w:r w:rsidRPr="00673D10">
        <w:rPr>
          <w:rFonts w:ascii="Roboto" w:eastAsia="Roboto" w:hAnsi="Roboto" w:cs="Roboto"/>
          <w:i/>
          <w:iCs/>
          <w:color w:val="000000"/>
          <w:sz w:val="20"/>
          <w:szCs w:val="20"/>
        </w:rPr>
        <w:t>accuracy</w:t>
      </w:r>
      <w:r w:rsidRPr="00673D10">
        <w:rPr>
          <w:rFonts w:ascii="Roboto" w:eastAsia="Roboto" w:hAnsi="Roboto" w:cs="Roboto"/>
          <w:color w:val="000000"/>
          <w:sz w:val="20"/>
          <w:szCs w:val="20"/>
        </w:rPr>
        <w:t xml:space="preserve">, F1, AUC), sin un análisis fino de si el modelo aprende según una taxonomía experta o según una versión empobrecida y sesgada; (2) no se distinguen los errores “comprensibles” (confusión entre categorías limítrofes) de las </w:t>
      </w:r>
      <w:r w:rsidRPr="00673D10">
        <w:rPr>
          <w:rFonts w:ascii="Roboto" w:eastAsia="Roboto" w:hAnsi="Roboto" w:cs="Roboto"/>
          <w:i/>
          <w:iCs/>
          <w:color w:val="000000"/>
          <w:sz w:val="20"/>
          <w:szCs w:val="20"/>
        </w:rPr>
        <w:t>hallucinations</w:t>
      </w:r>
      <w:r w:rsidRPr="00673D10">
        <w:rPr>
          <w:rFonts w:ascii="Roboto" w:eastAsia="Roboto" w:hAnsi="Roboto" w:cs="Roboto"/>
          <w:color w:val="000000"/>
          <w:sz w:val="20"/>
          <w:szCs w:val="20"/>
        </w:rPr>
        <w:t>, que implica la atribución de categorías o rasgos sin soporte en los datos visibles; (3) la participación de expertos en historia de la arquitectura suele limitarse a la elaboración inicial de etiquetas, sin integrarse en la evaluación crítica del comportamiento del modelo.</w:t>
      </w:r>
    </w:p>
    <w:p w14:paraId="0F79C868" w14:textId="77777777" w:rsidR="003128D5" w:rsidRDefault="003128D5" w:rsidP="003128D5">
      <w:pPr>
        <w:pBdr>
          <w:top w:val="nil"/>
          <w:left w:val="nil"/>
          <w:bottom w:val="nil"/>
          <w:right w:val="nil"/>
          <w:between w:val="nil"/>
        </w:pBdr>
        <w:jc w:val="both"/>
        <w:rPr>
          <w:rFonts w:ascii="Roboto" w:eastAsia="Roboto" w:hAnsi="Roboto" w:cs="Roboto"/>
          <w:color w:val="000000"/>
          <w:sz w:val="20"/>
          <w:szCs w:val="20"/>
        </w:rPr>
      </w:pPr>
    </w:p>
    <w:p w14:paraId="4E09E737" w14:textId="77777777" w:rsidR="003128D5" w:rsidRPr="009B5506" w:rsidRDefault="003128D5" w:rsidP="003128D5">
      <w:pPr>
        <w:pBdr>
          <w:top w:val="nil"/>
          <w:left w:val="nil"/>
          <w:bottom w:val="nil"/>
          <w:right w:val="nil"/>
          <w:between w:val="nil"/>
        </w:pBdr>
        <w:jc w:val="both"/>
        <w:rPr>
          <w:rFonts w:ascii="Roboto" w:eastAsia="Roboto" w:hAnsi="Roboto" w:cs="Roboto"/>
          <w:b/>
          <w:bCs/>
          <w:color w:val="000000"/>
          <w:sz w:val="20"/>
          <w:szCs w:val="20"/>
        </w:rPr>
      </w:pPr>
      <w:r w:rsidRPr="009B5506">
        <w:rPr>
          <w:rFonts w:ascii="Roboto" w:eastAsia="Roboto" w:hAnsi="Roboto" w:cs="Roboto"/>
          <w:b/>
          <w:bCs/>
          <w:color w:val="000000"/>
          <w:sz w:val="20"/>
          <w:szCs w:val="20"/>
        </w:rPr>
        <w:t>OBJETIVOS Y METODOLOGÍA</w:t>
      </w:r>
    </w:p>
    <w:p w14:paraId="3D04B8F0" w14:textId="76969575" w:rsid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 xml:space="preserve">Esta investigación se sitúa precisamente en ese hueco, proponiendo un marco metodológico explícito para medir </w:t>
      </w:r>
      <w:r w:rsidRPr="00011077">
        <w:rPr>
          <w:rFonts w:ascii="Roboto" w:eastAsia="Roboto" w:hAnsi="Roboto" w:cs="Roboto"/>
          <w:i/>
          <w:iCs/>
          <w:color w:val="000000"/>
          <w:sz w:val="20"/>
          <w:szCs w:val="20"/>
        </w:rPr>
        <w:t>alignment</w:t>
      </w:r>
      <w:r w:rsidRPr="009B5506">
        <w:rPr>
          <w:rFonts w:ascii="Roboto" w:eastAsia="Roboto" w:hAnsi="Roboto" w:cs="Roboto"/>
          <w:color w:val="000000"/>
          <w:sz w:val="20"/>
          <w:szCs w:val="20"/>
        </w:rPr>
        <w:t xml:space="preserve"> y </w:t>
      </w:r>
      <w:r w:rsidRPr="00011077">
        <w:rPr>
          <w:rFonts w:ascii="Roboto" w:eastAsia="Roboto" w:hAnsi="Roboto" w:cs="Roboto"/>
          <w:i/>
          <w:iCs/>
          <w:color w:val="000000"/>
          <w:sz w:val="20"/>
          <w:szCs w:val="20"/>
        </w:rPr>
        <w:t>hallucinations</w:t>
      </w:r>
      <w:r w:rsidRPr="009B5506">
        <w:rPr>
          <w:rFonts w:ascii="Roboto" w:eastAsia="Roboto" w:hAnsi="Roboto" w:cs="Roboto"/>
          <w:color w:val="000000"/>
          <w:sz w:val="20"/>
          <w:szCs w:val="20"/>
        </w:rPr>
        <w:t xml:space="preserve"> en la clasificación arquitectónica, combinando herramientas interpretables (regresión logística y otros modelos lineales/paramétricos) con modelos complejos (redes neuronales), y anclando todo el proceso en una taxonomía especializada, en nuestro caso de edificios históricos de Madrid</w:t>
      </w:r>
      <w:r w:rsidR="00AF453C">
        <w:rPr>
          <w:rFonts w:ascii="Roboto" w:eastAsia="Roboto" w:hAnsi="Roboto" w:cs="Roboto"/>
          <w:color w:val="000000"/>
          <w:sz w:val="20"/>
          <w:szCs w:val="20"/>
        </w:rPr>
        <w:t xml:space="preserve"> (España)</w:t>
      </w:r>
      <w:r w:rsidRPr="009B5506">
        <w:rPr>
          <w:rFonts w:ascii="Roboto" w:eastAsia="Roboto" w:hAnsi="Roboto" w:cs="Roboto"/>
          <w:color w:val="000000"/>
          <w:sz w:val="20"/>
          <w:szCs w:val="20"/>
        </w:rPr>
        <w:t>, con la participación de expertos en el tema.</w:t>
      </w:r>
    </w:p>
    <w:p w14:paraId="3A082C45" w14:textId="77777777" w:rsidR="00AF453C" w:rsidRDefault="00AF453C" w:rsidP="009B5506">
      <w:pPr>
        <w:pBdr>
          <w:top w:val="nil"/>
          <w:left w:val="nil"/>
          <w:bottom w:val="nil"/>
          <w:right w:val="nil"/>
          <w:between w:val="nil"/>
        </w:pBdr>
        <w:jc w:val="both"/>
        <w:rPr>
          <w:rFonts w:ascii="Roboto" w:eastAsia="Roboto" w:hAnsi="Roboto" w:cs="Roboto"/>
          <w:color w:val="000000"/>
          <w:sz w:val="20"/>
          <w:szCs w:val="20"/>
        </w:rPr>
      </w:pPr>
    </w:p>
    <w:p w14:paraId="51324B7C" w14:textId="541FC918" w:rsidR="00AF453C" w:rsidRDefault="00AF453C" w:rsidP="009B5506">
      <w:pPr>
        <w:pBdr>
          <w:top w:val="nil"/>
          <w:left w:val="nil"/>
          <w:bottom w:val="nil"/>
          <w:right w:val="nil"/>
          <w:between w:val="nil"/>
        </w:pBdr>
        <w:jc w:val="both"/>
        <w:rPr>
          <w:rFonts w:ascii="Roboto" w:eastAsia="Roboto" w:hAnsi="Roboto" w:cs="Roboto"/>
          <w:color w:val="000000"/>
          <w:sz w:val="20"/>
          <w:szCs w:val="20"/>
        </w:rPr>
      </w:pPr>
      <w:r w:rsidRPr="00AF453C">
        <w:rPr>
          <w:rFonts w:ascii="Roboto" w:eastAsia="Roboto" w:hAnsi="Roboto" w:cs="Roboto"/>
          <w:color w:val="000000"/>
          <w:sz w:val="20"/>
          <w:szCs w:val="20"/>
        </w:rPr>
        <w:drawing>
          <wp:inline distT="0" distB="0" distL="0" distR="0" wp14:anchorId="62729348" wp14:editId="4A4D6F52">
            <wp:extent cx="3135600" cy="2215815"/>
            <wp:effectExtent l="0" t="0" r="1905" b="0"/>
            <wp:docPr id="2" name="Imagen" descr="Imagen">
              <a:extLst xmlns:a="http://schemas.openxmlformats.org/drawingml/2006/main">
                <a:ext uri="{FF2B5EF4-FFF2-40B4-BE49-F238E27FC236}">
                  <a16:creationId xmlns:a16="http://schemas.microsoft.com/office/drawing/2014/main" id="{790E09A3-16A4-D74F-AD9C-C5B4BB1379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descr="Imagen">
                      <a:extLst>
                        <a:ext uri="{FF2B5EF4-FFF2-40B4-BE49-F238E27FC236}">
                          <a16:creationId xmlns:a16="http://schemas.microsoft.com/office/drawing/2014/main" id="{790E09A3-16A4-D74F-AD9C-C5B4BB13797D}"/>
                        </a:ext>
                      </a:extLst>
                    </pic:cNvPr>
                    <pic:cNvPicPr>
                      <a:picLocks noChangeAspect="1"/>
                    </pic:cNvPicPr>
                  </pic:nvPicPr>
                  <pic:blipFill>
                    <a:blip r:embed="rId10"/>
                    <a:stretch>
                      <a:fillRect/>
                    </a:stretch>
                  </pic:blipFill>
                  <pic:spPr>
                    <a:xfrm>
                      <a:off x="0" y="0"/>
                      <a:ext cx="3135600" cy="2215815"/>
                    </a:xfrm>
                    <a:prstGeom prst="rect">
                      <a:avLst/>
                    </a:prstGeom>
                    <a:ln w="12700">
                      <a:miter lim="400000"/>
                    </a:ln>
                  </pic:spPr>
                </pic:pic>
              </a:graphicData>
            </a:graphic>
          </wp:inline>
        </w:drawing>
      </w:r>
    </w:p>
    <w:p w14:paraId="17B4810C" w14:textId="4EC24D9F" w:rsidR="00AF453C" w:rsidRDefault="00AF453C" w:rsidP="00AF453C">
      <w:pPr>
        <w:jc w:val="both"/>
        <w:rPr>
          <w:rFonts w:ascii="Roboto" w:eastAsia="Roboto" w:hAnsi="Roboto" w:cs="Roboto"/>
          <w:sz w:val="20"/>
          <w:szCs w:val="20"/>
        </w:rPr>
      </w:pPr>
      <w:r>
        <w:rPr>
          <w:rFonts w:ascii="Roboto" w:eastAsia="Roboto" w:hAnsi="Roboto" w:cs="Roboto"/>
          <w:b/>
          <w:bCs/>
          <w:sz w:val="20"/>
          <w:szCs w:val="20"/>
        </w:rPr>
        <w:lastRenderedPageBreak/>
        <w:t xml:space="preserve">Figura </w:t>
      </w:r>
      <w:r>
        <w:rPr>
          <w:rFonts w:ascii="Roboto" w:eastAsia="Roboto" w:hAnsi="Roboto" w:cs="Roboto"/>
          <w:b/>
          <w:bCs/>
          <w:sz w:val="20"/>
          <w:szCs w:val="20"/>
        </w:rPr>
        <w:t>2</w:t>
      </w:r>
      <w:r>
        <w:rPr>
          <w:rFonts w:ascii="Roboto" w:eastAsia="Roboto" w:hAnsi="Roboto" w:cs="Roboto"/>
          <w:sz w:val="20"/>
          <w:szCs w:val="20"/>
        </w:rPr>
        <w:t xml:space="preserve">. </w:t>
      </w:r>
      <w:r>
        <w:rPr>
          <w:rFonts w:ascii="Roboto" w:eastAsia="Roboto" w:hAnsi="Roboto" w:cs="Roboto"/>
          <w:sz w:val="20"/>
          <w:szCs w:val="20"/>
        </w:rPr>
        <w:t>Clasificación de 60 edificios mudéjares de la zona de Castilla y León (España), de los siglos XI a XIV, mediante mapas auto-organizados. Fuente: elaboración propia</w:t>
      </w:r>
      <w:r>
        <w:rPr>
          <w:rFonts w:ascii="Roboto" w:eastAsia="Roboto" w:hAnsi="Roboto" w:cs="Roboto"/>
          <w:sz w:val="20"/>
          <w:szCs w:val="20"/>
        </w:rPr>
        <w:t>.</w:t>
      </w:r>
    </w:p>
    <w:p w14:paraId="33BEF547" w14:textId="77777777" w:rsidR="00AF453C" w:rsidRDefault="00AF453C" w:rsidP="009B5506">
      <w:pPr>
        <w:pBdr>
          <w:top w:val="nil"/>
          <w:left w:val="nil"/>
          <w:bottom w:val="nil"/>
          <w:right w:val="nil"/>
          <w:between w:val="nil"/>
        </w:pBdr>
        <w:jc w:val="both"/>
        <w:rPr>
          <w:rFonts w:ascii="Roboto" w:eastAsia="Roboto" w:hAnsi="Roboto" w:cs="Roboto"/>
          <w:color w:val="000000"/>
          <w:sz w:val="20"/>
          <w:szCs w:val="20"/>
        </w:rPr>
      </w:pPr>
    </w:p>
    <w:p w14:paraId="7937B589" w14:textId="760E5CBF" w:rsidR="009B5506" w:rsidRP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Respecto a la problemática, el equipo de investigación ha desarrollado durante estos años un conocimiento experto a partir del entrenamiento de redes neuronales para la reconstrucción virtual de imágenes de edificios en ruinas</w:t>
      </w:r>
      <w:r w:rsidR="00A20642">
        <w:rPr>
          <w:rFonts w:ascii="Roboto" w:eastAsia="Roboto" w:hAnsi="Roboto" w:cs="Roboto"/>
          <w:color w:val="000000"/>
          <w:sz w:val="20"/>
          <w:szCs w:val="20"/>
        </w:rPr>
        <w:t xml:space="preserve"> (Figura 1)</w:t>
      </w:r>
      <w:r w:rsidRPr="009B5506">
        <w:rPr>
          <w:rFonts w:ascii="Roboto" w:eastAsia="Roboto" w:hAnsi="Roboto" w:cs="Roboto"/>
          <w:color w:val="000000"/>
          <w:sz w:val="20"/>
          <w:szCs w:val="20"/>
        </w:rPr>
        <w:t>. Sin embargo, hemos identificado una serie de problemas críticos en la evaluación de resultados que requiere no tanto seguir con la experimentación de los sistemas de reconstrucción mediante IA, sino revisar con más detenimiento las desviaciones que se están produciendo</w:t>
      </w:r>
      <w:r w:rsidR="00011077">
        <w:rPr>
          <w:rFonts w:ascii="Roboto" w:eastAsia="Roboto" w:hAnsi="Roboto" w:cs="Roboto"/>
          <w:color w:val="000000"/>
          <w:sz w:val="20"/>
          <w:szCs w:val="20"/>
        </w:rPr>
        <w:t xml:space="preserve"> (Delgado-Martos et al., 2023)</w:t>
      </w:r>
      <w:r w:rsidRPr="009B5506">
        <w:rPr>
          <w:rFonts w:ascii="Roboto" w:eastAsia="Roboto" w:hAnsi="Roboto" w:cs="Roboto"/>
          <w:color w:val="000000"/>
          <w:sz w:val="20"/>
          <w:szCs w:val="20"/>
        </w:rPr>
        <w:t>. Siguiendo con la problemática, la vanguardia de la investigación en IA está volcando todos sus esfuerzos en indagar sobre la misma cuestión. El objetivo no es tanto contabilizar los aciertos de los modelos como identificar y valorar sus errores y desviaciones, que en muchos casos están dando lugar a problemas que van desde la simple inverosimilitud hasta riesgos serios en materia de ciberseguridad.</w:t>
      </w:r>
    </w:p>
    <w:p w14:paraId="693C4D9D" w14:textId="62413471" w:rsidR="009B5506" w:rsidRP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Respecto a la temática, el equipo de investigación dispone de contactos y experiencia en el análisis de patrimonio arquitectónico</w:t>
      </w:r>
      <w:r w:rsidR="00A20642">
        <w:rPr>
          <w:rFonts w:ascii="Roboto" w:eastAsia="Roboto" w:hAnsi="Roboto" w:cs="Roboto"/>
          <w:color w:val="000000"/>
          <w:sz w:val="20"/>
          <w:szCs w:val="20"/>
        </w:rPr>
        <w:t xml:space="preserve"> (Delgado-Martos et al., 2026)</w:t>
      </w:r>
      <w:r w:rsidRPr="009B5506">
        <w:rPr>
          <w:rFonts w:ascii="Roboto" w:eastAsia="Roboto" w:hAnsi="Roboto" w:cs="Roboto"/>
          <w:color w:val="000000"/>
          <w:sz w:val="20"/>
          <w:szCs w:val="20"/>
        </w:rPr>
        <w:t>. Esto facilita el acceso a inventarios previos que mejorarán sustancialmente la toma de datos para la elaboración del dataset.</w:t>
      </w:r>
    </w:p>
    <w:p w14:paraId="095A06EE" w14:textId="66CBCFBC" w:rsidR="009B5506" w:rsidRDefault="009B5506" w:rsidP="009B5506">
      <w:pPr>
        <w:pBdr>
          <w:top w:val="nil"/>
          <w:left w:val="nil"/>
          <w:bottom w:val="nil"/>
          <w:right w:val="nil"/>
          <w:between w:val="nil"/>
        </w:pBdr>
        <w:jc w:val="both"/>
        <w:rPr>
          <w:rFonts w:ascii="Roboto" w:eastAsia="Roboto" w:hAnsi="Roboto" w:cs="Roboto"/>
          <w:color w:val="000000"/>
          <w:sz w:val="20"/>
          <w:szCs w:val="20"/>
        </w:rPr>
      </w:pPr>
      <w:r w:rsidRPr="009B5506">
        <w:rPr>
          <w:rFonts w:ascii="Roboto" w:eastAsia="Roboto" w:hAnsi="Roboto" w:cs="Roboto"/>
          <w:color w:val="000000"/>
          <w:sz w:val="20"/>
          <w:szCs w:val="20"/>
        </w:rPr>
        <w:t>Por lo tanto, el objetivo es doble: (1) medir y caracterizar cuantitativamente alignment y hallucinations en tareas de clasificación arquitectónica, conectando las salidas del modelo con taxonomías elaboradas por expertos en historia de la arquitectura, y (2) proponer métricas, protocolos de evaluación y estrategias de mitigación que puedan generalizarse a otros dominios patrimoniales</w:t>
      </w:r>
      <w:r w:rsidR="00A20642">
        <w:rPr>
          <w:rFonts w:ascii="Roboto" w:eastAsia="Roboto" w:hAnsi="Roboto" w:cs="Roboto"/>
          <w:color w:val="000000"/>
          <w:sz w:val="20"/>
          <w:szCs w:val="20"/>
        </w:rPr>
        <w:t xml:space="preserve"> (Figura 2)</w:t>
      </w:r>
      <w:r w:rsidRPr="009B5506">
        <w:rPr>
          <w:rFonts w:ascii="Roboto" w:eastAsia="Roboto" w:hAnsi="Roboto" w:cs="Roboto"/>
          <w:color w:val="000000"/>
          <w:sz w:val="20"/>
          <w:szCs w:val="20"/>
        </w:rPr>
        <w:t>.</w:t>
      </w:r>
    </w:p>
    <w:p w14:paraId="20D5FF4C" w14:textId="77777777" w:rsidR="0043503F" w:rsidRDefault="0043503F">
      <w:pPr>
        <w:jc w:val="both"/>
        <w:rPr>
          <w:rFonts w:ascii="Roboto" w:eastAsia="Roboto" w:hAnsi="Roboto" w:cs="Roboto"/>
          <w:sz w:val="20"/>
          <w:szCs w:val="20"/>
        </w:rPr>
      </w:pPr>
    </w:p>
    <w:p w14:paraId="4CAFDCB4" w14:textId="2D61EFDD" w:rsidR="0043503F"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11B2B3EB" w14:textId="68E08D40" w:rsidR="0043503F" w:rsidRDefault="009B5506">
      <w:pPr>
        <w:jc w:val="both"/>
        <w:rPr>
          <w:rFonts w:ascii="Roboto" w:eastAsia="Roboto" w:hAnsi="Roboto" w:cs="Roboto"/>
          <w:sz w:val="20"/>
          <w:szCs w:val="20"/>
        </w:rPr>
      </w:pPr>
      <w:r>
        <w:rPr>
          <w:rFonts w:ascii="Roboto" w:eastAsia="Roboto" w:hAnsi="Roboto" w:cs="Roboto"/>
          <w:sz w:val="20"/>
          <w:szCs w:val="20"/>
        </w:rPr>
        <w:t>Esta investigación se enmarca dentro del Grupo Estable de Investigación Arquitectura y Persona, de la UFV. Este proyecto está financiado por la Fundación Ramón Areces (</w:t>
      </w:r>
      <w:r w:rsidR="00205ED1">
        <w:rPr>
          <w:rFonts w:ascii="Roboto" w:eastAsia="Roboto" w:hAnsi="Roboto" w:cs="Roboto"/>
          <w:sz w:val="20"/>
          <w:szCs w:val="20"/>
        </w:rPr>
        <w:t xml:space="preserve">Ref: </w:t>
      </w:r>
      <w:r w:rsidR="00205ED1" w:rsidRPr="00205ED1">
        <w:rPr>
          <w:rFonts w:ascii="Roboto" w:eastAsia="Roboto" w:hAnsi="Roboto" w:cs="Roboto"/>
          <w:sz w:val="20"/>
          <w:szCs w:val="20"/>
        </w:rPr>
        <w:t>CIHP25A8048</w:t>
      </w:r>
      <w:r w:rsidR="00205ED1">
        <w:rPr>
          <w:rFonts w:ascii="Roboto" w:eastAsia="Roboto" w:hAnsi="Roboto" w:cs="Roboto"/>
          <w:sz w:val="20"/>
          <w:szCs w:val="20"/>
        </w:rPr>
        <w:t>, 2025-2028).</w:t>
      </w:r>
    </w:p>
    <w:p w14:paraId="0FACFFA3" w14:textId="77777777" w:rsidR="0043503F" w:rsidRDefault="0043503F">
      <w:pPr>
        <w:jc w:val="both"/>
        <w:rPr>
          <w:rFonts w:ascii="Roboto" w:eastAsia="Roboto" w:hAnsi="Roboto" w:cs="Roboto"/>
          <w:sz w:val="20"/>
          <w:szCs w:val="20"/>
        </w:rPr>
      </w:pPr>
    </w:p>
    <w:p w14:paraId="7AD7CBB4" w14:textId="77777777" w:rsidR="0043503F"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6ED4D8BF" w14:textId="0F3A71F5"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Aghakhani, </w:t>
      </w:r>
      <w:r>
        <w:rPr>
          <w:rFonts w:ascii="Roboto" w:eastAsia="Roboto" w:hAnsi="Roboto" w:cs="Roboto"/>
          <w:sz w:val="20"/>
          <w:szCs w:val="20"/>
          <w:lang w:val="es-ES_tradnl"/>
        </w:rPr>
        <w:t xml:space="preserve">H., </w:t>
      </w:r>
      <w:r w:rsidRPr="00011077">
        <w:rPr>
          <w:rFonts w:ascii="Roboto" w:eastAsia="Roboto" w:hAnsi="Roboto" w:cs="Roboto"/>
          <w:sz w:val="20"/>
          <w:szCs w:val="20"/>
          <w:lang w:val="es-ES_tradnl"/>
        </w:rPr>
        <w:t xml:space="preserve">Dai, </w:t>
      </w:r>
      <w:r>
        <w:rPr>
          <w:rFonts w:ascii="Roboto" w:eastAsia="Roboto" w:hAnsi="Roboto" w:cs="Roboto"/>
          <w:sz w:val="20"/>
          <w:szCs w:val="20"/>
          <w:lang w:val="es-ES_tradnl"/>
        </w:rPr>
        <w:t xml:space="preserve">W., </w:t>
      </w:r>
      <w:r w:rsidRPr="00011077">
        <w:rPr>
          <w:rFonts w:ascii="Roboto" w:eastAsia="Roboto" w:hAnsi="Roboto" w:cs="Roboto"/>
          <w:sz w:val="20"/>
          <w:szCs w:val="20"/>
          <w:lang w:val="es-ES_tradnl"/>
        </w:rPr>
        <w:t xml:space="preserve">Manoel, </w:t>
      </w:r>
      <w:r w:rsidR="00673D10">
        <w:rPr>
          <w:rFonts w:ascii="Roboto" w:eastAsia="Roboto" w:hAnsi="Roboto" w:cs="Roboto"/>
          <w:sz w:val="20"/>
          <w:szCs w:val="20"/>
          <w:lang w:val="es-ES_tradnl"/>
        </w:rPr>
        <w:t>…</w:t>
      </w:r>
      <w:r w:rsidR="00CD2167">
        <w:rPr>
          <w:rFonts w:ascii="Roboto" w:eastAsia="Roboto" w:hAnsi="Roboto" w:cs="Roboto"/>
          <w:sz w:val="20"/>
          <w:szCs w:val="20"/>
          <w:lang w:val="es-ES_tradnl"/>
        </w:rPr>
        <w:t>, Zorn, B. &amp; Sim, R.</w:t>
      </w:r>
      <w:r w:rsidRPr="00011077">
        <w:rPr>
          <w:rFonts w:ascii="Roboto" w:eastAsia="Roboto" w:hAnsi="Roboto" w:cs="Roboto"/>
          <w:sz w:val="20"/>
          <w:szCs w:val="20"/>
          <w:lang w:val="es-ES_tradnl"/>
        </w:rPr>
        <w:t xml:space="preserve"> (2024)</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TrojanPuzzle: Covertly Poisoning Code-Suggestion Models. 2024 IEEE Symposium on Security and Privacy (SP)</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1122</w:t>
      </w:r>
      <w:r w:rsidR="00CD2167">
        <w:rPr>
          <w:rFonts w:ascii="Roboto" w:eastAsia="Roboto" w:hAnsi="Roboto" w:cs="Roboto"/>
          <w:sz w:val="20"/>
          <w:szCs w:val="20"/>
        </w:rPr>
        <w:t>–</w:t>
      </w:r>
      <w:r w:rsidRPr="00011077">
        <w:rPr>
          <w:rFonts w:ascii="Roboto" w:eastAsia="Roboto" w:hAnsi="Roboto" w:cs="Roboto"/>
          <w:sz w:val="20"/>
          <w:szCs w:val="20"/>
          <w:lang w:val="es-ES_tradnl"/>
        </w:rPr>
        <w:t>1140.</w:t>
      </w:r>
    </w:p>
    <w:p w14:paraId="768C1B2F" w14:textId="28ED7E2B" w:rsid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Bagdasaryan, </w:t>
      </w:r>
      <w:r w:rsidR="00CD2167">
        <w:rPr>
          <w:rFonts w:ascii="Roboto" w:eastAsia="Roboto" w:hAnsi="Roboto" w:cs="Roboto"/>
          <w:sz w:val="20"/>
          <w:szCs w:val="20"/>
          <w:lang w:val="es-ES_tradnl"/>
        </w:rPr>
        <w:t xml:space="preserve">E., </w:t>
      </w:r>
      <w:r w:rsidRPr="00011077">
        <w:rPr>
          <w:rFonts w:ascii="Roboto" w:eastAsia="Roboto" w:hAnsi="Roboto" w:cs="Roboto"/>
          <w:sz w:val="20"/>
          <w:szCs w:val="20"/>
          <w:lang w:val="es-ES_tradnl"/>
        </w:rPr>
        <w:t xml:space="preserve">Hsieh, </w:t>
      </w:r>
      <w:r w:rsidR="00CD2167">
        <w:rPr>
          <w:rFonts w:ascii="Roboto" w:eastAsia="Roboto" w:hAnsi="Roboto" w:cs="Roboto"/>
          <w:sz w:val="20"/>
          <w:szCs w:val="20"/>
          <w:lang w:val="es-ES_tradnl"/>
        </w:rPr>
        <w:t xml:space="preserve">T.Y., </w:t>
      </w:r>
      <w:r w:rsidRPr="00011077">
        <w:rPr>
          <w:rFonts w:ascii="Roboto" w:eastAsia="Roboto" w:hAnsi="Roboto" w:cs="Roboto"/>
          <w:sz w:val="20"/>
          <w:szCs w:val="20"/>
          <w:lang w:val="es-ES_tradnl"/>
        </w:rPr>
        <w:t xml:space="preserve">Nassi </w:t>
      </w:r>
      <w:r w:rsidR="00CD2167">
        <w:rPr>
          <w:rFonts w:ascii="Roboto" w:eastAsia="Roboto" w:hAnsi="Roboto" w:cs="Roboto"/>
          <w:sz w:val="20"/>
          <w:szCs w:val="20"/>
          <w:lang w:val="es-ES_tradnl"/>
        </w:rPr>
        <w:t>B. &amp; Shmatikov, V.</w:t>
      </w:r>
      <w:r w:rsidRPr="00011077">
        <w:rPr>
          <w:rFonts w:ascii="Roboto" w:eastAsia="Roboto" w:hAnsi="Roboto" w:cs="Roboto"/>
          <w:sz w:val="20"/>
          <w:szCs w:val="20"/>
          <w:lang w:val="es-ES_tradnl"/>
        </w:rPr>
        <w:t xml:space="preserve"> (2023)</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Abusing Images and Sounds for Indirect Instruction Injection in Multi-Modal LLMs. arXiv:2307.10490.</w:t>
      </w:r>
    </w:p>
    <w:p w14:paraId="1EB0ED07" w14:textId="77777777" w:rsidR="00673D10" w:rsidRDefault="00673D10" w:rsidP="00673D10">
      <w:pPr>
        <w:jc w:val="both"/>
        <w:rPr>
          <w:rFonts w:ascii="Roboto" w:eastAsia="Roboto" w:hAnsi="Roboto" w:cs="Roboto"/>
          <w:sz w:val="20"/>
          <w:szCs w:val="20"/>
          <w:lang w:val="en-US"/>
        </w:rPr>
      </w:pPr>
      <w:r w:rsidRPr="003128D5">
        <w:rPr>
          <w:rFonts w:ascii="Roboto" w:eastAsia="Roboto" w:hAnsi="Roboto" w:cs="Roboto"/>
          <w:sz w:val="20"/>
          <w:szCs w:val="20"/>
          <w:lang w:val="en-US"/>
        </w:rPr>
        <w:t>Delgado-Martos, E.</w:t>
      </w:r>
      <w:r>
        <w:rPr>
          <w:rFonts w:ascii="Roboto" w:eastAsia="Roboto" w:hAnsi="Roboto" w:cs="Roboto"/>
          <w:sz w:val="20"/>
          <w:szCs w:val="20"/>
          <w:lang w:val="en-US"/>
        </w:rPr>
        <w:t xml:space="preserve">, Carlevaris, A.L., Intra Sidola, G., Pesqueira-Calvo, C., Nogales, A., Maitín, A.M., &amp; García-Tejedor, A.J. </w:t>
      </w:r>
      <w:r w:rsidRPr="003128D5">
        <w:rPr>
          <w:rFonts w:ascii="Roboto" w:eastAsia="Roboto" w:hAnsi="Roboto" w:cs="Roboto"/>
          <w:sz w:val="20"/>
          <w:szCs w:val="20"/>
          <w:lang w:val="en-US"/>
        </w:rPr>
        <w:t>(2023)</w:t>
      </w:r>
      <w:r>
        <w:rPr>
          <w:rFonts w:ascii="Roboto" w:eastAsia="Roboto" w:hAnsi="Roboto" w:cs="Roboto"/>
          <w:sz w:val="20"/>
          <w:szCs w:val="20"/>
          <w:lang w:val="en-US"/>
        </w:rPr>
        <w:t>.</w:t>
      </w:r>
      <w:r w:rsidRPr="003128D5">
        <w:rPr>
          <w:rFonts w:ascii="Roboto" w:eastAsia="Roboto" w:hAnsi="Roboto" w:cs="Roboto"/>
          <w:sz w:val="20"/>
          <w:szCs w:val="20"/>
          <w:lang w:val="en-US"/>
        </w:rPr>
        <w:t xml:space="preserve"> Automatic Virtual Reconstruction of Historic Buildings Through Deep Learning. A Critical Analysis of a Paradigm Shift. In: Digital Innovations in Architecture, Engineering and Construction. Cham: Springer Nature, 415</w:t>
      </w:r>
      <w:r>
        <w:rPr>
          <w:rFonts w:ascii="Roboto" w:eastAsia="Roboto" w:hAnsi="Roboto" w:cs="Roboto"/>
          <w:sz w:val="20"/>
          <w:szCs w:val="20"/>
        </w:rPr>
        <w:t>–</w:t>
      </w:r>
      <w:r w:rsidRPr="003128D5">
        <w:rPr>
          <w:rFonts w:ascii="Roboto" w:eastAsia="Roboto" w:hAnsi="Roboto" w:cs="Roboto"/>
          <w:sz w:val="20"/>
          <w:szCs w:val="20"/>
          <w:lang w:val="en-US"/>
        </w:rPr>
        <w:t>426.</w:t>
      </w:r>
    </w:p>
    <w:p w14:paraId="0481F831" w14:textId="77777777" w:rsidR="00673D10" w:rsidRDefault="00673D10" w:rsidP="00673D10">
      <w:pPr>
        <w:jc w:val="both"/>
        <w:rPr>
          <w:rFonts w:ascii="Roboto" w:eastAsia="Roboto" w:hAnsi="Roboto" w:cs="Roboto"/>
          <w:sz w:val="20"/>
          <w:szCs w:val="20"/>
          <w:lang w:val="en-US"/>
        </w:rPr>
      </w:pPr>
      <w:r w:rsidRPr="003128D5">
        <w:rPr>
          <w:rFonts w:ascii="Roboto" w:eastAsia="Roboto" w:hAnsi="Roboto" w:cs="Roboto"/>
          <w:sz w:val="20"/>
          <w:szCs w:val="20"/>
          <w:lang w:val="en-US"/>
        </w:rPr>
        <w:t>Delgado-Martos, E.</w:t>
      </w:r>
      <w:r>
        <w:rPr>
          <w:rFonts w:ascii="Roboto" w:eastAsia="Roboto" w:hAnsi="Roboto" w:cs="Roboto"/>
          <w:sz w:val="20"/>
          <w:szCs w:val="20"/>
          <w:lang w:val="en-US"/>
        </w:rPr>
        <w:t xml:space="preserve">, Montas-Laracuente, N., Pesqueira-Calvo, C., Intra Sidola, G., Maitín, A.M., Nogales, A. &amp; García-Tejedor, A.J. </w:t>
      </w:r>
      <w:r w:rsidRPr="003128D5">
        <w:rPr>
          <w:rFonts w:ascii="Roboto" w:eastAsia="Roboto" w:hAnsi="Roboto" w:cs="Roboto"/>
          <w:sz w:val="20"/>
          <w:szCs w:val="20"/>
          <w:lang w:val="en-US"/>
        </w:rPr>
        <w:t>(202</w:t>
      </w:r>
      <w:r>
        <w:rPr>
          <w:rFonts w:ascii="Roboto" w:eastAsia="Roboto" w:hAnsi="Roboto" w:cs="Roboto"/>
          <w:sz w:val="20"/>
          <w:szCs w:val="20"/>
          <w:lang w:val="en-US"/>
        </w:rPr>
        <w:t>6</w:t>
      </w:r>
      <w:r w:rsidRPr="003128D5">
        <w:rPr>
          <w:rFonts w:ascii="Roboto" w:eastAsia="Roboto" w:hAnsi="Roboto" w:cs="Roboto"/>
          <w:sz w:val="20"/>
          <w:szCs w:val="20"/>
          <w:lang w:val="en-US"/>
        </w:rPr>
        <w:t>)</w:t>
      </w:r>
      <w:r>
        <w:rPr>
          <w:rFonts w:ascii="Roboto" w:eastAsia="Roboto" w:hAnsi="Roboto" w:cs="Roboto"/>
          <w:sz w:val="20"/>
          <w:szCs w:val="20"/>
          <w:lang w:val="en-US"/>
        </w:rPr>
        <w:t>.</w:t>
      </w:r>
      <w:r w:rsidRPr="003128D5">
        <w:rPr>
          <w:rFonts w:ascii="Roboto" w:eastAsia="Roboto" w:hAnsi="Roboto" w:cs="Roboto"/>
          <w:sz w:val="20"/>
          <w:szCs w:val="20"/>
          <w:lang w:val="en-US"/>
        </w:rPr>
        <w:t xml:space="preserve"> </w:t>
      </w:r>
      <w:r w:rsidRPr="00A20642">
        <w:rPr>
          <w:rFonts w:ascii="Roboto" w:eastAsia="Roboto" w:hAnsi="Roboto" w:cs="Roboto"/>
          <w:sz w:val="20"/>
          <w:szCs w:val="20"/>
          <w:lang w:val="en-US"/>
        </w:rPr>
        <w:t>ARCHER: An integrated approach to artificial intelligence in the virtual</w:t>
      </w:r>
      <w:r>
        <w:rPr>
          <w:rFonts w:ascii="Roboto" w:eastAsia="Roboto" w:hAnsi="Roboto" w:cs="Roboto"/>
          <w:sz w:val="20"/>
          <w:szCs w:val="20"/>
          <w:lang w:val="en-US"/>
        </w:rPr>
        <w:t xml:space="preserve"> </w:t>
      </w:r>
      <w:r w:rsidRPr="00A20642">
        <w:rPr>
          <w:rFonts w:ascii="Roboto" w:eastAsia="Roboto" w:hAnsi="Roboto" w:cs="Roboto"/>
          <w:sz w:val="20"/>
          <w:szCs w:val="20"/>
          <w:lang w:val="en-US"/>
        </w:rPr>
        <w:t>reconstruction of architectural heritage</w:t>
      </w:r>
      <w:r w:rsidRPr="003128D5">
        <w:rPr>
          <w:rFonts w:ascii="Roboto" w:eastAsia="Roboto" w:hAnsi="Roboto" w:cs="Roboto"/>
          <w:sz w:val="20"/>
          <w:szCs w:val="20"/>
          <w:lang w:val="en-US"/>
        </w:rPr>
        <w:t xml:space="preserve">. </w:t>
      </w:r>
      <w:r>
        <w:rPr>
          <w:rFonts w:ascii="Roboto" w:eastAsia="Roboto" w:hAnsi="Roboto" w:cs="Roboto"/>
          <w:sz w:val="20"/>
          <w:szCs w:val="20"/>
          <w:lang w:val="en-US"/>
        </w:rPr>
        <w:t>Digital Applications in Archaeology and Cultural Heritage, 41, e00542</w:t>
      </w:r>
      <w:r w:rsidRPr="003128D5">
        <w:rPr>
          <w:rFonts w:ascii="Roboto" w:eastAsia="Roboto" w:hAnsi="Roboto" w:cs="Roboto"/>
          <w:sz w:val="20"/>
          <w:szCs w:val="20"/>
          <w:lang w:val="en-US"/>
        </w:rPr>
        <w:t>.</w:t>
      </w:r>
    </w:p>
    <w:p w14:paraId="77FBC764" w14:textId="21BBB9F4"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Deng, </w:t>
      </w:r>
      <w:r w:rsidR="00CD2167">
        <w:rPr>
          <w:rFonts w:ascii="Roboto" w:eastAsia="Roboto" w:hAnsi="Roboto" w:cs="Roboto"/>
          <w:sz w:val="20"/>
          <w:szCs w:val="20"/>
          <w:lang w:val="es-ES_tradnl"/>
        </w:rPr>
        <w:t xml:space="preserve">G., </w:t>
      </w:r>
      <w:r w:rsidRPr="00011077">
        <w:rPr>
          <w:rFonts w:ascii="Roboto" w:eastAsia="Roboto" w:hAnsi="Roboto" w:cs="Roboto"/>
          <w:sz w:val="20"/>
          <w:szCs w:val="20"/>
          <w:lang w:val="es-ES_tradnl"/>
        </w:rPr>
        <w:t xml:space="preserve">Liu, </w:t>
      </w:r>
      <w:r w:rsidR="00CD2167">
        <w:rPr>
          <w:rFonts w:ascii="Roboto" w:eastAsia="Roboto" w:hAnsi="Roboto" w:cs="Roboto"/>
          <w:sz w:val="20"/>
          <w:szCs w:val="20"/>
          <w:lang w:val="es-ES_tradnl"/>
        </w:rPr>
        <w:t xml:space="preserve">Y., </w:t>
      </w:r>
      <w:r w:rsidRPr="00011077">
        <w:rPr>
          <w:rFonts w:ascii="Roboto" w:eastAsia="Roboto" w:hAnsi="Roboto" w:cs="Roboto"/>
          <w:sz w:val="20"/>
          <w:szCs w:val="20"/>
          <w:lang w:val="es-ES_tradnl"/>
        </w:rPr>
        <w:t>Li</w:t>
      </w:r>
      <w:r w:rsidR="00CD2167">
        <w:rPr>
          <w:rFonts w:ascii="Roboto" w:eastAsia="Roboto" w:hAnsi="Roboto" w:cs="Roboto"/>
          <w:sz w:val="20"/>
          <w:szCs w:val="20"/>
          <w:lang w:val="es-ES_tradnl"/>
        </w:rPr>
        <w:t xml:space="preserve">, Y., </w:t>
      </w:r>
      <w:r w:rsidR="00673D10">
        <w:rPr>
          <w:rFonts w:ascii="Roboto" w:eastAsia="Roboto" w:hAnsi="Roboto" w:cs="Roboto"/>
          <w:sz w:val="20"/>
          <w:szCs w:val="20"/>
          <w:lang w:val="es-ES_tradnl"/>
        </w:rPr>
        <w:t>…</w:t>
      </w:r>
      <w:r w:rsidR="00CD2167">
        <w:rPr>
          <w:rFonts w:ascii="Roboto" w:eastAsia="Roboto" w:hAnsi="Roboto" w:cs="Roboto"/>
          <w:sz w:val="20"/>
          <w:szCs w:val="20"/>
          <w:lang w:val="es-ES_tradnl"/>
        </w:rPr>
        <w:t xml:space="preserve">, Zhang, T. &amp; Liu, Y. </w:t>
      </w:r>
      <w:r w:rsidRPr="00011077">
        <w:rPr>
          <w:rFonts w:ascii="Roboto" w:eastAsia="Roboto" w:hAnsi="Roboto" w:cs="Roboto"/>
          <w:sz w:val="20"/>
          <w:szCs w:val="20"/>
          <w:lang w:val="es-ES_tradnl"/>
        </w:rPr>
        <w:t>(2024)</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MasterKey: Automated Jailbreak Across Multiple Large Language Model Chatbots. Network and Distributed System Security Symposium.</w:t>
      </w:r>
      <w:r w:rsidR="00CD2167">
        <w:rPr>
          <w:rFonts w:ascii="Roboto" w:eastAsia="Roboto" w:hAnsi="Roboto" w:cs="Roboto"/>
          <w:sz w:val="20"/>
          <w:szCs w:val="20"/>
          <w:lang w:val="es-ES_tradnl"/>
        </w:rPr>
        <w:t xml:space="preserve"> </w:t>
      </w:r>
      <w:r w:rsidR="00CD2167" w:rsidRPr="00CD2167">
        <w:rPr>
          <w:rFonts w:ascii="Roboto" w:eastAsia="Roboto" w:hAnsi="Roboto" w:cs="Roboto"/>
          <w:sz w:val="20"/>
          <w:szCs w:val="20"/>
          <w:lang w:val="es-ES_tradnl"/>
        </w:rPr>
        <w:t>arXiv:2307.08715</w:t>
      </w:r>
      <w:r w:rsidR="00CD2167">
        <w:rPr>
          <w:rFonts w:ascii="Roboto" w:eastAsia="Roboto" w:hAnsi="Roboto" w:cs="Roboto"/>
          <w:sz w:val="20"/>
          <w:szCs w:val="20"/>
          <w:lang w:val="es-ES_tradnl"/>
        </w:rPr>
        <w:t>.</w:t>
      </w:r>
    </w:p>
    <w:p w14:paraId="111D4822" w14:textId="684A83B7"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Farquhar, </w:t>
      </w:r>
      <w:r w:rsidR="00CD2167">
        <w:rPr>
          <w:rFonts w:ascii="Roboto" w:eastAsia="Roboto" w:hAnsi="Roboto" w:cs="Roboto"/>
          <w:sz w:val="20"/>
          <w:szCs w:val="20"/>
          <w:lang w:val="es-ES_tradnl"/>
        </w:rPr>
        <w:t xml:space="preserve">S., </w:t>
      </w:r>
      <w:r w:rsidRPr="00011077">
        <w:rPr>
          <w:rFonts w:ascii="Roboto" w:eastAsia="Roboto" w:hAnsi="Roboto" w:cs="Roboto"/>
          <w:sz w:val="20"/>
          <w:szCs w:val="20"/>
          <w:lang w:val="es-ES_tradnl"/>
        </w:rPr>
        <w:t xml:space="preserve">Kossen, </w:t>
      </w:r>
      <w:r w:rsidR="00CD2167">
        <w:rPr>
          <w:rFonts w:ascii="Roboto" w:eastAsia="Roboto" w:hAnsi="Roboto" w:cs="Roboto"/>
          <w:sz w:val="20"/>
          <w:szCs w:val="20"/>
          <w:lang w:val="es-ES_tradnl"/>
        </w:rPr>
        <w:t xml:space="preserve">J., </w:t>
      </w:r>
      <w:r w:rsidRPr="00011077">
        <w:rPr>
          <w:rFonts w:ascii="Roboto" w:eastAsia="Roboto" w:hAnsi="Roboto" w:cs="Roboto"/>
          <w:sz w:val="20"/>
          <w:szCs w:val="20"/>
          <w:lang w:val="es-ES_tradnl"/>
        </w:rPr>
        <w:t xml:space="preserve">Kuhn, </w:t>
      </w:r>
      <w:r w:rsidR="00CD2167">
        <w:rPr>
          <w:rFonts w:ascii="Roboto" w:eastAsia="Roboto" w:hAnsi="Roboto" w:cs="Roboto"/>
          <w:sz w:val="20"/>
          <w:szCs w:val="20"/>
          <w:lang w:val="es-ES_tradnl"/>
        </w:rPr>
        <w:t xml:space="preserve">L. &amp; </w:t>
      </w:r>
      <w:r w:rsidRPr="00011077">
        <w:rPr>
          <w:rFonts w:ascii="Roboto" w:eastAsia="Roboto" w:hAnsi="Roboto" w:cs="Roboto"/>
          <w:sz w:val="20"/>
          <w:szCs w:val="20"/>
          <w:lang w:val="es-ES_tradnl"/>
        </w:rPr>
        <w:t>Gal</w:t>
      </w:r>
      <w:r w:rsidR="00CD2167">
        <w:rPr>
          <w:rFonts w:ascii="Roboto" w:eastAsia="Roboto" w:hAnsi="Roboto" w:cs="Roboto"/>
          <w:sz w:val="20"/>
          <w:szCs w:val="20"/>
          <w:lang w:val="es-ES_tradnl"/>
        </w:rPr>
        <w:t>, Y.</w:t>
      </w:r>
      <w:r w:rsidRPr="00011077">
        <w:rPr>
          <w:rFonts w:ascii="Roboto" w:eastAsia="Roboto" w:hAnsi="Roboto" w:cs="Roboto"/>
          <w:sz w:val="20"/>
          <w:szCs w:val="20"/>
          <w:lang w:val="es-ES_tradnl"/>
        </w:rPr>
        <w:t xml:space="preserve"> (2024)</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Detecting hallucinations in large language models using semantic entropy. Nature Machine Intelligence</w:t>
      </w:r>
      <w:r w:rsidR="00CD2167">
        <w:rPr>
          <w:rFonts w:ascii="Roboto" w:eastAsia="Roboto" w:hAnsi="Roboto" w:cs="Roboto"/>
          <w:sz w:val="20"/>
          <w:szCs w:val="20"/>
          <w:lang w:val="es-ES_tradnl"/>
        </w:rPr>
        <w:t xml:space="preserve">, </w:t>
      </w:r>
      <w:r w:rsidRPr="00011077">
        <w:rPr>
          <w:rFonts w:ascii="Roboto" w:eastAsia="Roboto" w:hAnsi="Roboto" w:cs="Roboto"/>
          <w:sz w:val="20"/>
          <w:szCs w:val="20"/>
          <w:lang w:val="es-ES_tradnl"/>
        </w:rPr>
        <w:t>6(9)</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1019</w:t>
      </w:r>
      <w:r w:rsidR="00CD2167">
        <w:rPr>
          <w:rFonts w:ascii="Roboto" w:eastAsia="Roboto" w:hAnsi="Roboto" w:cs="Roboto"/>
          <w:sz w:val="20"/>
          <w:szCs w:val="20"/>
        </w:rPr>
        <w:t>–</w:t>
      </w:r>
      <w:r w:rsidRPr="00011077">
        <w:rPr>
          <w:rFonts w:ascii="Roboto" w:eastAsia="Roboto" w:hAnsi="Roboto" w:cs="Roboto"/>
          <w:sz w:val="20"/>
          <w:szCs w:val="20"/>
          <w:lang w:val="es-ES_tradnl"/>
        </w:rPr>
        <w:t>1027.</w:t>
      </w:r>
    </w:p>
    <w:p w14:paraId="5C4F4DA6" w14:textId="0BF24A6D"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Gumaan </w:t>
      </w:r>
      <w:r w:rsidR="00CD2167">
        <w:rPr>
          <w:rFonts w:ascii="Roboto" w:eastAsia="Roboto" w:hAnsi="Roboto" w:cs="Roboto"/>
          <w:sz w:val="20"/>
          <w:szCs w:val="20"/>
          <w:lang w:val="es-ES_tradnl"/>
        </w:rPr>
        <w:t xml:space="preserve">E. </w:t>
      </w:r>
      <w:r w:rsidRPr="00011077">
        <w:rPr>
          <w:rFonts w:ascii="Roboto" w:eastAsia="Roboto" w:hAnsi="Roboto" w:cs="Roboto"/>
          <w:sz w:val="20"/>
          <w:szCs w:val="20"/>
          <w:lang w:val="es-ES_tradnl"/>
        </w:rPr>
        <w:t>(2025)</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Theoretical Foundations and Mitigation of Hallucination in Large Language Models. arXiv:2507.22915v1.</w:t>
      </w:r>
    </w:p>
    <w:p w14:paraId="6962CCC4" w14:textId="7FDD0C50"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Huang, </w:t>
      </w:r>
      <w:r w:rsidR="00CD2167">
        <w:rPr>
          <w:rFonts w:ascii="Roboto" w:eastAsia="Roboto" w:hAnsi="Roboto" w:cs="Roboto"/>
          <w:sz w:val="20"/>
          <w:szCs w:val="20"/>
          <w:lang w:val="es-ES_tradnl"/>
        </w:rPr>
        <w:t xml:space="preserve">L., </w:t>
      </w:r>
      <w:r w:rsidRPr="00011077">
        <w:rPr>
          <w:rFonts w:ascii="Roboto" w:eastAsia="Roboto" w:hAnsi="Roboto" w:cs="Roboto"/>
          <w:sz w:val="20"/>
          <w:szCs w:val="20"/>
          <w:lang w:val="es-ES_tradnl"/>
        </w:rPr>
        <w:t xml:space="preserve">Yu, </w:t>
      </w:r>
      <w:r w:rsidR="00CD2167">
        <w:rPr>
          <w:rFonts w:ascii="Roboto" w:eastAsia="Roboto" w:hAnsi="Roboto" w:cs="Roboto"/>
          <w:sz w:val="20"/>
          <w:szCs w:val="20"/>
          <w:lang w:val="es-ES_tradnl"/>
        </w:rPr>
        <w:t xml:space="preserve">W., </w:t>
      </w:r>
      <w:r w:rsidRPr="00011077">
        <w:rPr>
          <w:rFonts w:ascii="Roboto" w:eastAsia="Roboto" w:hAnsi="Roboto" w:cs="Roboto"/>
          <w:sz w:val="20"/>
          <w:szCs w:val="20"/>
          <w:lang w:val="es-ES_tradnl"/>
        </w:rPr>
        <w:t>Ma</w:t>
      </w:r>
      <w:r w:rsidR="00CD2167">
        <w:rPr>
          <w:rFonts w:ascii="Roboto" w:eastAsia="Roboto" w:hAnsi="Roboto" w:cs="Roboto"/>
          <w:sz w:val="20"/>
          <w:szCs w:val="20"/>
          <w:lang w:val="es-ES_tradnl"/>
        </w:rPr>
        <w:t xml:space="preserve">, W., </w:t>
      </w:r>
      <w:r w:rsidR="00673D10">
        <w:rPr>
          <w:rFonts w:ascii="Roboto" w:eastAsia="Roboto" w:hAnsi="Roboto" w:cs="Roboto"/>
          <w:sz w:val="20"/>
          <w:szCs w:val="20"/>
          <w:lang w:val="es-ES_tradnl"/>
        </w:rPr>
        <w:t>…</w:t>
      </w:r>
      <w:r w:rsidR="00CD2167">
        <w:rPr>
          <w:rFonts w:ascii="Roboto" w:eastAsia="Roboto" w:hAnsi="Roboto" w:cs="Roboto"/>
          <w:sz w:val="20"/>
          <w:szCs w:val="20"/>
          <w:lang w:val="es-ES_tradnl"/>
        </w:rPr>
        <w:t>, Qin, B. &amp; Liu, T.</w:t>
      </w:r>
      <w:r w:rsidRPr="00011077">
        <w:rPr>
          <w:rFonts w:ascii="Roboto" w:eastAsia="Roboto" w:hAnsi="Roboto" w:cs="Roboto"/>
          <w:sz w:val="20"/>
          <w:szCs w:val="20"/>
          <w:lang w:val="es-ES_tradnl"/>
        </w:rPr>
        <w:t xml:space="preserve"> (2025)</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A Survey on Hallucination in Large Language Models: Principles, Taxonomy, Challenges, and Open Questions. ACM Transactions on Information Systems</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43(2)</w:t>
      </w:r>
      <w:r w:rsidR="00CD2167">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1</w:t>
      </w:r>
      <w:r w:rsidR="00CD2167">
        <w:rPr>
          <w:rFonts w:ascii="Roboto" w:eastAsia="Roboto" w:hAnsi="Roboto" w:cs="Roboto"/>
          <w:sz w:val="20"/>
          <w:szCs w:val="20"/>
        </w:rPr>
        <w:t>–</w:t>
      </w:r>
      <w:r w:rsidRPr="00011077">
        <w:rPr>
          <w:rFonts w:ascii="Roboto" w:eastAsia="Roboto" w:hAnsi="Roboto" w:cs="Roboto"/>
          <w:sz w:val="20"/>
          <w:szCs w:val="20"/>
          <w:lang w:val="es-ES_tradnl"/>
        </w:rPr>
        <w:t>55.</w:t>
      </w:r>
    </w:p>
    <w:p w14:paraId="0E5677E3" w14:textId="021A7AB9" w:rsid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Ji</w:t>
      </w:r>
      <w:r w:rsidR="00CD2167">
        <w:rPr>
          <w:rFonts w:ascii="Roboto" w:eastAsia="Roboto" w:hAnsi="Roboto" w:cs="Roboto"/>
          <w:sz w:val="20"/>
          <w:szCs w:val="20"/>
          <w:lang w:val="es-ES_tradnl"/>
        </w:rPr>
        <w:t>, Z.</w:t>
      </w:r>
      <w:r w:rsidRPr="00011077">
        <w:rPr>
          <w:rFonts w:ascii="Roboto" w:eastAsia="Roboto" w:hAnsi="Roboto" w:cs="Roboto"/>
          <w:sz w:val="20"/>
          <w:szCs w:val="20"/>
          <w:lang w:val="es-ES_tradnl"/>
        </w:rPr>
        <w:t>, Lee</w:t>
      </w:r>
      <w:r w:rsidR="00CD2167">
        <w:rPr>
          <w:rFonts w:ascii="Roboto" w:eastAsia="Roboto" w:hAnsi="Roboto" w:cs="Roboto"/>
          <w:sz w:val="20"/>
          <w:szCs w:val="20"/>
          <w:lang w:val="es-ES_tradnl"/>
        </w:rPr>
        <w:t>, N.</w:t>
      </w:r>
      <w:r w:rsidRPr="00011077">
        <w:rPr>
          <w:rFonts w:ascii="Roboto" w:eastAsia="Roboto" w:hAnsi="Roboto" w:cs="Roboto"/>
          <w:sz w:val="20"/>
          <w:szCs w:val="20"/>
          <w:lang w:val="es-ES_tradnl"/>
        </w:rPr>
        <w:t>, Frieske</w:t>
      </w:r>
      <w:r w:rsidR="00CD2167">
        <w:rPr>
          <w:rFonts w:ascii="Roboto" w:eastAsia="Roboto" w:hAnsi="Roboto" w:cs="Roboto"/>
          <w:sz w:val="20"/>
          <w:szCs w:val="20"/>
          <w:lang w:val="es-ES_tradnl"/>
        </w:rPr>
        <w:t>, R.</w:t>
      </w:r>
      <w:r w:rsidR="00964221">
        <w:rPr>
          <w:rFonts w:ascii="Roboto" w:eastAsia="Roboto" w:hAnsi="Roboto" w:cs="Roboto"/>
          <w:sz w:val="20"/>
          <w:szCs w:val="20"/>
          <w:lang w:val="es-ES_tradnl"/>
        </w:rPr>
        <w:t xml:space="preserve">, </w:t>
      </w:r>
      <w:r w:rsidR="00673D10">
        <w:rPr>
          <w:rFonts w:ascii="Roboto" w:eastAsia="Roboto" w:hAnsi="Roboto" w:cs="Roboto"/>
          <w:sz w:val="20"/>
          <w:szCs w:val="20"/>
          <w:lang w:val="es-ES_tradnl"/>
        </w:rPr>
        <w:t>…</w:t>
      </w:r>
      <w:r w:rsidR="00964221">
        <w:rPr>
          <w:rFonts w:ascii="Roboto" w:eastAsia="Roboto" w:hAnsi="Roboto" w:cs="Roboto"/>
          <w:sz w:val="20"/>
          <w:szCs w:val="20"/>
          <w:lang w:val="es-ES_tradnl"/>
        </w:rPr>
        <w:t>, Madotto, A. &amp; Fung, P.</w:t>
      </w:r>
      <w:r w:rsidRPr="00011077">
        <w:rPr>
          <w:rFonts w:ascii="Roboto" w:eastAsia="Roboto" w:hAnsi="Roboto" w:cs="Roboto"/>
          <w:sz w:val="20"/>
          <w:szCs w:val="20"/>
          <w:lang w:val="es-ES_tradnl"/>
        </w:rPr>
        <w:t xml:space="preserve"> (2023)</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Survey of hallucination in natural language generation. ACM Computing Surveys</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55(12)</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248.</w:t>
      </w:r>
    </w:p>
    <w:p w14:paraId="2641FC89" w14:textId="0D7D6CF2"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Liu, </w:t>
      </w:r>
      <w:r w:rsidR="00964221">
        <w:rPr>
          <w:rFonts w:ascii="Roboto" w:eastAsia="Roboto" w:hAnsi="Roboto" w:cs="Roboto"/>
          <w:sz w:val="20"/>
          <w:szCs w:val="20"/>
          <w:lang w:val="es-ES_tradnl"/>
        </w:rPr>
        <w:t xml:space="preserve">Y., </w:t>
      </w:r>
      <w:r w:rsidRPr="00011077">
        <w:rPr>
          <w:rFonts w:ascii="Roboto" w:eastAsia="Roboto" w:hAnsi="Roboto" w:cs="Roboto"/>
          <w:sz w:val="20"/>
          <w:szCs w:val="20"/>
          <w:lang w:val="es-ES_tradnl"/>
        </w:rPr>
        <w:t xml:space="preserve">Deng, </w:t>
      </w:r>
      <w:r w:rsidR="00964221">
        <w:rPr>
          <w:rFonts w:ascii="Roboto" w:eastAsia="Roboto" w:hAnsi="Roboto" w:cs="Roboto"/>
          <w:sz w:val="20"/>
          <w:szCs w:val="20"/>
          <w:lang w:val="es-ES_tradnl"/>
        </w:rPr>
        <w:t xml:space="preserve">G., </w:t>
      </w:r>
      <w:r w:rsidRPr="00011077">
        <w:rPr>
          <w:rFonts w:ascii="Roboto" w:eastAsia="Roboto" w:hAnsi="Roboto" w:cs="Roboto"/>
          <w:sz w:val="20"/>
          <w:szCs w:val="20"/>
          <w:lang w:val="es-ES_tradnl"/>
        </w:rPr>
        <w:t>Xu</w:t>
      </w:r>
      <w:r w:rsidR="00964221">
        <w:rPr>
          <w:rFonts w:ascii="Roboto" w:eastAsia="Roboto" w:hAnsi="Roboto" w:cs="Roboto"/>
          <w:sz w:val="20"/>
          <w:szCs w:val="20"/>
          <w:lang w:val="es-ES_tradnl"/>
        </w:rPr>
        <w:t xml:space="preserve">, Z., </w:t>
      </w:r>
      <w:r w:rsidR="00673D10">
        <w:rPr>
          <w:rFonts w:ascii="Roboto" w:eastAsia="Roboto" w:hAnsi="Roboto" w:cs="Roboto"/>
          <w:sz w:val="20"/>
          <w:szCs w:val="20"/>
          <w:lang w:val="es-ES_tradnl"/>
        </w:rPr>
        <w:t>…</w:t>
      </w:r>
      <w:r w:rsidR="00964221">
        <w:rPr>
          <w:rFonts w:ascii="Roboto" w:eastAsia="Roboto" w:hAnsi="Roboto" w:cs="Roboto"/>
          <w:sz w:val="20"/>
          <w:szCs w:val="20"/>
          <w:lang w:val="es-ES_tradnl"/>
        </w:rPr>
        <w:t>, Zhang, T. &amp; Wang, K.</w:t>
      </w:r>
      <w:r w:rsidRPr="00011077">
        <w:rPr>
          <w:rFonts w:ascii="Roboto" w:eastAsia="Roboto" w:hAnsi="Roboto" w:cs="Roboto"/>
          <w:sz w:val="20"/>
          <w:szCs w:val="20"/>
          <w:lang w:val="es-ES_tradnl"/>
        </w:rPr>
        <w:t xml:space="preserve"> (2024)</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A Hitchhiker’s Guide to Jailbreaking ChatGPT via Prompt Engineering. SEA4DQ 2024: Proceedings of the 4th International Workshop on Software Engineering and AI for Data Quality in Cyber-Physical Systems/Internet of Things</w:t>
      </w:r>
      <w:r w:rsidR="00964221">
        <w:rPr>
          <w:rFonts w:ascii="Roboto" w:eastAsia="Roboto" w:hAnsi="Roboto" w:cs="Roboto"/>
          <w:sz w:val="20"/>
          <w:szCs w:val="20"/>
          <w:lang w:val="es-ES_tradnl"/>
        </w:rPr>
        <w:t>, 12</w:t>
      </w:r>
      <w:r w:rsidR="00964221">
        <w:rPr>
          <w:rFonts w:ascii="Roboto" w:eastAsia="Roboto" w:hAnsi="Roboto" w:cs="Roboto"/>
          <w:sz w:val="20"/>
          <w:szCs w:val="20"/>
        </w:rPr>
        <w:t>–</w:t>
      </w:r>
      <w:r w:rsidR="00964221">
        <w:rPr>
          <w:rFonts w:ascii="Roboto" w:eastAsia="Roboto" w:hAnsi="Roboto" w:cs="Roboto"/>
          <w:sz w:val="20"/>
          <w:szCs w:val="20"/>
          <w:lang w:val="es-ES_tradnl"/>
        </w:rPr>
        <w:t>21.</w:t>
      </w:r>
    </w:p>
    <w:p w14:paraId="4C81C8AB" w14:textId="5EE1FA2F"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Martin, </w:t>
      </w:r>
      <w:r w:rsidR="00964221">
        <w:rPr>
          <w:rFonts w:ascii="Roboto" w:eastAsia="Roboto" w:hAnsi="Roboto" w:cs="Roboto"/>
          <w:sz w:val="20"/>
          <w:szCs w:val="20"/>
          <w:lang w:val="es-ES_tradnl"/>
        </w:rPr>
        <w:t xml:space="preserve">J. &amp; </w:t>
      </w:r>
      <w:r w:rsidRPr="00011077">
        <w:rPr>
          <w:rFonts w:ascii="Roboto" w:eastAsia="Roboto" w:hAnsi="Roboto" w:cs="Roboto"/>
          <w:sz w:val="20"/>
          <w:szCs w:val="20"/>
          <w:lang w:val="es-ES_tradnl"/>
        </w:rPr>
        <w:t>Yeung</w:t>
      </w:r>
      <w:r w:rsidR="00964221">
        <w:rPr>
          <w:rFonts w:ascii="Roboto" w:eastAsia="Roboto" w:hAnsi="Roboto" w:cs="Roboto"/>
          <w:sz w:val="20"/>
          <w:szCs w:val="20"/>
          <w:lang w:val="es-ES_tradnl"/>
        </w:rPr>
        <w:t>, K.</w:t>
      </w:r>
      <w:r w:rsidRPr="00011077">
        <w:rPr>
          <w:rFonts w:ascii="Roboto" w:eastAsia="Roboto" w:hAnsi="Roboto" w:cs="Roboto"/>
          <w:sz w:val="20"/>
          <w:szCs w:val="20"/>
          <w:lang w:val="es-ES_tradnl"/>
        </w:rPr>
        <w:t xml:space="preserve"> (2024)</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Knowledge Return Oriented Prompting (KROP). arXiv:2406.11880.</w:t>
      </w:r>
    </w:p>
    <w:p w14:paraId="29FC2B1A" w14:textId="413C0390"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Mancoridis, </w:t>
      </w:r>
      <w:r w:rsidR="00964221">
        <w:rPr>
          <w:rFonts w:ascii="Roboto" w:eastAsia="Roboto" w:hAnsi="Roboto" w:cs="Roboto"/>
          <w:sz w:val="20"/>
          <w:szCs w:val="20"/>
          <w:lang w:val="es-ES_tradnl"/>
        </w:rPr>
        <w:t xml:space="preserve">M., </w:t>
      </w:r>
      <w:r w:rsidRPr="00011077">
        <w:rPr>
          <w:rFonts w:ascii="Roboto" w:eastAsia="Roboto" w:hAnsi="Roboto" w:cs="Roboto"/>
          <w:sz w:val="20"/>
          <w:szCs w:val="20"/>
          <w:lang w:val="es-ES_tradnl"/>
        </w:rPr>
        <w:t xml:space="preserve">Weeks, </w:t>
      </w:r>
      <w:r w:rsidR="00964221">
        <w:rPr>
          <w:rFonts w:ascii="Roboto" w:eastAsia="Roboto" w:hAnsi="Roboto" w:cs="Roboto"/>
          <w:sz w:val="20"/>
          <w:szCs w:val="20"/>
          <w:lang w:val="es-ES_tradnl"/>
        </w:rPr>
        <w:t xml:space="preserve">B., </w:t>
      </w:r>
      <w:r w:rsidRPr="00011077">
        <w:rPr>
          <w:rFonts w:ascii="Roboto" w:eastAsia="Roboto" w:hAnsi="Roboto" w:cs="Roboto"/>
          <w:sz w:val="20"/>
          <w:szCs w:val="20"/>
          <w:lang w:val="es-ES_tradnl"/>
        </w:rPr>
        <w:t>Vafa</w:t>
      </w:r>
      <w:r w:rsidR="00964221">
        <w:rPr>
          <w:rFonts w:ascii="Roboto" w:eastAsia="Roboto" w:hAnsi="Roboto" w:cs="Roboto"/>
          <w:sz w:val="20"/>
          <w:szCs w:val="20"/>
          <w:lang w:val="es-ES_tradnl"/>
        </w:rPr>
        <w:t>, K. &amp; Mullainathan, S.</w:t>
      </w:r>
      <w:r w:rsidRPr="00011077">
        <w:rPr>
          <w:rFonts w:ascii="Roboto" w:eastAsia="Roboto" w:hAnsi="Roboto" w:cs="Roboto"/>
          <w:sz w:val="20"/>
          <w:szCs w:val="20"/>
          <w:lang w:val="es-ES_tradnl"/>
        </w:rPr>
        <w:t xml:space="preserve"> (2025)</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Potemkin Understanding in Large Language Models. Proceedings of the 42nd International Conference on Machine Learning</w:t>
      </w:r>
      <w:r w:rsidR="00964221">
        <w:rPr>
          <w:rFonts w:ascii="Roboto" w:eastAsia="Roboto" w:hAnsi="Roboto" w:cs="Roboto"/>
          <w:sz w:val="20"/>
          <w:szCs w:val="20"/>
          <w:lang w:val="es-ES_tradnl"/>
        </w:rPr>
        <w:t xml:space="preserve">, </w:t>
      </w:r>
      <w:r w:rsidRPr="00011077">
        <w:rPr>
          <w:rFonts w:ascii="Roboto" w:eastAsia="Roboto" w:hAnsi="Roboto" w:cs="Roboto"/>
          <w:sz w:val="20"/>
          <w:szCs w:val="20"/>
          <w:lang w:val="es-ES_tradnl"/>
        </w:rPr>
        <w:t>267</w:t>
      </w:r>
      <w:r w:rsidR="00964221">
        <w:rPr>
          <w:rFonts w:ascii="Roboto" w:eastAsia="Roboto" w:hAnsi="Roboto" w:cs="Roboto"/>
          <w:sz w:val="20"/>
          <w:szCs w:val="20"/>
          <w:lang w:val="es-ES_tradnl"/>
        </w:rPr>
        <w:t xml:space="preserve">, </w:t>
      </w:r>
      <w:r w:rsidRPr="00011077">
        <w:rPr>
          <w:rFonts w:ascii="Roboto" w:eastAsia="Roboto" w:hAnsi="Roboto" w:cs="Roboto"/>
          <w:sz w:val="20"/>
          <w:szCs w:val="20"/>
          <w:lang w:val="es-ES_tradnl"/>
        </w:rPr>
        <w:t>42857</w:t>
      </w:r>
      <w:r w:rsidR="00964221">
        <w:rPr>
          <w:rFonts w:ascii="Roboto" w:eastAsia="Roboto" w:hAnsi="Roboto" w:cs="Roboto"/>
          <w:sz w:val="20"/>
          <w:szCs w:val="20"/>
        </w:rPr>
        <w:t>–</w:t>
      </w:r>
      <w:r w:rsidRPr="00011077">
        <w:rPr>
          <w:rFonts w:ascii="Roboto" w:eastAsia="Roboto" w:hAnsi="Roboto" w:cs="Roboto"/>
          <w:sz w:val="20"/>
          <w:szCs w:val="20"/>
          <w:lang w:val="es-ES_tradnl"/>
        </w:rPr>
        <w:t>42881</w:t>
      </w:r>
    </w:p>
    <w:p w14:paraId="23F64BAF" w14:textId="7F4B7D80"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Perry, </w:t>
      </w:r>
      <w:r w:rsidR="00964221">
        <w:rPr>
          <w:rFonts w:ascii="Roboto" w:eastAsia="Roboto" w:hAnsi="Roboto" w:cs="Roboto"/>
          <w:sz w:val="20"/>
          <w:szCs w:val="20"/>
          <w:lang w:val="es-ES_tradnl"/>
        </w:rPr>
        <w:t xml:space="preserve">N., </w:t>
      </w:r>
      <w:r w:rsidRPr="00011077">
        <w:rPr>
          <w:rFonts w:ascii="Roboto" w:eastAsia="Roboto" w:hAnsi="Roboto" w:cs="Roboto"/>
          <w:sz w:val="20"/>
          <w:szCs w:val="20"/>
          <w:lang w:val="es-ES_tradnl"/>
        </w:rPr>
        <w:t xml:space="preserve">Srivastava, </w:t>
      </w:r>
      <w:r w:rsidR="00964221">
        <w:rPr>
          <w:rFonts w:ascii="Roboto" w:eastAsia="Roboto" w:hAnsi="Roboto" w:cs="Roboto"/>
          <w:sz w:val="20"/>
          <w:szCs w:val="20"/>
          <w:lang w:val="es-ES_tradnl"/>
        </w:rPr>
        <w:t xml:space="preserve">M., </w:t>
      </w:r>
      <w:r w:rsidRPr="00011077">
        <w:rPr>
          <w:rFonts w:ascii="Roboto" w:eastAsia="Roboto" w:hAnsi="Roboto" w:cs="Roboto"/>
          <w:sz w:val="20"/>
          <w:szCs w:val="20"/>
          <w:lang w:val="es-ES_tradnl"/>
        </w:rPr>
        <w:t>Kumar</w:t>
      </w:r>
      <w:r w:rsidR="00964221">
        <w:rPr>
          <w:rFonts w:ascii="Roboto" w:eastAsia="Roboto" w:hAnsi="Roboto" w:cs="Roboto"/>
          <w:sz w:val="20"/>
          <w:szCs w:val="20"/>
          <w:lang w:val="es-ES_tradnl"/>
        </w:rPr>
        <w:t>, D.</w:t>
      </w:r>
      <w:r w:rsidRPr="00011077">
        <w:rPr>
          <w:rFonts w:ascii="Roboto" w:eastAsia="Roboto" w:hAnsi="Roboto" w:cs="Roboto"/>
          <w:sz w:val="20"/>
          <w:szCs w:val="20"/>
          <w:lang w:val="es-ES_tradnl"/>
        </w:rPr>
        <w:t xml:space="preserve"> </w:t>
      </w:r>
      <w:r w:rsidR="00673D10">
        <w:rPr>
          <w:rFonts w:ascii="Roboto" w:eastAsia="Roboto" w:hAnsi="Roboto" w:cs="Roboto"/>
          <w:sz w:val="20"/>
          <w:szCs w:val="20"/>
          <w:lang w:val="es-ES_tradnl"/>
        </w:rPr>
        <w:t>&amp; Boneh, D.</w:t>
      </w:r>
      <w:r w:rsidRPr="00011077">
        <w:rPr>
          <w:rFonts w:ascii="Roboto" w:eastAsia="Roboto" w:hAnsi="Roboto" w:cs="Roboto"/>
          <w:sz w:val="20"/>
          <w:szCs w:val="20"/>
          <w:lang w:val="es-ES_tradnl"/>
        </w:rPr>
        <w:t xml:space="preserve"> (2023)</w:t>
      </w:r>
      <w:r w:rsidR="00964221">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Do Users Write More Insecure Code with AI Assistants? CCS '23: Proceedings of the 2023 ACM SIGSAC Conference on Computer and Communications Security: 2785–2799.</w:t>
      </w:r>
    </w:p>
    <w:p w14:paraId="3AC24E25" w14:textId="425B60EF"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Rajeev, </w:t>
      </w:r>
      <w:r w:rsidR="00673D10">
        <w:rPr>
          <w:rFonts w:ascii="Roboto" w:eastAsia="Roboto" w:hAnsi="Roboto" w:cs="Roboto"/>
          <w:sz w:val="20"/>
          <w:szCs w:val="20"/>
          <w:lang w:val="es-ES_tradnl"/>
        </w:rPr>
        <w:t xml:space="preserve">M.A., </w:t>
      </w:r>
      <w:r w:rsidRPr="00011077">
        <w:rPr>
          <w:rFonts w:ascii="Roboto" w:eastAsia="Roboto" w:hAnsi="Roboto" w:cs="Roboto"/>
          <w:sz w:val="20"/>
          <w:szCs w:val="20"/>
          <w:lang w:val="es-ES_tradnl"/>
        </w:rPr>
        <w:t xml:space="preserve">Ramamurthy, </w:t>
      </w:r>
      <w:r w:rsidR="00673D10">
        <w:rPr>
          <w:rFonts w:ascii="Roboto" w:eastAsia="Roboto" w:hAnsi="Roboto" w:cs="Roboto"/>
          <w:sz w:val="20"/>
          <w:szCs w:val="20"/>
          <w:lang w:val="es-ES_tradnl"/>
        </w:rPr>
        <w:t xml:space="preserve">R., </w:t>
      </w:r>
      <w:r w:rsidRPr="00011077">
        <w:rPr>
          <w:rFonts w:ascii="Roboto" w:eastAsia="Roboto" w:hAnsi="Roboto" w:cs="Roboto"/>
          <w:sz w:val="20"/>
          <w:szCs w:val="20"/>
          <w:lang w:val="es-ES_tradnl"/>
        </w:rPr>
        <w:t>Trivedi</w:t>
      </w:r>
      <w:r w:rsidR="00673D10">
        <w:rPr>
          <w:rFonts w:ascii="Roboto" w:eastAsia="Roboto" w:hAnsi="Roboto" w:cs="Roboto"/>
          <w:sz w:val="20"/>
          <w:szCs w:val="20"/>
          <w:lang w:val="es-ES_tradnl"/>
        </w:rPr>
        <w:t>, P., …, Zou. J. &amp; Rajani, N.</w:t>
      </w:r>
      <w:r w:rsidRPr="00011077">
        <w:rPr>
          <w:rFonts w:ascii="Roboto" w:eastAsia="Roboto" w:hAnsi="Roboto" w:cs="Roboto"/>
          <w:sz w:val="20"/>
          <w:szCs w:val="20"/>
          <w:lang w:val="es-ES_tradnl"/>
        </w:rPr>
        <w:t xml:space="preserve"> (2025)</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Cats Confuse Reasoning LLM: Query-Agnostic Adversarial Triggers for Reasoning Models. Conference on Language Modeling - COLM 2025.</w:t>
      </w:r>
    </w:p>
    <w:p w14:paraId="4B3CA58D" w14:textId="5E99E5C7"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Russinovich, </w:t>
      </w:r>
      <w:r w:rsidR="00673D10">
        <w:rPr>
          <w:rFonts w:ascii="Roboto" w:eastAsia="Roboto" w:hAnsi="Roboto" w:cs="Roboto"/>
          <w:sz w:val="20"/>
          <w:szCs w:val="20"/>
          <w:lang w:val="es-ES_tradnl"/>
        </w:rPr>
        <w:t xml:space="preserve">M., </w:t>
      </w:r>
      <w:r w:rsidRPr="00011077">
        <w:rPr>
          <w:rFonts w:ascii="Roboto" w:eastAsia="Roboto" w:hAnsi="Roboto" w:cs="Roboto"/>
          <w:sz w:val="20"/>
          <w:szCs w:val="20"/>
          <w:lang w:val="es-ES_tradnl"/>
        </w:rPr>
        <w:t xml:space="preserve">Salem, </w:t>
      </w:r>
      <w:r w:rsidR="00673D10">
        <w:rPr>
          <w:rFonts w:ascii="Roboto" w:eastAsia="Roboto" w:hAnsi="Roboto" w:cs="Roboto"/>
          <w:sz w:val="20"/>
          <w:szCs w:val="20"/>
          <w:lang w:val="es-ES_tradnl"/>
        </w:rPr>
        <w:t xml:space="preserve">A. &amp; </w:t>
      </w:r>
      <w:r w:rsidRPr="00011077">
        <w:rPr>
          <w:rFonts w:ascii="Roboto" w:eastAsia="Roboto" w:hAnsi="Roboto" w:cs="Roboto"/>
          <w:sz w:val="20"/>
          <w:szCs w:val="20"/>
          <w:lang w:val="es-ES_tradnl"/>
        </w:rPr>
        <w:t>Eldan</w:t>
      </w:r>
      <w:r w:rsidR="00673D10">
        <w:rPr>
          <w:rFonts w:ascii="Roboto" w:eastAsia="Roboto" w:hAnsi="Roboto" w:cs="Roboto"/>
          <w:sz w:val="20"/>
          <w:szCs w:val="20"/>
          <w:lang w:val="es-ES_tradnl"/>
        </w:rPr>
        <w:t>, R.</w:t>
      </w:r>
      <w:r w:rsidRPr="00011077">
        <w:rPr>
          <w:rFonts w:ascii="Roboto" w:eastAsia="Roboto" w:hAnsi="Roboto" w:cs="Roboto"/>
          <w:sz w:val="20"/>
          <w:szCs w:val="20"/>
          <w:lang w:val="es-ES_tradnl"/>
        </w:rPr>
        <w:t xml:space="preserve"> (2025)</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Great, Now Write an Article About That: The Crescendo Multi-Turn LLM Jailbreak Attack. arXiv:2404.01833.</w:t>
      </w:r>
    </w:p>
    <w:p w14:paraId="70A7F054" w14:textId="16E79212"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Shojaee, </w:t>
      </w:r>
      <w:r w:rsidR="00673D10">
        <w:rPr>
          <w:rFonts w:ascii="Roboto" w:eastAsia="Roboto" w:hAnsi="Roboto" w:cs="Roboto"/>
          <w:sz w:val="20"/>
          <w:szCs w:val="20"/>
          <w:lang w:val="es-ES_tradnl"/>
        </w:rPr>
        <w:t xml:space="preserve">P., </w:t>
      </w:r>
      <w:r w:rsidRPr="00011077">
        <w:rPr>
          <w:rFonts w:ascii="Roboto" w:eastAsia="Roboto" w:hAnsi="Roboto" w:cs="Roboto"/>
          <w:sz w:val="20"/>
          <w:szCs w:val="20"/>
          <w:lang w:val="es-ES_tradnl"/>
        </w:rPr>
        <w:t xml:space="preserve">Mirzadeh, </w:t>
      </w:r>
      <w:r w:rsidR="00673D10">
        <w:rPr>
          <w:rFonts w:ascii="Roboto" w:eastAsia="Roboto" w:hAnsi="Roboto" w:cs="Roboto"/>
          <w:sz w:val="20"/>
          <w:szCs w:val="20"/>
          <w:lang w:val="es-ES_tradnl"/>
        </w:rPr>
        <w:t xml:space="preserve">I., </w:t>
      </w:r>
      <w:r w:rsidRPr="00011077">
        <w:rPr>
          <w:rFonts w:ascii="Roboto" w:eastAsia="Roboto" w:hAnsi="Roboto" w:cs="Roboto"/>
          <w:sz w:val="20"/>
          <w:szCs w:val="20"/>
          <w:lang w:val="es-ES_tradnl"/>
        </w:rPr>
        <w:t>Alizadeh</w:t>
      </w:r>
      <w:r w:rsidR="00673D10">
        <w:rPr>
          <w:rFonts w:ascii="Roboto" w:eastAsia="Roboto" w:hAnsi="Roboto" w:cs="Roboto"/>
          <w:sz w:val="20"/>
          <w:szCs w:val="20"/>
          <w:lang w:val="es-ES_tradnl"/>
        </w:rPr>
        <w:t>, K., …, Bengio, S. &amp; Farajtbar, M.</w:t>
      </w:r>
      <w:r w:rsidRPr="00011077">
        <w:rPr>
          <w:rFonts w:ascii="Roboto" w:eastAsia="Roboto" w:hAnsi="Roboto" w:cs="Roboto"/>
          <w:sz w:val="20"/>
          <w:szCs w:val="20"/>
          <w:lang w:val="es-ES_tradnl"/>
        </w:rPr>
        <w:t xml:space="preserve"> (2025)</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The Illusion of Thinking: Understanding the Strengths and Limitations of Reasoning Models via the Lens of Problem Complexity. SuperIntelligence - Robotics - Safety &amp; Alignment</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2(6).</w:t>
      </w:r>
    </w:p>
    <w:p w14:paraId="4712136A" w14:textId="161E454D"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Xu, </w:t>
      </w:r>
      <w:r w:rsidR="00673D10">
        <w:rPr>
          <w:rFonts w:ascii="Roboto" w:eastAsia="Roboto" w:hAnsi="Roboto" w:cs="Roboto"/>
          <w:sz w:val="20"/>
          <w:szCs w:val="20"/>
          <w:lang w:val="es-ES_tradnl"/>
        </w:rPr>
        <w:t xml:space="preserve">Y., </w:t>
      </w:r>
      <w:r w:rsidRPr="00011077">
        <w:rPr>
          <w:rFonts w:ascii="Roboto" w:eastAsia="Roboto" w:hAnsi="Roboto" w:cs="Roboto"/>
          <w:sz w:val="20"/>
          <w:szCs w:val="20"/>
          <w:lang w:val="es-ES_tradnl"/>
        </w:rPr>
        <w:t>Fan,</w:t>
      </w:r>
      <w:r w:rsidR="00673D10">
        <w:rPr>
          <w:rFonts w:ascii="Roboto" w:eastAsia="Roboto" w:hAnsi="Roboto" w:cs="Roboto"/>
          <w:sz w:val="20"/>
          <w:szCs w:val="20"/>
          <w:lang w:val="es-ES_tradnl"/>
        </w:rPr>
        <w:t xml:space="preserve"> L. &amp;</w:t>
      </w:r>
      <w:r w:rsidRPr="00011077">
        <w:rPr>
          <w:rFonts w:ascii="Roboto" w:eastAsia="Roboto" w:hAnsi="Roboto" w:cs="Roboto"/>
          <w:sz w:val="20"/>
          <w:szCs w:val="20"/>
          <w:lang w:val="es-ES_tradnl"/>
        </w:rPr>
        <w:t xml:space="preserve"> Kankanhalli</w:t>
      </w:r>
      <w:r w:rsidR="00673D10">
        <w:rPr>
          <w:rFonts w:ascii="Roboto" w:eastAsia="Roboto" w:hAnsi="Roboto" w:cs="Roboto"/>
          <w:sz w:val="20"/>
          <w:szCs w:val="20"/>
          <w:lang w:val="es-ES_tradnl"/>
        </w:rPr>
        <w:t>, M.</w:t>
      </w:r>
      <w:r w:rsidRPr="00011077">
        <w:rPr>
          <w:rFonts w:ascii="Roboto" w:eastAsia="Roboto" w:hAnsi="Roboto" w:cs="Roboto"/>
          <w:sz w:val="20"/>
          <w:szCs w:val="20"/>
          <w:lang w:val="es-ES_tradnl"/>
        </w:rPr>
        <w:t xml:space="preserve"> (2024)</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Hallucination is inevitable: An innate limitation of large language models. arXiv:2310.03992.</w:t>
      </w:r>
    </w:p>
    <w:p w14:paraId="1B7FB58F" w14:textId="29E361E2" w:rsidR="00011077" w:rsidRPr="00011077" w:rsidRDefault="00011077" w:rsidP="00011077">
      <w:pPr>
        <w:jc w:val="both"/>
        <w:rPr>
          <w:rFonts w:ascii="Roboto" w:eastAsia="Roboto" w:hAnsi="Roboto" w:cs="Roboto"/>
          <w:sz w:val="20"/>
          <w:szCs w:val="20"/>
          <w:lang w:val="es-ES_tradnl"/>
        </w:rPr>
      </w:pPr>
      <w:r w:rsidRPr="00011077">
        <w:rPr>
          <w:rFonts w:ascii="Roboto" w:eastAsia="Roboto" w:hAnsi="Roboto" w:cs="Roboto"/>
          <w:sz w:val="20"/>
          <w:szCs w:val="20"/>
          <w:lang w:val="es-ES_tradnl"/>
        </w:rPr>
        <w:t xml:space="preserve">Yu, </w:t>
      </w:r>
      <w:r w:rsidR="00673D10">
        <w:rPr>
          <w:rFonts w:ascii="Roboto" w:eastAsia="Roboto" w:hAnsi="Roboto" w:cs="Roboto"/>
          <w:sz w:val="20"/>
          <w:szCs w:val="20"/>
          <w:lang w:val="es-ES_tradnl"/>
        </w:rPr>
        <w:t xml:space="preserve">J., </w:t>
      </w:r>
      <w:r w:rsidRPr="00011077">
        <w:rPr>
          <w:rFonts w:ascii="Roboto" w:eastAsia="Roboto" w:hAnsi="Roboto" w:cs="Roboto"/>
          <w:sz w:val="20"/>
          <w:szCs w:val="20"/>
          <w:lang w:val="es-ES_tradnl"/>
        </w:rPr>
        <w:t xml:space="preserve">Lin, </w:t>
      </w:r>
      <w:r w:rsidR="00673D10">
        <w:rPr>
          <w:rFonts w:ascii="Roboto" w:eastAsia="Roboto" w:hAnsi="Roboto" w:cs="Roboto"/>
          <w:sz w:val="20"/>
          <w:szCs w:val="20"/>
          <w:lang w:val="es-ES_tradnl"/>
        </w:rPr>
        <w:t xml:space="preserve">X., </w:t>
      </w:r>
      <w:r w:rsidRPr="00011077">
        <w:rPr>
          <w:rFonts w:ascii="Roboto" w:eastAsia="Roboto" w:hAnsi="Roboto" w:cs="Roboto"/>
          <w:sz w:val="20"/>
          <w:szCs w:val="20"/>
          <w:lang w:val="es-ES_tradnl"/>
        </w:rPr>
        <w:t>Yu</w:t>
      </w:r>
      <w:r w:rsidR="00673D10">
        <w:rPr>
          <w:rFonts w:ascii="Roboto" w:eastAsia="Roboto" w:hAnsi="Roboto" w:cs="Roboto"/>
          <w:sz w:val="20"/>
          <w:szCs w:val="20"/>
          <w:lang w:val="es-ES_tradnl"/>
        </w:rPr>
        <w:t>, Z. &amp; Xing, X.</w:t>
      </w:r>
      <w:r w:rsidRPr="00011077">
        <w:rPr>
          <w:rFonts w:ascii="Roboto" w:eastAsia="Roboto" w:hAnsi="Roboto" w:cs="Roboto"/>
          <w:sz w:val="20"/>
          <w:szCs w:val="20"/>
          <w:lang w:val="es-ES_tradnl"/>
        </w:rPr>
        <w:t xml:space="preserve"> (2023)</w:t>
      </w:r>
      <w:r w:rsidR="00673D10">
        <w:rPr>
          <w:rFonts w:ascii="Roboto" w:eastAsia="Roboto" w:hAnsi="Roboto" w:cs="Roboto"/>
          <w:sz w:val="20"/>
          <w:szCs w:val="20"/>
          <w:lang w:val="es-ES_tradnl"/>
        </w:rPr>
        <w:t>.</w:t>
      </w:r>
      <w:r w:rsidRPr="00011077">
        <w:rPr>
          <w:rFonts w:ascii="Roboto" w:eastAsia="Roboto" w:hAnsi="Roboto" w:cs="Roboto"/>
          <w:sz w:val="20"/>
          <w:szCs w:val="20"/>
          <w:lang w:val="es-ES_tradnl"/>
        </w:rPr>
        <w:t xml:space="preserve"> GPTFUZZER: Red Teaming Large Language Models with Auto-Generated Jailbreak Prompts. arXiv:2309.10253.</w:t>
      </w:r>
    </w:p>
    <w:p w14:paraId="29271C6E" w14:textId="77777777" w:rsidR="0043503F" w:rsidRDefault="0043503F">
      <w:pPr>
        <w:jc w:val="both"/>
        <w:rPr>
          <w:rFonts w:ascii="Roboto" w:eastAsia="Roboto" w:hAnsi="Roboto" w:cs="Roboto"/>
          <w:sz w:val="20"/>
          <w:szCs w:val="20"/>
        </w:rPr>
      </w:pPr>
    </w:p>
    <w:p w14:paraId="5C7A639A" w14:textId="77777777" w:rsidR="0043503F" w:rsidRDefault="0043503F">
      <w:pPr>
        <w:jc w:val="both"/>
        <w:rPr>
          <w:rFonts w:ascii="Roboto" w:eastAsia="Roboto" w:hAnsi="Roboto" w:cs="Roboto"/>
          <w:sz w:val="20"/>
          <w:szCs w:val="20"/>
        </w:rPr>
        <w:sectPr w:rsidR="0043503F">
          <w:type w:val="continuous"/>
          <w:pgSz w:w="11906" w:h="16838"/>
          <w:pgMar w:top="1134" w:right="851" w:bottom="1134" w:left="851" w:header="357" w:footer="720" w:gutter="0"/>
          <w:cols w:num="2" w:space="720" w:equalWidth="0">
            <w:col w:w="4934" w:space="335"/>
            <w:col w:w="4934" w:space="0"/>
          </w:cols>
        </w:sectPr>
      </w:pPr>
    </w:p>
    <w:p w14:paraId="5E4BFB43" w14:textId="77777777" w:rsidR="0043503F"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23F31DE5" w14:textId="77777777" w:rsidR="0043503F"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40CEAAE4" w14:textId="77777777" w:rsidR="0043503F"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537EB85B"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3F73587F"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4716C705"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4FDDDE36"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0DA29DD4"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328D8A2F"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AFB0171"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0A733A20" w14:textId="77777777" w:rsidR="0043503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01898AA9" w14:textId="77777777" w:rsidR="0043503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4992F3E" w14:textId="77777777" w:rsidR="0043503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3B619B1" w14:textId="77777777" w:rsidR="0043503F"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0C047B2D"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2F61D61"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6D1D646" w14:textId="77777777" w:rsidR="0043503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B161292" w14:textId="77777777" w:rsidR="0043503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28D34E65" w14:textId="77777777" w:rsidR="0043503F"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D734CFC"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5B5D46A6"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246C25BF" w14:textId="77777777" w:rsidR="0043503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63F0E940" w14:textId="77777777"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2C31266D" w14:textId="091B30B1" w:rsidR="0043503F"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749BE5D5" w14:textId="79D9C247" w:rsidR="0043503F" w:rsidRDefault="00000000" w:rsidP="00673D10">
      <w:pPr>
        <w:spacing w:before="240" w:after="240"/>
        <w:rPr>
          <w:rFonts w:ascii="Roboto" w:eastAsia="Roboto" w:hAnsi="Roboto" w:cs="Roboto"/>
          <w:sz w:val="20"/>
          <w:szCs w:val="20"/>
        </w:rPr>
      </w:pPr>
      <w:r>
        <w:rPr>
          <w:rFonts w:ascii="Roboto" w:eastAsia="Roboto" w:hAnsi="Roboto" w:cs="Roboto"/>
          <w:b/>
          <w:bCs/>
          <w:sz w:val="20"/>
          <w:szCs w:val="20"/>
        </w:rPr>
        <w:t>Autor</w:t>
      </w:r>
      <w:r w:rsidR="00673D10">
        <w:rPr>
          <w:rFonts w:ascii="Roboto" w:eastAsia="Roboto" w:hAnsi="Roboto" w:cs="Roboto"/>
          <w:b/>
          <w:bCs/>
          <w:sz w:val="20"/>
          <w:szCs w:val="20"/>
        </w:rPr>
        <w:t xml:space="preserve"> </w:t>
      </w:r>
      <w:r>
        <w:rPr>
          <w:rFonts w:ascii="Roboto" w:eastAsia="Roboto" w:hAnsi="Roboto" w:cs="Roboto"/>
          <w:b/>
          <w:bCs/>
          <w:sz w:val="20"/>
          <w:szCs w:val="20"/>
        </w:rPr>
        <w:t>responsable:</w:t>
      </w:r>
      <w:r w:rsidR="00673D10">
        <w:rPr>
          <w:rFonts w:ascii="Roboto" w:eastAsia="Roboto" w:hAnsi="Roboto" w:cs="Roboto"/>
          <w:b/>
          <w:bCs/>
          <w:sz w:val="20"/>
          <w:szCs w:val="20"/>
        </w:rPr>
        <w:t xml:space="preserve"> Emilio Delgado Martos</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673D10">
        <w:rPr>
          <w:rFonts w:ascii="Roboto" w:eastAsia="Roboto" w:hAnsi="Roboto" w:cs="Roboto"/>
          <w:b/>
          <w:bCs/>
          <w:sz w:val="20"/>
          <w:szCs w:val="20"/>
        </w:rPr>
        <w:t xml:space="preserve"> Universidad Francisco de Vitoria</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38465A">
        <w:rPr>
          <w:rFonts w:ascii="Roboto" w:eastAsia="Roboto" w:hAnsi="Roboto" w:cs="Roboto"/>
          <w:b/>
          <w:bCs/>
          <w:sz w:val="20"/>
          <w:szCs w:val="20"/>
        </w:rPr>
        <w:t xml:space="preserve"> </w:t>
      </w:r>
      <w:r w:rsidR="0038465A" w:rsidRPr="0038465A">
        <w:rPr>
          <w:rFonts w:ascii="Roboto" w:eastAsia="Roboto" w:hAnsi="Roboto" w:cs="Roboto"/>
          <w:b/>
          <w:bCs/>
          <w:sz w:val="20"/>
          <w:szCs w:val="20"/>
        </w:rPr>
        <w:t>Nuevas propuestas para la clasificación y gestión del patrimonio arquitectónico con IA</w:t>
      </w:r>
    </w:p>
    <w:sectPr w:rsidR="0043503F">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5A2A60" w14:textId="77777777" w:rsidR="006B455D" w:rsidRDefault="006B455D">
      <w:r>
        <w:separator/>
      </w:r>
    </w:p>
  </w:endnote>
  <w:endnote w:type="continuationSeparator" w:id="0">
    <w:p w14:paraId="30CD83A3" w14:textId="77777777" w:rsidR="006B455D" w:rsidRDefault="006B4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BAE0D93F-D4C9-0249-BCD2-CF20363DC6FD}"/>
    <w:embedBold r:id="rId2" w:fontKey="{6831759D-B950-BA4C-A9D6-87A4AEEA0593}"/>
    <w:embedItalic r:id="rId3" w:fontKey="{EB0CCF26-323D-0847-94FD-AE00282E43C6}"/>
  </w:font>
  <w:font w:name="Calibri">
    <w:panose1 w:val="020F0502020204030204"/>
    <w:charset w:val="00"/>
    <w:family w:val="swiss"/>
    <w:pitch w:val="variable"/>
    <w:sig w:usb0="E4002EFF" w:usb1="C200247B" w:usb2="00000009" w:usb3="00000000" w:csb0="000001FF" w:csb1="00000000"/>
    <w:embedRegular r:id="rId4" w:fontKey="{66F625A5-174F-3E4C-9338-89BB78292708}"/>
  </w:font>
  <w:font w:name="Georgia">
    <w:panose1 w:val="02040502050405020303"/>
    <w:charset w:val="00"/>
    <w:family w:val="roman"/>
    <w:pitch w:val="variable"/>
    <w:sig w:usb0="00000287" w:usb1="00000000" w:usb2="00000000" w:usb3="00000000" w:csb0="0000009F" w:csb1="00000000"/>
    <w:embedItalic r:id="rId5" w:fontKey="{0633F9D3-3C2E-B34B-BD7D-60D852E6AA23}"/>
  </w:font>
  <w:font w:name="Roboto">
    <w:panose1 w:val="02000000000000000000"/>
    <w:charset w:val="00"/>
    <w:family w:val="auto"/>
    <w:pitch w:val="variable"/>
    <w:sig w:usb0="E0000AFF" w:usb1="5000217F" w:usb2="00000021" w:usb3="00000000" w:csb0="0000019F" w:csb1="00000000"/>
    <w:embedRegular r:id="rId6" w:fontKey="{4D43BF36-C30B-AD40-AE95-DB3D2870B3A7}"/>
    <w:embedBold r:id="rId7" w:fontKey="{AF05DB64-71F8-0F46-A843-4ED629A2BE10}"/>
    <w:embedItalic r:id="rId8" w:fontKey="{F0A50109-72B4-DF4F-90E9-C7A7E12990CE}"/>
  </w:font>
  <w:font w:name="Calibri Light">
    <w:panose1 w:val="020F0302020204030204"/>
    <w:charset w:val="00"/>
    <w:family w:val="swiss"/>
    <w:pitch w:val="variable"/>
    <w:sig w:usb0="E4002EFF" w:usb1="C200247B" w:usb2="00000009" w:usb3="00000000" w:csb0="000001FF" w:csb1="00000000"/>
    <w:embedRegular r:id="rId9" w:fontKey="{082AEDDC-1EE1-7A4A-B774-9B61D0D5179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78296" w14:textId="77777777" w:rsidR="006B455D" w:rsidRDefault="006B455D">
      <w:r>
        <w:separator/>
      </w:r>
    </w:p>
  </w:footnote>
  <w:footnote w:type="continuationSeparator" w:id="0">
    <w:p w14:paraId="2F2E4DF0" w14:textId="77777777" w:rsidR="006B455D" w:rsidRDefault="006B45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E8762" w14:textId="77777777" w:rsidR="0043503F" w:rsidRDefault="0043503F">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3503F" w14:paraId="443C922C" w14:textId="77777777">
      <w:trPr>
        <w:trHeight w:val="345"/>
        <w:jc w:val="center"/>
      </w:trPr>
      <w:tc>
        <w:tcPr>
          <w:tcW w:w="6306" w:type="dxa"/>
          <w:vAlign w:val="center"/>
        </w:tcPr>
        <w:p w14:paraId="6ACC8CA5" w14:textId="77777777" w:rsidR="0043503F" w:rsidRDefault="0043503F">
          <w:pPr>
            <w:jc w:val="center"/>
            <w:rPr>
              <w:i/>
              <w:iCs/>
              <w:sz w:val="18"/>
              <w:szCs w:val="18"/>
            </w:rPr>
          </w:pPr>
        </w:p>
      </w:tc>
    </w:tr>
  </w:tbl>
  <w:p w14:paraId="62C081F7" w14:textId="77777777" w:rsidR="0043503F" w:rsidRDefault="0043503F">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817291"/>
    <w:multiLevelType w:val="multilevel"/>
    <w:tmpl w:val="F0EC51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31702AC"/>
    <w:multiLevelType w:val="multilevel"/>
    <w:tmpl w:val="5C8CE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29800575">
    <w:abstractNumId w:val="0"/>
  </w:num>
  <w:num w:numId="2" w16cid:durableId="9847715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503F"/>
    <w:rsid w:val="00011077"/>
    <w:rsid w:val="00205ED1"/>
    <w:rsid w:val="003128D5"/>
    <w:rsid w:val="0038465A"/>
    <w:rsid w:val="0043503F"/>
    <w:rsid w:val="00673D10"/>
    <w:rsid w:val="006B455D"/>
    <w:rsid w:val="00887E1B"/>
    <w:rsid w:val="00964221"/>
    <w:rsid w:val="009B5506"/>
    <w:rsid w:val="00A20642"/>
    <w:rsid w:val="00AF453C"/>
    <w:rsid w:val="00CD21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04737"/>
  <w15:docId w15:val="{6AC3542E-CA49-204A-A6B1-9E4B426D2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4</Pages>
  <Words>1980</Words>
  <Characters>10890</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Emilio Delgado Martos</cp:lastModifiedBy>
  <cp:revision>3</cp:revision>
  <dcterms:created xsi:type="dcterms:W3CDTF">2026-05-03T18:48:00Z</dcterms:created>
  <dcterms:modified xsi:type="dcterms:W3CDTF">2026-05-03T20:01:00Z</dcterms:modified>
</cp:coreProperties>
</file>