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385AF4" w14:textId="4CAC1B34" w:rsidR="00037CB6" w:rsidRDefault="00930931">
      <w:pPr>
        <w:pBdr>
          <w:top w:val="nil"/>
          <w:left w:val="nil"/>
          <w:bottom w:val="nil"/>
          <w:right w:val="nil"/>
          <w:between w:val="nil"/>
        </w:pBdr>
        <w:spacing w:before="120" w:after="120"/>
        <w:jc w:val="center"/>
        <w:rPr>
          <w:rFonts w:ascii="Roboto" w:eastAsia="Roboto" w:hAnsi="Roboto" w:cs="Roboto"/>
          <w:b/>
          <w:bCs/>
          <w:color w:val="000000"/>
        </w:rPr>
      </w:pPr>
      <w:r>
        <w:rPr>
          <w:rFonts w:ascii="Roboto" w:eastAsia="Roboto" w:hAnsi="Roboto" w:cs="Roboto"/>
          <w:b/>
          <w:bCs/>
          <w:color w:val="000000"/>
        </w:rPr>
        <w:t xml:space="preserve">Propuesta de </w:t>
      </w:r>
      <w:r w:rsidR="006A69ED">
        <w:rPr>
          <w:rFonts w:ascii="Roboto" w:eastAsia="Roboto" w:hAnsi="Roboto" w:cs="Roboto"/>
          <w:b/>
          <w:bCs/>
          <w:color w:val="000000"/>
        </w:rPr>
        <w:t>un m</w:t>
      </w:r>
      <w:r>
        <w:rPr>
          <w:rFonts w:ascii="Roboto" w:eastAsia="Roboto" w:hAnsi="Roboto" w:cs="Roboto"/>
          <w:b/>
          <w:bCs/>
          <w:color w:val="000000"/>
        </w:rPr>
        <w:t xml:space="preserve">odelo de educación en liderazgo y su impacto en el florecimiento del alumno </w:t>
      </w:r>
      <w:r w:rsidR="006A69ED">
        <w:rPr>
          <w:rFonts w:ascii="Roboto" w:eastAsia="Roboto" w:hAnsi="Roboto" w:cs="Roboto"/>
          <w:b/>
          <w:bCs/>
          <w:color w:val="000000"/>
        </w:rPr>
        <w:t>universitario</w:t>
      </w:r>
    </w:p>
    <w:p w14:paraId="3E063129" w14:textId="0B011477" w:rsidR="00037CB6" w:rsidRPr="00B7128B" w:rsidRDefault="00E60E07">
      <w:pPr>
        <w:pBdr>
          <w:top w:val="nil"/>
          <w:left w:val="nil"/>
          <w:bottom w:val="nil"/>
          <w:right w:val="nil"/>
          <w:between w:val="nil"/>
        </w:pBdr>
        <w:spacing w:before="120" w:after="120"/>
        <w:jc w:val="center"/>
        <w:rPr>
          <w:rFonts w:ascii="Roboto" w:eastAsia="Roboto" w:hAnsi="Roboto" w:cs="Roboto"/>
          <w:b/>
          <w:color w:val="000000"/>
          <w:sz w:val="20"/>
          <w:szCs w:val="20"/>
          <w:lang w:eastAsia="es-MX"/>
        </w:rPr>
      </w:pPr>
      <w:r w:rsidRPr="00B7128B">
        <w:rPr>
          <w:rFonts w:ascii="Roboto" w:eastAsia="Roboto" w:hAnsi="Roboto" w:cs="Roboto"/>
          <w:b/>
          <w:color w:val="000000"/>
          <w:sz w:val="20"/>
          <w:szCs w:val="20"/>
          <w:lang w:eastAsia="es-MX"/>
        </w:rPr>
        <w:t>OLVERA SEGURA</w:t>
      </w:r>
      <w:r w:rsidR="00B7128B" w:rsidRPr="00B7128B">
        <w:rPr>
          <w:rFonts w:ascii="Roboto" w:eastAsia="Roboto" w:hAnsi="Roboto" w:cs="Roboto"/>
          <w:b/>
          <w:color w:val="000000"/>
          <w:sz w:val="20"/>
          <w:szCs w:val="20"/>
          <w:lang w:eastAsia="es-MX"/>
        </w:rPr>
        <w:t>, ANDREA LETICIA</w:t>
      </w:r>
      <w:r w:rsidRPr="00B7128B">
        <w:rPr>
          <w:rFonts w:ascii="Roboto" w:eastAsia="Roboto" w:hAnsi="Roboto" w:cs="Roboto"/>
          <w:b/>
          <w:color w:val="000000"/>
          <w:sz w:val="20"/>
          <w:szCs w:val="20"/>
          <w:lang w:eastAsia="es-MX"/>
        </w:rPr>
        <w:t xml:space="preserve"> </w:t>
      </w:r>
    </w:p>
    <w:p w14:paraId="381ECDFE" w14:textId="003CBB5E" w:rsidR="00B7128B" w:rsidRPr="00B7128B" w:rsidRDefault="00B7128B" w:rsidP="00B7128B">
      <w:pPr>
        <w:pBdr>
          <w:top w:val="nil"/>
          <w:left w:val="nil"/>
          <w:bottom w:val="nil"/>
          <w:right w:val="nil"/>
          <w:between w:val="nil"/>
        </w:pBdr>
        <w:jc w:val="center"/>
        <w:rPr>
          <w:rFonts w:ascii="Roboto" w:hAnsi="Roboto"/>
          <w:sz w:val="18"/>
          <w:szCs w:val="18"/>
          <w:lang w:eastAsia="es-MX"/>
        </w:rPr>
      </w:pPr>
      <w:r w:rsidRPr="00B7128B">
        <w:rPr>
          <w:rFonts w:ascii="Roboto" w:hAnsi="Roboto"/>
          <w:sz w:val="18"/>
          <w:szCs w:val="18"/>
          <w:lang w:eastAsia="es-MX"/>
        </w:rPr>
        <w:t>Profesor</w:t>
      </w:r>
      <w:r>
        <w:rPr>
          <w:rFonts w:ascii="Roboto" w:hAnsi="Roboto"/>
          <w:sz w:val="18"/>
          <w:szCs w:val="18"/>
          <w:lang w:eastAsia="es-MX"/>
        </w:rPr>
        <w:t>-</w:t>
      </w:r>
      <w:r w:rsidRPr="00B7128B">
        <w:rPr>
          <w:rFonts w:ascii="Roboto" w:hAnsi="Roboto"/>
          <w:sz w:val="18"/>
          <w:szCs w:val="18"/>
          <w:lang w:eastAsia="es-MX"/>
        </w:rPr>
        <w:t>Investigador-</w:t>
      </w:r>
      <w:r w:rsidR="00A3253B" w:rsidRPr="00B7128B">
        <w:rPr>
          <w:rFonts w:ascii="Roboto" w:hAnsi="Roboto"/>
          <w:sz w:val="18"/>
          <w:szCs w:val="18"/>
          <w:lang w:eastAsia="es-MX"/>
        </w:rPr>
        <w:t>Universidad Anáhuac Cancún</w:t>
      </w:r>
    </w:p>
    <w:p w14:paraId="392D6388" w14:textId="631C3F3A" w:rsidR="00A3253B" w:rsidRPr="00B7128B" w:rsidRDefault="00B7128B" w:rsidP="00B7128B">
      <w:pPr>
        <w:pBdr>
          <w:top w:val="nil"/>
          <w:left w:val="nil"/>
          <w:bottom w:val="nil"/>
          <w:right w:val="nil"/>
          <w:between w:val="nil"/>
        </w:pBdr>
        <w:jc w:val="center"/>
        <w:rPr>
          <w:rFonts w:ascii="Roboto" w:hAnsi="Roboto"/>
          <w:sz w:val="18"/>
          <w:szCs w:val="18"/>
          <w:lang w:eastAsia="es-MX"/>
        </w:rPr>
      </w:pPr>
      <w:hyperlink r:id="rId11" w:history="1">
        <w:r w:rsidRPr="00B7128B">
          <w:rPr>
            <w:rFonts w:ascii="Roboto" w:hAnsi="Roboto"/>
            <w:sz w:val="18"/>
            <w:szCs w:val="18"/>
            <w:lang w:eastAsia="es-MX"/>
          </w:rPr>
          <w:t>https://orcid.org/0009-0007-1657-3267</w:t>
        </w:r>
      </w:hyperlink>
      <w:r w:rsidR="00E60E07" w:rsidRPr="00B7128B">
        <w:rPr>
          <w:rFonts w:ascii="Roboto" w:hAnsi="Roboto"/>
          <w:sz w:val="18"/>
          <w:szCs w:val="18"/>
          <w:lang w:eastAsia="es-MX"/>
        </w:rPr>
        <w:t xml:space="preserve"> </w:t>
      </w:r>
    </w:p>
    <w:p w14:paraId="330F3DF6" w14:textId="450A786D" w:rsidR="00037CB6" w:rsidRDefault="00E60E07" w:rsidP="00B7128B">
      <w:pPr>
        <w:pBdr>
          <w:top w:val="nil"/>
          <w:left w:val="nil"/>
          <w:bottom w:val="nil"/>
          <w:right w:val="nil"/>
          <w:between w:val="nil"/>
        </w:pBdr>
        <w:jc w:val="center"/>
        <w:rPr>
          <w:rFonts w:ascii="Roboto" w:eastAsia="Roboto" w:hAnsi="Roboto" w:cs="Roboto"/>
          <w:sz w:val="18"/>
          <w:szCs w:val="18"/>
        </w:rPr>
        <w:sectPr w:rsidR="00037CB6">
          <w:headerReference w:type="default" r:id="rId12"/>
          <w:pgSz w:w="11906" w:h="16838"/>
          <w:pgMar w:top="851" w:right="851" w:bottom="828" w:left="851" w:header="357" w:footer="720" w:gutter="0"/>
          <w:pgNumType w:start="1"/>
          <w:cols w:space="720"/>
        </w:sectPr>
      </w:pPr>
      <w:hyperlink r:id="rId13" w:history="1">
        <w:r w:rsidRPr="00B7128B">
          <w:rPr>
            <w:rFonts w:ascii="Roboto" w:hAnsi="Roboto"/>
            <w:sz w:val="18"/>
            <w:szCs w:val="18"/>
            <w:lang w:eastAsia="es-MX"/>
          </w:rPr>
          <w:t>andrea.olvera@anahuac.mx</w:t>
        </w:r>
      </w:hyperlink>
      <w:r w:rsidRPr="00B7128B">
        <w:rPr>
          <w:rFonts w:ascii="Roboto" w:hAnsi="Roboto"/>
          <w:sz w:val="18"/>
          <w:szCs w:val="18"/>
          <w:lang w:eastAsia="es-MX"/>
        </w:rPr>
        <w:t xml:space="preserve"> </w:t>
      </w:r>
      <w:r w:rsidR="00640271" w:rsidRPr="00B7128B">
        <w:rPr>
          <w:rFonts w:ascii="Roboto" w:hAnsi="Roboto"/>
          <w:sz w:val="18"/>
          <w:szCs w:val="18"/>
          <w:lang w:eastAsia="es-MX"/>
        </w:rPr>
        <w:pict w14:anchorId="4B555A44">
          <v:rect id="_x0000_i1025" style="width:0;height:1.5pt" o:hralign="center" o:hrstd="t" o:hr="t" fillcolor="#a0a0a0" stroked="f"/>
        </w:pict>
      </w:r>
    </w:p>
    <w:p w14:paraId="6AC8C90D" w14:textId="4DA6B9E5" w:rsidR="00037CB6" w:rsidRDefault="00E60E07">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 xml:space="preserve">INTRODUCCION </w:t>
      </w:r>
    </w:p>
    <w:p w14:paraId="37361E61" w14:textId="77777777" w:rsidR="00923AC4" w:rsidRPr="00B7128B" w:rsidRDefault="00923AC4" w:rsidP="00923AC4">
      <w:pPr>
        <w:pBdr>
          <w:top w:val="nil"/>
          <w:left w:val="nil"/>
          <w:bottom w:val="nil"/>
          <w:right w:val="nil"/>
          <w:between w:val="nil"/>
        </w:pBdr>
        <w:jc w:val="both"/>
        <w:rPr>
          <w:rFonts w:ascii="Roboto" w:eastAsia="Roboto" w:hAnsi="Roboto" w:cs="Roboto"/>
          <w:color w:val="000000"/>
          <w:sz w:val="20"/>
          <w:szCs w:val="20"/>
          <w:lang w:val="es-NI"/>
        </w:rPr>
      </w:pPr>
      <w:r w:rsidRPr="00B7128B">
        <w:rPr>
          <w:rFonts w:ascii="Roboto" w:eastAsia="Roboto" w:hAnsi="Roboto" w:cs="Roboto"/>
          <w:color w:val="000000"/>
          <w:sz w:val="20"/>
          <w:szCs w:val="20"/>
          <w:lang w:val="es-NI"/>
        </w:rPr>
        <w:t xml:space="preserve">En las últimas décadas, la educación superior ha ampliado su enfoque formativo, pasando de centrarse únicamente en la transmisión de conocimientos técnicos a promover también el desarrollo integral de los estudiantes. Dentro de este proceso, la formación en liderazgo ha adquirido una relevancia creciente, ya que las universidades buscan preparar profesionales capaces de enfrentar contextos sociales, económicos y organizacionales cada vez más complejos. Desde esta perspectiva, el liderazgo no se entiende únicamente como una habilidad de dirección, sino como una capacidad que implica competencias personales, valores y virtudes orientadas al bien común. </w:t>
      </w:r>
    </w:p>
    <w:p w14:paraId="1C5F00C3" w14:textId="77777777" w:rsidR="00664288" w:rsidRPr="00B7128B" w:rsidRDefault="00664288" w:rsidP="00923AC4">
      <w:pPr>
        <w:pBdr>
          <w:top w:val="nil"/>
          <w:left w:val="nil"/>
          <w:bottom w:val="nil"/>
          <w:right w:val="nil"/>
          <w:between w:val="nil"/>
        </w:pBdr>
        <w:jc w:val="both"/>
        <w:rPr>
          <w:rFonts w:ascii="Roboto" w:eastAsia="Roboto" w:hAnsi="Roboto" w:cs="Roboto"/>
          <w:color w:val="000000"/>
          <w:sz w:val="20"/>
          <w:szCs w:val="20"/>
          <w:lang w:val="es-NI"/>
        </w:rPr>
      </w:pPr>
    </w:p>
    <w:p w14:paraId="32383C57" w14:textId="77777777" w:rsidR="00923AC4" w:rsidRPr="00B7128B" w:rsidRDefault="00923AC4" w:rsidP="00923AC4">
      <w:pPr>
        <w:pBdr>
          <w:top w:val="nil"/>
          <w:left w:val="nil"/>
          <w:bottom w:val="nil"/>
          <w:right w:val="nil"/>
          <w:between w:val="nil"/>
        </w:pBdr>
        <w:jc w:val="both"/>
        <w:rPr>
          <w:rFonts w:ascii="Roboto" w:eastAsia="Roboto" w:hAnsi="Roboto" w:cs="Roboto"/>
          <w:color w:val="000000"/>
          <w:sz w:val="20"/>
          <w:szCs w:val="20"/>
          <w:lang w:val="es-NI"/>
        </w:rPr>
      </w:pPr>
      <w:r w:rsidRPr="00B7128B">
        <w:rPr>
          <w:rFonts w:ascii="Roboto" w:eastAsia="Roboto" w:hAnsi="Roboto" w:cs="Roboto"/>
          <w:color w:val="000000"/>
          <w:sz w:val="20"/>
          <w:szCs w:val="20"/>
          <w:lang w:val="es-NI"/>
        </w:rPr>
        <w:t xml:space="preserve">En el ámbito universitario, diversas instituciones han incorporado programas y estrategias orientadas al desarrollo del liderazgo estudiantil como parte de sus modelos educativos. Estas iniciativas buscan complementar la formación académica tradicional mediante experiencias que promuevan habilidades como el trabajo en equipo, la responsabilidad social y la toma de decisiones. En este contexto, la Red de Universidades Anáhuac ha establecido dentro de su misión la formación de personas íntegras y líderes de acción positiva, impulsando programas complementarios de liderazgo dirigidos a estudiantes de licenciatura. </w:t>
      </w:r>
    </w:p>
    <w:p w14:paraId="1E5135D0" w14:textId="77777777" w:rsidR="00664288" w:rsidRPr="00B7128B" w:rsidRDefault="00664288" w:rsidP="00923AC4">
      <w:pPr>
        <w:pBdr>
          <w:top w:val="nil"/>
          <w:left w:val="nil"/>
          <w:bottom w:val="nil"/>
          <w:right w:val="nil"/>
          <w:between w:val="nil"/>
        </w:pBdr>
        <w:jc w:val="both"/>
        <w:rPr>
          <w:rFonts w:ascii="Roboto" w:eastAsia="Roboto" w:hAnsi="Roboto" w:cs="Roboto"/>
          <w:color w:val="000000"/>
          <w:sz w:val="20"/>
          <w:szCs w:val="20"/>
          <w:lang w:val="es-NI"/>
        </w:rPr>
      </w:pPr>
    </w:p>
    <w:p w14:paraId="326FABED" w14:textId="6A50C294" w:rsidR="00923AC4" w:rsidRPr="00B7128B" w:rsidRDefault="00923AC4" w:rsidP="00923AC4">
      <w:pPr>
        <w:pBdr>
          <w:top w:val="nil"/>
          <w:left w:val="nil"/>
          <w:bottom w:val="nil"/>
          <w:right w:val="nil"/>
          <w:between w:val="nil"/>
        </w:pBdr>
        <w:jc w:val="both"/>
        <w:rPr>
          <w:rFonts w:ascii="Roboto" w:eastAsia="Roboto" w:hAnsi="Roboto" w:cs="Roboto"/>
          <w:color w:val="000000"/>
          <w:sz w:val="20"/>
          <w:szCs w:val="20"/>
          <w:lang w:val="es-NI"/>
        </w:rPr>
      </w:pPr>
      <w:r w:rsidRPr="00B7128B">
        <w:rPr>
          <w:rFonts w:ascii="Roboto" w:eastAsia="Roboto" w:hAnsi="Roboto" w:cs="Roboto"/>
          <w:color w:val="000000"/>
          <w:sz w:val="20"/>
          <w:szCs w:val="20"/>
          <w:lang w:val="es-NI"/>
        </w:rPr>
        <w:t xml:space="preserve">A partir de la implementación de estos programas, surge el interés por analizar de qué manera la educación en liderazgo puede relacionarse con distintos aspectos del desarrollo universitario. En particular, resulta relevante explorar su posible relación con variables como el rendimiento académico, el florecimiento </w:t>
      </w:r>
      <w:r w:rsidR="00B7128B">
        <w:rPr>
          <w:rFonts w:ascii="Roboto" w:eastAsia="Roboto" w:hAnsi="Roboto" w:cs="Roboto"/>
          <w:color w:val="000000"/>
          <w:sz w:val="20"/>
          <w:szCs w:val="20"/>
          <w:lang w:val="es-NI"/>
        </w:rPr>
        <w:t xml:space="preserve">personal de los estudiantes </w:t>
      </w:r>
      <w:r w:rsidRPr="00B7128B">
        <w:rPr>
          <w:rFonts w:ascii="Roboto" w:eastAsia="Roboto" w:hAnsi="Roboto" w:cs="Roboto"/>
          <w:color w:val="000000"/>
          <w:sz w:val="20"/>
          <w:szCs w:val="20"/>
          <w:lang w:val="es-NI"/>
        </w:rPr>
        <w:t>y el perfil de egreso del estudiante. En este sentido, la presente investigación propone analizar dichas relaciones mediante un enfoque cuantitativo, utilizando instrumentos de medición que permitan evaluar los ámbitos educables del liderazgo y su vínculo con estas dimensiones del desarrollo estudiantil.</w:t>
      </w:r>
    </w:p>
    <w:p w14:paraId="7E80B9EB" w14:textId="77777777" w:rsidR="00923AC4" w:rsidRDefault="00923AC4" w:rsidP="00923AC4">
      <w:pPr>
        <w:pBdr>
          <w:top w:val="nil"/>
          <w:left w:val="nil"/>
          <w:bottom w:val="nil"/>
          <w:right w:val="nil"/>
          <w:between w:val="nil"/>
        </w:pBdr>
        <w:jc w:val="both"/>
        <w:rPr>
          <w:rFonts w:ascii="Roboto" w:eastAsia="Roboto" w:hAnsi="Roboto" w:cs="Roboto"/>
          <w:b/>
          <w:bCs/>
          <w:color w:val="000000"/>
          <w:sz w:val="20"/>
          <w:szCs w:val="20"/>
        </w:rPr>
      </w:pPr>
    </w:p>
    <w:p w14:paraId="27D815DA" w14:textId="65384CE2" w:rsidR="00037CB6" w:rsidRDefault="00664288">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 xml:space="preserve">JUSTIFICACION </w:t>
      </w:r>
    </w:p>
    <w:p w14:paraId="3320BAA5" w14:textId="3745A725" w:rsidR="00664288" w:rsidRPr="00664288" w:rsidRDefault="00F175F8" w:rsidP="00664288">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Esta </w:t>
      </w:r>
      <w:r w:rsidR="00664288" w:rsidRPr="00664288">
        <w:rPr>
          <w:rFonts w:ascii="Roboto" w:eastAsia="Roboto" w:hAnsi="Roboto" w:cs="Roboto"/>
          <w:color w:val="000000"/>
          <w:sz w:val="20"/>
          <w:szCs w:val="20"/>
        </w:rPr>
        <w:t xml:space="preserve">investigación surge del interés por analizar y medir el impacto que tiene la formación en liderazgo basada en virtudes dentro del desarrollo integral de los </w:t>
      </w:r>
      <w:r w:rsidR="00664288" w:rsidRPr="00664288">
        <w:rPr>
          <w:rFonts w:ascii="Roboto" w:eastAsia="Roboto" w:hAnsi="Roboto" w:cs="Roboto"/>
          <w:color w:val="000000"/>
          <w:sz w:val="20"/>
          <w:szCs w:val="20"/>
        </w:rPr>
        <w:t>estudiantes universitarios. En el contexto actual de la educación superior, las universidades buscan formar no solo profesionales con conocimientos técnicos, sino personas capaces de influir positivamente en su entorno, tomar decisiones responsables y contribuir al bienestar de la sociedad. En este sentido, la formación en liderazgo se ha convertido en un elemento clave dentro de los modelos educativos contemporáneos.</w:t>
      </w:r>
    </w:p>
    <w:p w14:paraId="09A510CE" w14:textId="77777777" w:rsidR="00664288" w:rsidRPr="00664288" w:rsidRDefault="00664288" w:rsidP="00664288">
      <w:pPr>
        <w:pBdr>
          <w:top w:val="nil"/>
          <w:left w:val="nil"/>
          <w:bottom w:val="nil"/>
          <w:right w:val="nil"/>
          <w:between w:val="nil"/>
        </w:pBdr>
        <w:jc w:val="both"/>
        <w:rPr>
          <w:rFonts w:ascii="Roboto" w:eastAsia="Roboto" w:hAnsi="Roboto" w:cs="Roboto"/>
          <w:color w:val="000000"/>
          <w:sz w:val="20"/>
          <w:szCs w:val="20"/>
        </w:rPr>
      </w:pPr>
    </w:p>
    <w:p w14:paraId="1C825F8B" w14:textId="77777777" w:rsidR="00664288" w:rsidRPr="00664288" w:rsidRDefault="00664288" w:rsidP="00664288">
      <w:pPr>
        <w:pBdr>
          <w:top w:val="nil"/>
          <w:left w:val="nil"/>
          <w:bottom w:val="nil"/>
          <w:right w:val="nil"/>
          <w:between w:val="nil"/>
        </w:pBdr>
        <w:jc w:val="both"/>
        <w:rPr>
          <w:rFonts w:ascii="Roboto" w:eastAsia="Roboto" w:hAnsi="Roboto" w:cs="Roboto"/>
          <w:color w:val="000000"/>
          <w:sz w:val="20"/>
          <w:szCs w:val="20"/>
        </w:rPr>
      </w:pPr>
      <w:r w:rsidRPr="00664288">
        <w:rPr>
          <w:rFonts w:ascii="Roboto" w:eastAsia="Roboto" w:hAnsi="Roboto" w:cs="Roboto"/>
          <w:color w:val="000000"/>
          <w:sz w:val="20"/>
          <w:szCs w:val="20"/>
        </w:rPr>
        <w:t>Sin embargo, a pesar del creciente interés por desarrollar programas de liderazgo en las instituciones educativas, todavía existe una limitada evidencia empírica que permita evaluar con precisión su impacto en variables relevantes del desarrollo universitario. Particularmente, resulta necesario generar estudios que permitan comprender si la formación en liderazgo puede relacionarse con aspectos como el rendimiento académico, el florecimiento personal de los estudiantes y el desarrollo de las competencias que conforman el perfil de egreso universitario.</w:t>
      </w:r>
    </w:p>
    <w:p w14:paraId="50980D85" w14:textId="77777777" w:rsidR="00664288" w:rsidRPr="00664288" w:rsidRDefault="00664288" w:rsidP="00664288">
      <w:pPr>
        <w:pBdr>
          <w:top w:val="nil"/>
          <w:left w:val="nil"/>
          <w:bottom w:val="nil"/>
          <w:right w:val="nil"/>
          <w:between w:val="nil"/>
        </w:pBdr>
        <w:jc w:val="both"/>
        <w:rPr>
          <w:rFonts w:ascii="Roboto" w:eastAsia="Roboto" w:hAnsi="Roboto" w:cs="Roboto"/>
          <w:color w:val="000000"/>
          <w:sz w:val="20"/>
          <w:szCs w:val="20"/>
        </w:rPr>
      </w:pPr>
    </w:p>
    <w:p w14:paraId="744B7FBB" w14:textId="290DF4DA" w:rsidR="00664288" w:rsidRPr="00664288" w:rsidRDefault="00664288" w:rsidP="00664288">
      <w:pPr>
        <w:pBdr>
          <w:top w:val="nil"/>
          <w:left w:val="nil"/>
          <w:bottom w:val="nil"/>
          <w:right w:val="nil"/>
          <w:between w:val="nil"/>
        </w:pBdr>
        <w:jc w:val="both"/>
        <w:rPr>
          <w:rFonts w:ascii="Roboto" w:eastAsia="Roboto" w:hAnsi="Roboto" w:cs="Roboto"/>
          <w:color w:val="000000"/>
          <w:sz w:val="20"/>
          <w:szCs w:val="20"/>
        </w:rPr>
      </w:pPr>
      <w:r w:rsidRPr="00664288">
        <w:rPr>
          <w:rFonts w:ascii="Roboto" w:eastAsia="Roboto" w:hAnsi="Roboto" w:cs="Roboto"/>
          <w:color w:val="000000"/>
          <w:sz w:val="20"/>
          <w:szCs w:val="20"/>
        </w:rPr>
        <w:t>En este contexto, la investigación adquiere relevancia al proponer un análisis cuantitativo que permit</w:t>
      </w:r>
      <w:r w:rsidR="00C2222D">
        <w:rPr>
          <w:rFonts w:ascii="Roboto" w:eastAsia="Roboto" w:hAnsi="Roboto" w:cs="Roboto"/>
          <w:color w:val="000000"/>
          <w:sz w:val="20"/>
          <w:szCs w:val="20"/>
        </w:rPr>
        <w:t>irá</w:t>
      </w:r>
      <w:r w:rsidRPr="00664288">
        <w:rPr>
          <w:rFonts w:ascii="Roboto" w:eastAsia="Roboto" w:hAnsi="Roboto" w:cs="Roboto"/>
          <w:color w:val="000000"/>
          <w:sz w:val="20"/>
          <w:szCs w:val="20"/>
        </w:rPr>
        <w:t xml:space="preserve"> identificar posibles relaciones entre la educación en liderazgo basada en virtudes y dichas variables. A través de</w:t>
      </w:r>
      <w:r w:rsidR="00C2222D">
        <w:rPr>
          <w:rFonts w:ascii="Roboto" w:eastAsia="Roboto" w:hAnsi="Roboto" w:cs="Roboto"/>
          <w:color w:val="000000"/>
          <w:sz w:val="20"/>
          <w:szCs w:val="20"/>
        </w:rPr>
        <w:t xml:space="preserve"> la comparación de muestras</w:t>
      </w:r>
      <w:r w:rsidRPr="00664288">
        <w:rPr>
          <w:rFonts w:ascii="Roboto" w:eastAsia="Roboto" w:hAnsi="Roboto" w:cs="Roboto"/>
          <w:color w:val="000000"/>
          <w:sz w:val="20"/>
          <w:szCs w:val="20"/>
        </w:rPr>
        <w:t>, se busca aportar evidencia que contribuya al conocimiento sobre la formación en liderazgo en el ámbito universitario y fortalecer la evaluación de los programas educativos orientados al desarrollo integral del estudiante.</w:t>
      </w:r>
      <w:r w:rsidR="00C2222D">
        <w:rPr>
          <w:rFonts w:ascii="Roboto" w:eastAsia="Roboto" w:hAnsi="Roboto" w:cs="Roboto"/>
          <w:color w:val="000000"/>
          <w:sz w:val="20"/>
          <w:szCs w:val="20"/>
        </w:rPr>
        <w:t xml:space="preserve"> </w:t>
      </w:r>
      <w:r w:rsidR="00C2222D" w:rsidRPr="001125B0">
        <w:rPr>
          <w:rFonts w:ascii="Roboto" w:eastAsia="Roboto" w:hAnsi="Roboto" w:cs="Roboto"/>
          <w:color w:val="000000"/>
          <w:sz w:val="20"/>
          <w:szCs w:val="20"/>
        </w:rPr>
        <w:t xml:space="preserve">Con el objetivo de </w:t>
      </w:r>
      <w:r w:rsidR="001125B0" w:rsidRPr="001125B0">
        <w:rPr>
          <w:rFonts w:ascii="Roboto" w:eastAsia="Roboto" w:hAnsi="Roboto" w:cs="Roboto"/>
          <w:color w:val="000000"/>
          <w:sz w:val="20"/>
          <w:szCs w:val="20"/>
        </w:rPr>
        <w:t>proponer</w:t>
      </w:r>
      <w:r w:rsidR="00C2222D" w:rsidRPr="001125B0">
        <w:rPr>
          <w:rFonts w:ascii="Roboto" w:eastAsia="Roboto" w:hAnsi="Roboto" w:cs="Roboto"/>
          <w:color w:val="000000"/>
          <w:sz w:val="20"/>
          <w:szCs w:val="20"/>
        </w:rPr>
        <w:t xml:space="preserve"> un modelo</w:t>
      </w:r>
      <w:r w:rsidR="00C2222D">
        <w:rPr>
          <w:rFonts w:ascii="Roboto" w:eastAsia="Roboto" w:hAnsi="Roboto" w:cs="Roboto"/>
          <w:color w:val="000000"/>
          <w:sz w:val="20"/>
          <w:szCs w:val="20"/>
        </w:rPr>
        <w:t xml:space="preserve"> de educación </w:t>
      </w:r>
      <w:r w:rsidR="001125B0">
        <w:rPr>
          <w:rFonts w:ascii="Roboto" w:eastAsia="Roboto" w:hAnsi="Roboto" w:cs="Roboto"/>
          <w:color w:val="000000"/>
          <w:sz w:val="20"/>
          <w:szCs w:val="20"/>
        </w:rPr>
        <w:t>de liderazgo basado en virtudes correlacionado con el florecimiento del estudiante.</w:t>
      </w:r>
    </w:p>
    <w:p w14:paraId="0F700FAA" w14:textId="77777777" w:rsidR="00664288" w:rsidRPr="00664288" w:rsidRDefault="00664288" w:rsidP="00664288">
      <w:pPr>
        <w:pBdr>
          <w:top w:val="nil"/>
          <w:left w:val="nil"/>
          <w:bottom w:val="nil"/>
          <w:right w:val="nil"/>
          <w:between w:val="nil"/>
        </w:pBdr>
        <w:jc w:val="both"/>
        <w:rPr>
          <w:rFonts w:ascii="Roboto" w:eastAsia="Roboto" w:hAnsi="Roboto" w:cs="Roboto"/>
          <w:color w:val="000000"/>
          <w:sz w:val="20"/>
          <w:szCs w:val="20"/>
        </w:rPr>
      </w:pPr>
    </w:p>
    <w:p w14:paraId="4781496A" w14:textId="0D35D9B1" w:rsidR="00664288" w:rsidRPr="00AC08D4" w:rsidRDefault="00664288">
      <w:pPr>
        <w:pBdr>
          <w:top w:val="nil"/>
          <w:left w:val="nil"/>
          <w:bottom w:val="nil"/>
          <w:right w:val="nil"/>
          <w:between w:val="nil"/>
        </w:pBdr>
        <w:jc w:val="both"/>
        <w:rPr>
          <w:rFonts w:ascii="Roboto" w:eastAsia="Roboto" w:hAnsi="Roboto" w:cs="Roboto"/>
          <w:b/>
          <w:bCs/>
          <w:color w:val="000000"/>
          <w:sz w:val="20"/>
          <w:szCs w:val="20"/>
          <w:lang w:val="es-NI"/>
        </w:rPr>
      </w:pPr>
      <w:r w:rsidRPr="00664288">
        <w:rPr>
          <w:rFonts w:ascii="Roboto" w:eastAsia="Roboto" w:hAnsi="Roboto" w:cs="Roboto"/>
          <w:color w:val="000000"/>
          <w:sz w:val="20"/>
          <w:szCs w:val="20"/>
        </w:rPr>
        <w:t>Asimismo, este estudio resulta pertinente para la Universidad Anáhuac Cancún y para la Red de Universidades Anáhuac, ya que permitirá analizar de manera más sistemática los efectos de los Programas Complementarios de Liderazgo implementados en la institución. De esta manera, los resultados de la investigación podrán aportar información útil para la mejora de estos programas y el fortalecimiento de la misión institucional</w:t>
      </w:r>
      <w:r w:rsidR="00C2222D">
        <w:rPr>
          <w:rFonts w:ascii="Roboto" w:eastAsia="Roboto" w:hAnsi="Roboto" w:cs="Roboto"/>
          <w:color w:val="000000"/>
          <w:sz w:val="20"/>
          <w:szCs w:val="20"/>
        </w:rPr>
        <w:t>.</w:t>
      </w:r>
    </w:p>
    <w:p w14:paraId="47949C99" w14:textId="77777777" w:rsidR="00664288" w:rsidRDefault="00664288">
      <w:pPr>
        <w:pBdr>
          <w:top w:val="nil"/>
          <w:left w:val="nil"/>
          <w:bottom w:val="nil"/>
          <w:right w:val="nil"/>
          <w:between w:val="nil"/>
        </w:pBdr>
        <w:jc w:val="both"/>
        <w:rPr>
          <w:rFonts w:ascii="Roboto" w:eastAsia="Roboto" w:hAnsi="Roboto" w:cs="Roboto"/>
          <w:b/>
          <w:bCs/>
          <w:color w:val="000000"/>
          <w:sz w:val="20"/>
          <w:szCs w:val="20"/>
        </w:rPr>
      </w:pPr>
    </w:p>
    <w:p w14:paraId="7DB9E50F" w14:textId="5E1E52F3" w:rsidR="00037CB6" w:rsidRDefault="00AC08D4">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DESARROLLO</w:t>
      </w:r>
    </w:p>
    <w:p w14:paraId="632076AD" w14:textId="52DB3446" w:rsidR="00AC08D4" w:rsidRDefault="00AC08D4" w:rsidP="00AC08D4">
      <w:pPr>
        <w:pBdr>
          <w:top w:val="nil"/>
          <w:left w:val="nil"/>
          <w:bottom w:val="nil"/>
          <w:right w:val="nil"/>
          <w:between w:val="nil"/>
        </w:pBdr>
        <w:jc w:val="both"/>
        <w:rPr>
          <w:rFonts w:ascii="Roboto" w:eastAsia="Roboto" w:hAnsi="Roboto" w:cs="Roboto"/>
          <w:color w:val="000000"/>
          <w:sz w:val="20"/>
          <w:szCs w:val="20"/>
          <w:lang w:val="es-NI"/>
        </w:rPr>
      </w:pPr>
      <w:r w:rsidRPr="00AC08D4">
        <w:rPr>
          <w:rFonts w:ascii="Roboto" w:eastAsia="Roboto" w:hAnsi="Roboto" w:cs="Roboto"/>
          <w:color w:val="000000"/>
          <w:sz w:val="20"/>
          <w:szCs w:val="20"/>
          <w:lang w:val="es-NI"/>
        </w:rPr>
        <w:t xml:space="preserve">Uno de los conceptos que ha cobrado mayor relevancia en el ámbito educativo contemporáneo es el de </w:t>
      </w:r>
      <w:r w:rsidRPr="00AC08D4">
        <w:rPr>
          <w:rFonts w:ascii="Roboto" w:eastAsia="Roboto" w:hAnsi="Roboto" w:cs="Roboto"/>
          <w:color w:val="000000"/>
          <w:sz w:val="20"/>
          <w:szCs w:val="20"/>
          <w:lang w:val="es-NI"/>
        </w:rPr>
        <w:lastRenderedPageBreak/>
        <w:t xml:space="preserve">florecimiento humano o </w:t>
      </w:r>
      <w:proofErr w:type="spellStart"/>
      <w:r w:rsidRPr="00AC08D4">
        <w:rPr>
          <w:rFonts w:ascii="Roboto" w:eastAsia="Roboto" w:hAnsi="Roboto" w:cs="Roboto"/>
          <w:i/>
          <w:iCs/>
          <w:color w:val="000000"/>
          <w:sz w:val="20"/>
          <w:szCs w:val="20"/>
          <w:lang w:val="es-NI"/>
        </w:rPr>
        <w:t>flourishing</w:t>
      </w:r>
      <w:proofErr w:type="spellEnd"/>
      <w:r w:rsidRPr="00AC08D4">
        <w:rPr>
          <w:rFonts w:ascii="Roboto" w:eastAsia="Roboto" w:hAnsi="Roboto" w:cs="Roboto"/>
          <w:color w:val="000000"/>
          <w:sz w:val="20"/>
          <w:szCs w:val="20"/>
          <w:lang w:val="es-NI"/>
        </w:rPr>
        <w:t xml:space="preserve">. Este término tiene sus raíces en la tradición filosófica clásica, particularmente en el concepto de </w:t>
      </w:r>
      <w:r w:rsidRPr="00AC08D4">
        <w:rPr>
          <w:rFonts w:ascii="Roboto" w:eastAsia="Roboto" w:hAnsi="Roboto" w:cs="Roboto"/>
          <w:i/>
          <w:iCs/>
          <w:color w:val="000000"/>
          <w:sz w:val="20"/>
          <w:szCs w:val="20"/>
          <w:lang w:val="es-NI"/>
        </w:rPr>
        <w:t>eudaimonía</w:t>
      </w:r>
      <w:r w:rsidRPr="00AC08D4">
        <w:rPr>
          <w:rFonts w:ascii="Roboto" w:eastAsia="Roboto" w:hAnsi="Roboto" w:cs="Roboto"/>
          <w:color w:val="000000"/>
          <w:sz w:val="20"/>
          <w:szCs w:val="20"/>
          <w:lang w:val="es-NI"/>
        </w:rPr>
        <w:t xml:space="preserve"> desarrollado por Aristóteles, el cual se refiere al desarrollo pleno de las capacidades humanas y a la posibilidad de vivir una vida buena y significativa. Desde esta perspectiva, el florecimiento no se limita únicamente a la experiencia de bienestar o felicidad momentánea, sino que implica un proceso continuo de crecimiento personal, desarrollo de virtudes y realización del potencial humano. </w:t>
      </w:r>
    </w:p>
    <w:p w14:paraId="59491FB3" w14:textId="77777777" w:rsidR="003D5C63" w:rsidRPr="00AC08D4" w:rsidRDefault="003D5C63" w:rsidP="00AC08D4">
      <w:pPr>
        <w:pBdr>
          <w:top w:val="nil"/>
          <w:left w:val="nil"/>
          <w:bottom w:val="nil"/>
          <w:right w:val="nil"/>
          <w:between w:val="nil"/>
        </w:pBdr>
        <w:jc w:val="both"/>
        <w:rPr>
          <w:rFonts w:ascii="Roboto" w:eastAsia="Roboto" w:hAnsi="Roboto" w:cs="Roboto"/>
          <w:color w:val="000000"/>
          <w:sz w:val="20"/>
          <w:szCs w:val="20"/>
          <w:lang w:val="es-NI"/>
        </w:rPr>
      </w:pPr>
    </w:p>
    <w:p w14:paraId="6F75AAFA" w14:textId="77777777" w:rsidR="00AC08D4" w:rsidRDefault="00AC08D4" w:rsidP="00AC08D4">
      <w:pPr>
        <w:pBdr>
          <w:top w:val="nil"/>
          <w:left w:val="nil"/>
          <w:bottom w:val="nil"/>
          <w:right w:val="nil"/>
          <w:between w:val="nil"/>
        </w:pBdr>
        <w:jc w:val="both"/>
        <w:rPr>
          <w:rFonts w:ascii="Roboto" w:eastAsia="Roboto" w:hAnsi="Roboto" w:cs="Roboto"/>
          <w:color w:val="000000"/>
          <w:sz w:val="20"/>
          <w:szCs w:val="20"/>
          <w:lang w:val="es-NI"/>
        </w:rPr>
      </w:pPr>
      <w:r w:rsidRPr="00AC08D4">
        <w:rPr>
          <w:rFonts w:ascii="Roboto" w:eastAsia="Roboto" w:hAnsi="Roboto" w:cs="Roboto"/>
          <w:color w:val="000000"/>
          <w:sz w:val="20"/>
          <w:szCs w:val="20"/>
          <w:lang w:val="es-NI"/>
        </w:rPr>
        <w:t xml:space="preserve">En las últimas décadas, este concepto ha sido retomado por diversas disciplinas, especialmente por la psicología positiva y por la teoría educativa, las cuales han ampliado su comprensión y aplicación dentro de contextos formativos. En el ámbito de la educación superior, el florecimiento se ha comenzado a considerar como uno de los objetivos fundamentales de la formación universitaria. Esto implica que la educación no solo debe centrarse en la adquisición de conocimientos o competencias profesionales, sino también en promover el desarrollo integral del estudiante, favoreciendo su bienestar, su sentido de propósito y su capacidad para contribuir de manera positiva a la sociedad. </w:t>
      </w:r>
    </w:p>
    <w:p w14:paraId="1357CA3B" w14:textId="77777777" w:rsidR="003D5C63" w:rsidRPr="00AC08D4" w:rsidRDefault="003D5C63" w:rsidP="00AC08D4">
      <w:pPr>
        <w:pBdr>
          <w:top w:val="nil"/>
          <w:left w:val="nil"/>
          <w:bottom w:val="nil"/>
          <w:right w:val="nil"/>
          <w:between w:val="nil"/>
        </w:pBdr>
        <w:jc w:val="both"/>
        <w:rPr>
          <w:rFonts w:ascii="Roboto" w:eastAsia="Roboto" w:hAnsi="Roboto" w:cs="Roboto"/>
          <w:color w:val="000000"/>
          <w:sz w:val="20"/>
          <w:szCs w:val="20"/>
          <w:lang w:val="es-NI"/>
        </w:rPr>
      </w:pPr>
    </w:p>
    <w:p w14:paraId="102D3AC0" w14:textId="77777777" w:rsidR="00AC08D4" w:rsidRDefault="00AC08D4" w:rsidP="00AC08D4">
      <w:pPr>
        <w:pBdr>
          <w:top w:val="nil"/>
          <w:left w:val="nil"/>
          <w:bottom w:val="nil"/>
          <w:right w:val="nil"/>
          <w:between w:val="nil"/>
        </w:pBdr>
        <w:jc w:val="both"/>
        <w:rPr>
          <w:rFonts w:ascii="Roboto" w:eastAsia="Roboto" w:hAnsi="Roboto" w:cs="Roboto"/>
          <w:color w:val="000000"/>
          <w:sz w:val="20"/>
          <w:szCs w:val="20"/>
          <w:lang w:val="es-NI"/>
        </w:rPr>
      </w:pPr>
      <w:r w:rsidRPr="00AC08D4">
        <w:rPr>
          <w:rFonts w:ascii="Roboto" w:eastAsia="Roboto" w:hAnsi="Roboto" w:cs="Roboto"/>
          <w:color w:val="000000"/>
          <w:sz w:val="20"/>
          <w:szCs w:val="20"/>
          <w:lang w:val="es-NI"/>
        </w:rPr>
        <w:t>El florecimiento del estudiante universitario puede entenderse como un estado en el cual la persona desarrolla de manera equilibrada distintas dimensiones de su vida, tales como el bienestar emocional, las relaciones interpersonales, el sentido de propósito, el compromiso con sus actividades y el desarrollo de sus capacidades personales. Este proceso se construye a partir de múltiples factores que interactúan entre sí, incluyendo el entorno educativo, las experiencias formativas y las oportunidades de participación dentro de la comunidad universitaria. En este sentido, la universidad se convierte en un espacio privilegiado para fomentar condiciones que favorezcan el crecimiento personal y la realización de los estudiantes.</w:t>
      </w:r>
    </w:p>
    <w:p w14:paraId="79C2EC68" w14:textId="77777777" w:rsidR="006A69ED" w:rsidRPr="00AC08D4" w:rsidRDefault="006A69ED" w:rsidP="00AC08D4">
      <w:pPr>
        <w:pBdr>
          <w:top w:val="nil"/>
          <w:left w:val="nil"/>
          <w:bottom w:val="nil"/>
          <w:right w:val="nil"/>
          <w:between w:val="nil"/>
        </w:pBdr>
        <w:jc w:val="both"/>
        <w:rPr>
          <w:rFonts w:ascii="Roboto" w:eastAsia="Roboto" w:hAnsi="Roboto" w:cs="Roboto"/>
          <w:color w:val="000000"/>
          <w:sz w:val="20"/>
          <w:szCs w:val="20"/>
          <w:lang w:val="es-NI"/>
        </w:rPr>
      </w:pPr>
    </w:p>
    <w:p w14:paraId="32338A07" w14:textId="755CEBEB" w:rsidR="00AC08D4" w:rsidRPr="00AC08D4" w:rsidRDefault="00AC08D4" w:rsidP="00AC08D4">
      <w:pPr>
        <w:pBdr>
          <w:top w:val="nil"/>
          <w:left w:val="nil"/>
          <w:bottom w:val="nil"/>
          <w:right w:val="nil"/>
          <w:between w:val="nil"/>
        </w:pBdr>
        <w:jc w:val="both"/>
        <w:rPr>
          <w:rFonts w:ascii="Roboto" w:eastAsia="Roboto" w:hAnsi="Roboto" w:cs="Roboto"/>
          <w:color w:val="000000"/>
          <w:sz w:val="20"/>
          <w:szCs w:val="20"/>
          <w:lang w:val="es-NI"/>
        </w:rPr>
      </w:pPr>
      <w:r w:rsidRPr="00AC08D4">
        <w:rPr>
          <w:rFonts w:ascii="Roboto" w:eastAsia="Roboto" w:hAnsi="Roboto" w:cs="Roboto"/>
          <w:color w:val="000000"/>
          <w:sz w:val="20"/>
          <w:szCs w:val="20"/>
          <w:lang w:val="es-NI"/>
        </w:rPr>
        <w:t xml:space="preserve">Dentro de este marco, la formación en liderazgo basada en virtudes adquiere una importancia particular. Este enfoque educativo propone que el liderazgo no debe entenderse únicamente como una habilidad para dirigir o influir en otros, sino como una capacidad humana que implica el desarrollo de virtudes personales, la responsabilidad hacia los demás y la búsqueda del bien común. A través de este tipo de formación, los estudiantes tienen la oportunidad de fortalecer cualidades como la prudencia, la justicia, la fortaleza y la templanza, las cuales contribuyen no solo al ejercicio </w:t>
      </w:r>
      <w:r w:rsidRPr="00AC08D4">
        <w:rPr>
          <w:rFonts w:ascii="Roboto" w:eastAsia="Roboto" w:hAnsi="Roboto" w:cs="Roboto"/>
          <w:color w:val="000000"/>
          <w:sz w:val="20"/>
          <w:szCs w:val="20"/>
          <w:lang w:val="es-NI"/>
        </w:rPr>
        <w:t>del liderazgo, sino a</w:t>
      </w:r>
      <w:r w:rsidR="006A69ED">
        <w:rPr>
          <w:rFonts w:ascii="Roboto" w:eastAsia="Roboto" w:hAnsi="Roboto" w:cs="Roboto"/>
          <w:color w:val="000000"/>
          <w:sz w:val="20"/>
          <w:szCs w:val="20"/>
          <w:lang w:val="es-NI"/>
        </w:rPr>
        <w:t xml:space="preserve"> su</w:t>
      </w:r>
      <w:r w:rsidRPr="00AC08D4">
        <w:rPr>
          <w:rFonts w:ascii="Roboto" w:eastAsia="Roboto" w:hAnsi="Roboto" w:cs="Roboto"/>
          <w:color w:val="000000"/>
          <w:sz w:val="20"/>
          <w:szCs w:val="20"/>
          <w:lang w:val="es-NI"/>
        </w:rPr>
        <w:t xml:space="preserve"> desarrollo personal y</w:t>
      </w:r>
      <w:r w:rsidR="006A69ED">
        <w:rPr>
          <w:rFonts w:ascii="Roboto" w:eastAsia="Roboto" w:hAnsi="Roboto" w:cs="Roboto"/>
          <w:color w:val="000000"/>
          <w:sz w:val="20"/>
          <w:szCs w:val="20"/>
          <w:lang w:val="es-NI"/>
        </w:rPr>
        <w:t>, por ende,</w:t>
      </w:r>
      <w:r w:rsidRPr="00AC08D4">
        <w:rPr>
          <w:rFonts w:ascii="Roboto" w:eastAsia="Roboto" w:hAnsi="Roboto" w:cs="Roboto"/>
          <w:color w:val="000000"/>
          <w:sz w:val="20"/>
          <w:szCs w:val="20"/>
          <w:lang w:val="es-NI"/>
        </w:rPr>
        <w:t xml:space="preserve"> a</w:t>
      </w:r>
      <w:r w:rsidR="006A69ED">
        <w:rPr>
          <w:rFonts w:ascii="Roboto" w:eastAsia="Roboto" w:hAnsi="Roboto" w:cs="Roboto"/>
          <w:color w:val="000000"/>
          <w:sz w:val="20"/>
          <w:szCs w:val="20"/>
          <w:lang w:val="es-NI"/>
        </w:rPr>
        <w:t>l</w:t>
      </w:r>
      <w:r w:rsidRPr="00AC08D4">
        <w:rPr>
          <w:rFonts w:ascii="Roboto" w:eastAsia="Roboto" w:hAnsi="Roboto" w:cs="Roboto"/>
          <w:color w:val="000000"/>
          <w:sz w:val="20"/>
          <w:szCs w:val="20"/>
          <w:lang w:val="es-NI"/>
        </w:rPr>
        <w:t xml:space="preserve"> florecimiento humano. </w:t>
      </w:r>
    </w:p>
    <w:p w14:paraId="7E4303CF" w14:textId="77777777" w:rsidR="00AC08D4" w:rsidRPr="00AC08D4" w:rsidRDefault="00AC08D4" w:rsidP="00AC08D4">
      <w:pPr>
        <w:pBdr>
          <w:top w:val="nil"/>
          <w:left w:val="nil"/>
          <w:bottom w:val="nil"/>
          <w:right w:val="nil"/>
          <w:between w:val="nil"/>
        </w:pBdr>
        <w:jc w:val="both"/>
        <w:rPr>
          <w:rFonts w:ascii="Roboto" w:eastAsia="Roboto" w:hAnsi="Roboto" w:cs="Roboto"/>
          <w:color w:val="000000"/>
          <w:sz w:val="20"/>
          <w:szCs w:val="20"/>
          <w:lang w:val="es-NI"/>
        </w:rPr>
      </w:pPr>
      <w:r w:rsidRPr="00AC08D4">
        <w:rPr>
          <w:rFonts w:ascii="Roboto" w:eastAsia="Roboto" w:hAnsi="Roboto" w:cs="Roboto"/>
          <w:color w:val="000000"/>
          <w:sz w:val="20"/>
          <w:szCs w:val="20"/>
          <w:lang w:val="es-NI"/>
        </w:rPr>
        <w:t>Desde esta perspectiva, el liderazgo basado en virtudes puede ser entendido como un medio que favorece el florecimiento del estudiante. La participación en programas de liderazgo, el desarrollo de competencias interpersonales y la reflexión sobre los valores personales permiten que los estudiantes amplíen su comprensión de sí mismos y de su papel dentro de la sociedad. Estas experiencias formativas pueden contribuir a fortalecer su sentido de propósito, su capacidad de resiliencia y su compromiso con el desarrollo personal y profesional.</w:t>
      </w:r>
    </w:p>
    <w:p w14:paraId="346D4361" w14:textId="77777777" w:rsidR="006A69ED" w:rsidRDefault="006A69ED" w:rsidP="00AC08D4">
      <w:pPr>
        <w:pBdr>
          <w:top w:val="nil"/>
          <w:left w:val="nil"/>
          <w:bottom w:val="nil"/>
          <w:right w:val="nil"/>
          <w:between w:val="nil"/>
        </w:pBdr>
        <w:jc w:val="both"/>
        <w:rPr>
          <w:rFonts w:ascii="Roboto" w:eastAsia="Roboto" w:hAnsi="Roboto" w:cs="Roboto"/>
          <w:color w:val="000000"/>
          <w:sz w:val="20"/>
          <w:szCs w:val="20"/>
          <w:lang w:val="es-NI"/>
        </w:rPr>
      </w:pPr>
    </w:p>
    <w:p w14:paraId="6BF61129" w14:textId="08D37CF4" w:rsidR="00AC08D4" w:rsidRPr="00AC08D4" w:rsidRDefault="00AC08D4" w:rsidP="00AC08D4">
      <w:pPr>
        <w:pBdr>
          <w:top w:val="nil"/>
          <w:left w:val="nil"/>
          <w:bottom w:val="nil"/>
          <w:right w:val="nil"/>
          <w:between w:val="nil"/>
        </w:pBdr>
        <w:jc w:val="both"/>
        <w:rPr>
          <w:rFonts w:ascii="Roboto" w:eastAsia="Roboto" w:hAnsi="Roboto" w:cs="Roboto"/>
          <w:color w:val="000000"/>
          <w:sz w:val="20"/>
          <w:szCs w:val="20"/>
          <w:lang w:val="es-NI"/>
        </w:rPr>
      </w:pPr>
      <w:r w:rsidRPr="00AC08D4">
        <w:rPr>
          <w:rFonts w:ascii="Roboto" w:eastAsia="Roboto" w:hAnsi="Roboto" w:cs="Roboto"/>
          <w:color w:val="000000"/>
          <w:sz w:val="20"/>
          <w:szCs w:val="20"/>
          <w:lang w:val="es-NI"/>
        </w:rPr>
        <w:t>Asimismo, diversos estudios han señalado que los entornos educativos que promueven el desarrollo del carácter, las virtudes y las relaciones interpersonales positivas tienden a favorecer niveles más altos de bienestar y realización personal en los estudiantes. En este sentido, el florecimiento puede ser entendido como un resultado del proceso educativo cuando este logra integrar de manera equilibrada el desarrollo intelectual, emocional y ético de la persona.</w:t>
      </w:r>
    </w:p>
    <w:p w14:paraId="556E4904" w14:textId="77777777" w:rsidR="006A69ED" w:rsidRDefault="006A69ED" w:rsidP="00AC08D4">
      <w:pPr>
        <w:pBdr>
          <w:top w:val="nil"/>
          <w:left w:val="nil"/>
          <w:bottom w:val="nil"/>
          <w:right w:val="nil"/>
          <w:between w:val="nil"/>
        </w:pBdr>
        <w:jc w:val="both"/>
        <w:rPr>
          <w:rFonts w:ascii="Roboto" w:eastAsia="Roboto" w:hAnsi="Roboto" w:cs="Roboto"/>
          <w:color w:val="000000"/>
          <w:sz w:val="20"/>
          <w:szCs w:val="20"/>
          <w:lang w:val="es-NI"/>
        </w:rPr>
      </w:pPr>
    </w:p>
    <w:p w14:paraId="59FD4090" w14:textId="64BFC475" w:rsidR="00AC08D4" w:rsidRPr="00AC08D4" w:rsidRDefault="006A69ED" w:rsidP="00AC08D4">
      <w:pPr>
        <w:pBdr>
          <w:top w:val="nil"/>
          <w:left w:val="nil"/>
          <w:bottom w:val="nil"/>
          <w:right w:val="nil"/>
          <w:between w:val="nil"/>
        </w:pBdr>
        <w:jc w:val="both"/>
        <w:rPr>
          <w:rFonts w:ascii="Roboto" w:eastAsia="Roboto" w:hAnsi="Roboto" w:cs="Roboto"/>
          <w:color w:val="000000"/>
          <w:sz w:val="20"/>
          <w:szCs w:val="20"/>
          <w:lang w:val="es-NI"/>
        </w:rPr>
      </w:pPr>
      <w:r>
        <w:rPr>
          <w:rFonts w:ascii="Roboto" w:eastAsia="Roboto" w:hAnsi="Roboto" w:cs="Roboto"/>
          <w:color w:val="000000"/>
          <w:sz w:val="20"/>
          <w:szCs w:val="20"/>
          <w:lang w:val="es-NI"/>
        </w:rPr>
        <w:t>A</w:t>
      </w:r>
      <w:r w:rsidR="00AC08D4" w:rsidRPr="00AC08D4">
        <w:rPr>
          <w:rFonts w:ascii="Roboto" w:eastAsia="Roboto" w:hAnsi="Roboto" w:cs="Roboto"/>
          <w:color w:val="000000"/>
          <w:sz w:val="20"/>
          <w:szCs w:val="20"/>
          <w:lang w:val="es-NI"/>
        </w:rPr>
        <w:t>nalizar el florecimiento de los estudiantes permite ampliar la comprensión del impacto de los programas formativos más allá de los indicadores tradicionales de desempeño académico. Mientras que el rendimiento académico refleja principalmente el nivel de conocimiento o logro educativo del estudiante, el florecimiento permite evaluar dimensiones más amplias relacionadas con su bienestar, su desarrollo personal y su capacidad para construir una vida con sentido. Por esta razón, su estudio resulta especialmente relevante dentro de investigaciones que buscan comprender el impacto de la formación en liderazgo y en virtudes dentro de la educación superior.</w:t>
      </w:r>
    </w:p>
    <w:p w14:paraId="50E13647" w14:textId="77777777" w:rsidR="001125B0" w:rsidRDefault="001125B0" w:rsidP="00AC08D4">
      <w:pPr>
        <w:pBdr>
          <w:top w:val="nil"/>
          <w:left w:val="nil"/>
          <w:bottom w:val="nil"/>
          <w:right w:val="nil"/>
          <w:between w:val="nil"/>
        </w:pBdr>
        <w:jc w:val="both"/>
        <w:rPr>
          <w:rFonts w:ascii="Roboto" w:eastAsia="Roboto" w:hAnsi="Roboto" w:cs="Roboto"/>
          <w:color w:val="000000"/>
          <w:sz w:val="20"/>
          <w:szCs w:val="20"/>
          <w:lang w:val="es-NI"/>
        </w:rPr>
      </w:pPr>
    </w:p>
    <w:p w14:paraId="63A2B917" w14:textId="1777255E" w:rsidR="00AC08D4" w:rsidRPr="00AC08D4" w:rsidRDefault="00AC08D4" w:rsidP="00AC08D4">
      <w:pPr>
        <w:pBdr>
          <w:top w:val="nil"/>
          <w:left w:val="nil"/>
          <w:bottom w:val="nil"/>
          <w:right w:val="nil"/>
          <w:between w:val="nil"/>
        </w:pBdr>
        <w:jc w:val="both"/>
        <w:rPr>
          <w:rFonts w:ascii="Roboto" w:eastAsia="Roboto" w:hAnsi="Roboto" w:cs="Roboto"/>
          <w:color w:val="000000"/>
          <w:sz w:val="20"/>
          <w:szCs w:val="20"/>
          <w:lang w:val="es-NI"/>
        </w:rPr>
      </w:pPr>
      <w:r w:rsidRPr="00AC08D4">
        <w:rPr>
          <w:rFonts w:ascii="Roboto" w:eastAsia="Roboto" w:hAnsi="Roboto" w:cs="Roboto"/>
          <w:color w:val="000000"/>
          <w:sz w:val="20"/>
          <w:szCs w:val="20"/>
          <w:lang w:val="es-NI"/>
        </w:rPr>
        <w:t xml:space="preserve">En este sentido, la presente investigación busca analizar la relación entre la educación en liderazgo basada en virtudes y el florecimiento de los estudiantes universitarios, considerando que el desarrollo de competencias y virtudes personales puede contribuir significativamente al crecimiento integral del alumno. Comprender esta relación permitirá aportar evidencia sobre el papel que puede desempeñar la formación en liderazgo dentro del desarrollo personal y académico de los estudiantes, así como sobre su contribución al objetivo educativo más amplio de promover el florecimiento humano. </w:t>
      </w:r>
    </w:p>
    <w:p w14:paraId="0CF38473" w14:textId="77777777" w:rsidR="00037CB6" w:rsidRDefault="00037CB6">
      <w:pPr>
        <w:keepNext/>
        <w:jc w:val="both"/>
        <w:rPr>
          <w:rFonts w:ascii="Roboto" w:eastAsia="Roboto" w:hAnsi="Roboto" w:cs="Roboto"/>
          <w:b/>
          <w:bCs/>
          <w:sz w:val="20"/>
          <w:szCs w:val="20"/>
        </w:rPr>
      </w:pPr>
    </w:p>
    <w:p w14:paraId="16519A48" w14:textId="77777777" w:rsidR="00037CB6" w:rsidRDefault="00037CB6">
      <w:pPr>
        <w:pBdr>
          <w:top w:val="nil"/>
          <w:left w:val="nil"/>
          <w:bottom w:val="nil"/>
          <w:right w:val="nil"/>
          <w:between w:val="nil"/>
        </w:pBdr>
        <w:jc w:val="both"/>
        <w:rPr>
          <w:rFonts w:ascii="Roboto" w:eastAsia="Roboto" w:hAnsi="Roboto" w:cs="Roboto"/>
          <w:color w:val="000000"/>
          <w:sz w:val="20"/>
          <w:szCs w:val="20"/>
        </w:rPr>
      </w:pPr>
    </w:p>
    <w:p w14:paraId="7E1D5D6D" w14:textId="77777777" w:rsidR="00037CB6" w:rsidRDefault="00AC08D4">
      <w:pPr>
        <w:jc w:val="both"/>
        <w:rPr>
          <w:rFonts w:ascii="Roboto" w:eastAsia="Roboto" w:hAnsi="Roboto" w:cs="Roboto"/>
          <w:b/>
          <w:bCs/>
          <w:sz w:val="20"/>
          <w:szCs w:val="20"/>
        </w:rPr>
      </w:pPr>
      <w:r>
        <w:rPr>
          <w:rFonts w:ascii="Roboto" w:eastAsia="Roboto" w:hAnsi="Roboto" w:cs="Roboto"/>
          <w:b/>
          <w:bCs/>
          <w:sz w:val="20"/>
          <w:szCs w:val="20"/>
        </w:rPr>
        <w:t>REFERENCIAS (Formato APA)</w:t>
      </w:r>
    </w:p>
    <w:p w14:paraId="42505A89" w14:textId="77777777" w:rsidR="001125B0" w:rsidRPr="001125B0" w:rsidRDefault="001125B0" w:rsidP="001125B0">
      <w:pPr>
        <w:jc w:val="both"/>
        <w:rPr>
          <w:rFonts w:ascii="Roboto" w:eastAsia="Roboto" w:hAnsi="Roboto" w:cs="Roboto"/>
          <w:sz w:val="20"/>
          <w:szCs w:val="20"/>
          <w:lang w:val="en-US"/>
        </w:rPr>
      </w:pPr>
      <w:r w:rsidRPr="001125B0">
        <w:rPr>
          <w:rFonts w:ascii="Roboto" w:eastAsia="Roboto" w:hAnsi="Roboto" w:cs="Roboto"/>
          <w:sz w:val="20"/>
          <w:szCs w:val="20"/>
        </w:rPr>
        <w:lastRenderedPageBreak/>
        <w:t xml:space="preserve">López González, J., Fernández Espinosa, V., &amp; Ortiz de Montellano, S. (2023). </w:t>
      </w:r>
      <w:r w:rsidRPr="001125B0">
        <w:rPr>
          <w:rFonts w:ascii="Roboto" w:eastAsia="Roboto" w:hAnsi="Roboto" w:cs="Roboto"/>
          <w:sz w:val="20"/>
          <w:szCs w:val="20"/>
          <w:lang w:val="en-US"/>
        </w:rPr>
        <w:t xml:space="preserve">A </w:t>
      </w:r>
      <w:proofErr w:type="spellStart"/>
      <w:r w:rsidRPr="001125B0">
        <w:rPr>
          <w:rFonts w:ascii="Roboto" w:eastAsia="Roboto" w:hAnsi="Roboto" w:cs="Roboto"/>
          <w:sz w:val="20"/>
          <w:szCs w:val="20"/>
          <w:lang w:val="en-US"/>
        </w:rPr>
        <w:t>virtuebased</w:t>
      </w:r>
      <w:proofErr w:type="spellEnd"/>
    </w:p>
    <w:p w14:paraId="1FAE09DF" w14:textId="77777777" w:rsidR="001125B0" w:rsidRPr="001125B0" w:rsidRDefault="001125B0" w:rsidP="001125B0">
      <w:pPr>
        <w:jc w:val="both"/>
        <w:rPr>
          <w:rFonts w:ascii="Roboto" w:eastAsia="Roboto" w:hAnsi="Roboto" w:cs="Roboto"/>
          <w:sz w:val="20"/>
          <w:szCs w:val="20"/>
          <w:lang w:val="en-US"/>
        </w:rPr>
      </w:pPr>
      <w:r w:rsidRPr="001125B0">
        <w:rPr>
          <w:rFonts w:ascii="Roboto" w:eastAsia="Roboto" w:hAnsi="Roboto" w:cs="Roboto"/>
          <w:sz w:val="20"/>
          <w:szCs w:val="20"/>
          <w:lang w:val="en-US"/>
        </w:rPr>
        <w:t xml:space="preserve">model of leadership education. </w:t>
      </w:r>
      <w:r w:rsidRPr="001125B0">
        <w:rPr>
          <w:rFonts w:ascii="Roboto" w:eastAsia="Roboto" w:hAnsi="Roboto" w:cs="Roboto"/>
          <w:i/>
          <w:iCs/>
          <w:sz w:val="20"/>
          <w:szCs w:val="20"/>
          <w:lang w:val="en-US"/>
        </w:rPr>
        <w:t>Journal of Moral Education</w:t>
      </w:r>
      <w:r w:rsidRPr="001125B0">
        <w:rPr>
          <w:rFonts w:ascii="Roboto" w:eastAsia="Roboto" w:hAnsi="Roboto" w:cs="Roboto"/>
          <w:sz w:val="20"/>
          <w:szCs w:val="20"/>
          <w:lang w:val="en-US"/>
        </w:rPr>
        <w:t>, p. 1 a 17.</w:t>
      </w:r>
    </w:p>
    <w:p w14:paraId="4520D0A7" w14:textId="72BD6A27" w:rsidR="00037CB6" w:rsidRDefault="001125B0" w:rsidP="001125B0">
      <w:pPr>
        <w:jc w:val="both"/>
        <w:rPr>
          <w:rFonts w:ascii="Roboto" w:eastAsia="Roboto" w:hAnsi="Roboto" w:cs="Roboto"/>
          <w:sz w:val="20"/>
          <w:szCs w:val="20"/>
        </w:rPr>
      </w:pPr>
      <w:r w:rsidRPr="001125B0">
        <w:rPr>
          <w:rFonts w:ascii="Roboto" w:eastAsia="Roboto" w:hAnsi="Roboto" w:cs="Roboto"/>
          <w:sz w:val="20"/>
          <w:szCs w:val="20"/>
        </w:rPr>
        <w:t>doi:10.1080/03057240.2023.2218058</w:t>
      </w:r>
    </w:p>
    <w:p w14:paraId="2450AD05" w14:textId="77777777" w:rsidR="001125B0" w:rsidRPr="001125B0" w:rsidRDefault="001125B0" w:rsidP="001125B0">
      <w:pPr>
        <w:jc w:val="both"/>
        <w:rPr>
          <w:rFonts w:ascii="Roboto" w:eastAsia="Roboto" w:hAnsi="Roboto" w:cs="Roboto"/>
          <w:sz w:val="20"/>
          <w:szCs w:val="20"/>
          <w:lang w:val="en-US"/>
        </w:rPr>
      </w:pPr>
      <w:r w:rsidRPr="001125B0">
        <w:rPr>
          <w:rFonts w:ascii="Roboto" w:eastAsia="Roboto" w:hAnsi="Roboto" w:cs="Roboto"/>
          <w:sz w:val="20"/>
          <w:szCs w:val="20"/>
        </w:rPr>
        <w:t xml:space="preserve">López González, J., Ortiz de Montellano, S., &amp; Tapia Cortés, C. (2024). </w:t>
      </w:r>
      <w:r w:rsidRPr="001125B0">
        <w:rPr>
          <w:rFonts w:ascii="Roboto" w:eastAsia="Roboto" w:hAnsi="Roboto" w:cs="Roboto"/>
          <w:sz w:val="20"/>
          <w:szCs w:val="20"/>
          <w:lang w:val="en-US"/>
        </w:rPr>
        <w:t>A virtue-based</w:t>
      </w:r>
    </w:p>
    <w:p w14:paraId="460A4ED7" w14:textId="77777777" w:rsidR="001125B0" w:rsidRPr="001125B0" w:rsidRDefault="001125B0" w:rsidP="001125B0">
      <w:pPr>
        <w:jc w:val="both"/>
        <w:rPr>
          <w:rFonts w:ascii="Roboto" w:eastAsia="Roboto" w:hAnsi="Roboto" w:cs="Roboto"/>
          <w:i/>
          <w:iCs/>
          <w:sz w:val="20"/>
          <w:szCs w:val="20"/>
          <w:lang w:val="en-US"/>
        </w:rPr>
      </w:pPr>
      <w:r w:rsidRPr="001125B0">
        <w:rPr>
          <w:rFonts w:ascii="Roboto" w:eastAsia="Roboto" w:hAnsi="Roboto" w:cs="Roboto"/>
          <w:sz w:val="20"/>
          <w:szCs w:val="20"/>
          <w:lang w:val="en-US"/>
        </w:rPr>
        <w:t xml:space="preserve">measurement of leadership education: The LID questionnaire. </w:t>
      </w:r>
      <w:r w:rsidRPr="001125B0">
        <w:rPr>
          <w:rFonts w:ascii="Roboto" w:eastAsia="Roboto" w:hAnsi="Roboto" w:cs="Roboto"/>
          <w:i/>
          <w:iCs/>
          <w:sz w:val="20"/>
          <w:szCs w:val="20"/>
          <w:lang w:val="en-US"/>
        </w:rPr>
        <w:t>Journal of</w:t>
      </w:r>
    </w:p>
    <w:p w14:paraId="2548FA62" w14:textId="147F6686" w:rsidR="001125B0" w:rsidRDefault="001125B0" w:rsidP="001125B0">
      <w:pPr>
        <w:jc w:val="both"/>
        <w:rPr>
          <w:rFonts w:ascii="Roboto" w:eastAsia="Roboto" w:hAnsi="Roboto" w:cs="Roboto"/>
          <w:sz w:val="20"/>
          <w:szCs w:val="20"/>
          <w:lang w:val="en-US"/>
        </w:rPr>
      </w:pPr>
      <w:r w:rsidRPr="001125B0">
        <w:rPr>
          <w:rFonts w:ascii="Roboto" w:eastAsia="Roboto" w:hAnsi="Roboto" w:cs="Roboto"/>
          <w:i/>
          <w:iCs/>
          <w:sz w:val="20"/>
          <w:szCs w:val="20"/>
          <w:lang w:val="en-US"/>
        </w:rPr>
        <w:t>Infrastructure Policy and Development</w:t>
      </w:r>
      <w:r w:rsidRPr="001125B0">
        <w:rPr>
          <w:rFonts w:ascii="Roboto" w:eastAsia="Roboto" w:hAnsi="Roboto" w:cs="Roboto"/>
          <w:sz w:val="20"/>
          <w:szCs w:val="20"/>
          <w:lang w:val="en-US"/>
        </w:rPr>
        <w:t>. doi:10.24294/jipd.v8i11.9066</w:t>
      </w:r>
    </w:p>
    <w:p w14:paraId="4E84D0C7" w14:textId="77777777" w:rsidR="001125B0" w:rsidRPr="001125B0" w:rsidRDefault="001125B0" w:rsidP="001125B0">
      <w:pPr>
        <w:jc w:val="both"/>
        <w:rPr>
          <w:rFonts w:ascii="Roboto" w:eastAsia="Roboto" w:hAnsi="Roboto" w:cs="Roboto"/>
          <w:sz w:val="20"/>
          <w:szCs w:val="20"/>
          <w:lang w:val="en-US"/>
        </w:rPr>
      </w:pPr>
      <w:r w:rsidRPr="001125B0">
        <w:rPr>
          <w:rFonts w:ascii="Roboto" w:eastAsia="Roboto" w:hAnsi="Roboto" w:cs="Roboto"/>
          <w:sz w:val="20"/>
          <w:szCs w:val="20"/>
          <w:lang w:val="en-US"/>
        </w:rPr>
        <w:t>Brooks, E., Brant, J., &amp; Lamb, M. (2019). How can universities cultivate leaders of</w:t>
      </w:r>
    </w:p>
    <w:p w14:paraId="584A4605" w14:textId="77777777" w:rsidR="001125B0" w:rsidRPr="001125B0" w:rsidRDefault="001125B0" w:rsidP="001125B0">
      <w:pPr>
        <w:jc w:val="both"/>
        <w:rPr>
          <w:rFonts w:ascii="Roboto" w:eastAsia="Roboto" w:hAnsi="Roboto" w:cs="Roboto"/>
          <w:sz w:val="20"/>
          <w:szCs w:val="20"/>
          <w:lang w:val="en-US"/>
        </w:rPr>
      </w:pPr>
      <w:r w:rsidRPr="001125B0">
        <w:rPr>
          <w:rFonts w:ascii="Roboto" w:eastAsia="Roboto" w:hAnsi="Roboto" w:cs="Roboto"/>
          <w:sz w:val="20"/>
          <w:szCs w:val="20"/>
          <w:lang w:val="en-US"/>
        </w:rPr>
        <w:t>character? Insights from a leadership and character development program at the</w:t>
      </w:r>
    </w:p>
    <w:p w14:paraId="346D24F4" w14:textId="77777777" w:rsidR="001125B0" w:rsidRPr="001125B0" w:rsidRDefault="001125B0" w:rsidP="001125B0">
      <w:pPr>
        <w:jc w:val="both"/>
        <w:rPr>
          <w:rFonts w:ascii="Roboto" w:eastAsia="Roboto" w:hAnsi="Roboto" w:cs="Roboto"/>
          <w:sz w:val="20"/>
          <w:szCs w:val="20"/>
          <w:lang w:val="en-US"/>
        </w:rPr>
      </w:pPr>
      <w:r w:rsidRPr="001125B0">
        <w:rPr>
          <w:rFonts w:ascii="Roboto" w:eastAsia="Roboto" w:hAnsi="Roboto" w:cs="Roboto"/>
          <w:sz w:val="20"/>
          <w:szCs w:val="20"/>
          <w:lang w:val="en-US"/>
        </w:rPr>
        <w:t xml:space="preserve">University of Oxford. </w:t>
      </w:r>
      <w:r w:rsidRPr="001125B0">
        <w:rPr>
          <w:rFonts w:ascii="Roboto" w:eastAsia="Roboto" w:hAnsi="Roboto" w:cs="Roboto"/>
          <w:i/>
          <w:iCs/>
          <w:sz w:val="20"/>
          <w:szCs w:val="20"/>
          <w:lang w:val="en-US"/>
        </w:rPr>
        <w:t>The International Journal of Ethics</w:t>
      </w:r>
      <w:r w:rsidRPr="001125B0">
        <w:rPr>
          <w:rFonts w:ascii="Roboto" w:eastAsia="Roboto" w:hAnsi="Roboto" w:cs="Roboto"/>
          <w:sz w:val="20"/>
          <w:szCs w:val="20"/>
          <w:lang w:val="en-US"/>
        </w:rPr>
        <w:t>. doi:10.1007/s40889-019-</w:t>
      </w:r>
    </w:p>
    <w:p w14:paraId="2A72B537" w14:textId="5A2F7723" w:rsidR="001125B0" w:rsidRDefault="001125B0" w:rsidP="001125B0">
      <w:pPr>
        <w:jc w:val="both"/>
        <w:rPr>
          <w:rFonts w:ascii="Roboto" w:eastAsia="Roboto" w:hAnsi="Roboto" w:cs="Roboto"/>
          <w:sz w:val="20"/>
          <w:szCs w:val="20"/>
        </w:rPr>
      </w:pPr>
      <w:r w:rsidRPr="001125B0">
        <w:rPr>
          <w:rFonts w:ascii="Roboto" w:eastAsia="Roboto" w:hAnsi="Roboto" w:cs="Roboto"/>
          <w:sz w:val="20"/>
          <w:szCs w:val="20"/>
        </w:rPr>
        <w:t>00075-x</w:t>
      </w:r>
    </w:p>
    <w:p w14:paraId="53E9D3B9" w14:textId="77777777" w:rsidR="001125B0" w:rsidRPr="001125B0" w:rsidRDefault="001125B0" w:rsidP="001125B0">
      <w:pPr>
        <w:jc w:val="both"/>
        <w:rPr>
          <w:rFonts w:ascii="Roboto" w:eastAsia="Roboto" w:hAnsi="Roboto" w:cs="Roboto"/>
          <w:sz w:val="20"/>
          <w:szCs w:val="20"/>
          <w:lang w:val="en-US"/>
        </w:rPr>
      </w:pPr>
      <w:r w:rsidRPr="001125B0">
        <w:rPr>
          <w:rFonts w:ascii="Roboto" w:eastAsia="Roboto" w:hAnsi="Roboto" w:cs="Roboto"/>
          <w:sz w:val="20"/>
          <w:szCs w:val="20"/>
        </w:rPr>
        <w:t xml:space="preserve">González, J. L. and Barroso, J. R. (2025). </w:t>
      </w:r>
      <w:r w:rsidRPr="001125B0">
        <w:rPr>
          <w:rFonts w:ascii="Roboto" w:eastAsia="Roboto" w:hAnsi="Roboto" w:cs="Roboto"/>
          <w:sz w:val="20"/>
          <w:szCs w:val="20"/>
          <w:lang w:val="en-US"/>
        </w:rPr>
        <w:t xml:space="preserve">Transcendent and cardinal virtues in university students. An exploratory study. </w:t>
      </w:r>
      <w:r w:rsidRPr="001125B0">
        <w:rPr>
          <w:rFonts w:ascii="Roboto" w:eastAsia="Roboto" w:hAnsi="Roboto" w:cs="Roboto"/>
          <w:i/>
          <w:iCs/>
          <w:sz w:val="20"/>
          <w:szCs w:val="20"/>
          <w:lang w:val="en-US"/>
        </w:rPr>
        <w:t>Journal of Human Behavior in the Social Environment</w:t>
      </w:r>
      <w:r w:rsidRPr="001125B0">
        <w:rPr>
          <w:rFonts w:ascii="Roboto" w:eastAsia="Roboto" w:hAnsi="Roboto" w:cs="Roboto"/>
          <w:sz w:val="20"/>
          <w:szCs w:val="20"/>
          <w:lang w:val="en-US"/>
        </w:rPr>
        <w:t>. https://doi.org/10.1080/10911359.2025.2541655</w:t>
      </w:r>
    </w:p>
    <w:p w14:paraId="132BEFE2" w14:textId="77777777" w:rsidR="0058529C" w:rsidRPr="0058529C" w:rsidRDefault="0058529C" w:rsidP="0058529C">
      <w:pPr>
        <w:jc w:val="both"/>
        <w:rPr>
          <w:rFonts w:ascii="Roboto" w:eastAsia="Roboto" w:hAnsi="Roboto" w:cs="Roboto"/>
          <w:sz w:val="20"/>
          <w:szCs w:val="20"/>
          <w:lang w:val="en-US"/>
        </w:rPr>
      </w:pPr>
      <w:r w:rsidRPr="0058529C">
        <w:rPr>
          <w:rFonts w:ascii="Roboto" w:eastAsia="Roboto" w:hAnsi="Roboto" w:cs="Roboto"/>
          <w:sz w:val="20"/>
          <w:szCs w:val="20"/>
          <w:lang w:val="en-US"/>
        </w:rPr>
        <w:t xml:space="preserve">VanderWeele, T. J., Johnson, B. R., </w:t>
      </w:r>
      <w:proofErr w:type="spellStart"/>
      <w:r w:rsidRPr="0058529C">
        <w:rPr>
          <w:rFonts w:ascii="Roboto" w:eastAsia="Roboto" w:hAnsi="Roboto" w:cs="Roboto"/>
          <w:sz w:val="20"/>
          <w:szCs w:val="20"/>
          <w:lang w:val="en-US"/>
        </w:rPr>
        <w:t>Bialowolski</w:t>
      </w:r>
      <w:proofErr w:type="spellEnd"/>
      <w:r w:rsidRPr="0058529C">
        <w:rPr>
          <w:rFonts w:ascii="Roboto" w:eastAsia="Roboto" w:hAnsi="Roboto" w:cs="Roboto"/>
          <w:sz w:val="20"/>
          <w:szCs w:val="20"/>
          <w:lang w:val="en-US"/>
        </w:rPr>
        <w:t xml:space="preserve">, P. T., </w:t>
      </w:r>
      <w:proofErr w:type="spellStart"/>
      <w:r w:rsidRPr="0058529C">
        <w:rPr>
          <w:rFonts w:ascii="Roboto" w:eastAsia="Roboto" w:hAnsi="Roboto" w:cs="Roboto"/>
          <w:sz w:val="20"/>
          <w:szCs w:val="20"/>
          <w:lang w:val="en-US"/>
        </w:rPr>
        <w:t>Bonhag</w:t>
      </w:r>
      <w:proofErr w:type="spellEnd"/>
      <w:r w:rsidRPr="0058529C">
        <w:rPr>
          <w:rFonts w:ascii="Roboto" w:eastAsia="Roboto" w:hAnsi="Roboto" w:cs="Roboto"/>
          <w:sz w:val="20"/>
          <w:szCs w:val="20"/>
          <w:lang w:val="en-US"/>
        </w:rPr>
        <w:t>, R., Bradshaw, M.,</w:t>
      </w:r>
    </w:p>
    <w:p w14:paraId="179E7464" w14:textId="77777777" w:rsidR="0058529C" w:rsidRPr="0058529C" w:rsidRDefault="0058529C" w:rsidP="0058529C">
      <w:pPr>
        <w:jc w:val="both"/>
        <w:rPr>
          <w:rFonts w:ascii="Roboto" w:eastAsia="Roboto" w:hAnsi="Roboto" w:cs="Roboto"/>
          <w:sz w:val="20"/>
          <w:szCs w:val="20"/>
          <w:lang w:val="en-US"/>
        </w:rPr>
      </w:pPr>
      <w:r w:rsidRPr="0058529C">
        <w:rPr>
          <w:rFonts w:ascii="Roboto" w:eastAsia="Roboto" w:hAnsi="Roboto" w:cs="Roboto"/>
          <w:sz w:val="20"/>
          <w:szCs w:val="20"/>
          <w:lang w:val="en-US"/>
        </w:rPr>
        <w:t>Breedlove, T., ... &amp; Yancey, G. (2025). The Global Flourishing Study: Study profile and</w:t>
      </w:r>
    </w:p>
    <w:p w14:paraId="34E3D827" w14:textId="77777777" w:rsidR="0058529C" w:rsidRPr="0058529C" w:rsidRDefault="0058529C" w:rsidP="0058529C">
      <w:pPr>
        <w:jc w:val="both"/>
        <w:rPr>
          <w:rFonts w:ascii="Roboto" w:eastAsia="Roboto" w:hAnsi="Roboto" w:cs="Roboto"/>
          <w:sz w:val="20"/>
          <w:szCs w:val="20"/>
          <w:lang w:val="en-US"/>
        </w:rPr>
      </w:pPr>
      <w:r w:rsidRPr="0058529C">
        <w:rPr>
          <w:rFonts w:ascii="Roboto" w:eastAsia="Roboto" w:hAnsi="Roboto" w:cs="Roboto"/>
          <w:sz w:val="20"/>
          <w:szCs w:val="20"/>
          <w:lang w:val="en-US"/>
        </w:rPr>
        <w:t xml:space="preserve">initial results on flourishing. </w:t>
      </w:r>
      <w:r w:rsidRPr="0058529C">
        <w:rPr>
          <w:rFonts w:ascii="Roboto" w:eastAsia="Roboto" w:hAnsi="Roboto" w:cs="Roboto"/>
          <w:i/>
          <w:iCs/>
          <w:sz w:val="20"/>
          <w:szCs w:val="20"/>
          <w:lang w:val="en-US"/>
        </w:rPr>
        <w:t>Nature Mental Health</w:t>
      </w:r>
      <w:r w:rsidRPr="0058529C">
        <w:rPr>
          <w:rFonts w:ascii="Roboto" w:eastAsia="Roboto" w:hAnsi="Roboto" w:cs="Roboto"/>
          <w:sz w:val="20"/>
          <w:szCs w:val="20"/>
          <w:lang w:val="en-US"/>
        </w:rPr>
        <w:t>, 1-18.</w:t>
      </w:r>
    </w:p>
    <w:p w14:paraId="237CA911" w14:textId="23E81002" w:rsidR="001125B0" w:rsidRPr="001125B0" w:rsidRDefault="0058529C" w:rsidP="0058529C">
      <w:pPr>
        <w:jc w:val="both"/>
        <w:rPr>
          <w:rFonts w:ascii="Roboto" w:eastAsia="Roboto" w:hAnsi="Roboto" w:cs="Roboto"/>
          <w:sz w:val="20"/>
          <w:szCs w:val="20"/>
          <w:lang w:val="en-US"/>
        </w:rPr>
      </w:pPr>
      <w:r w:rsidRPr="0058529C">
        <w:rPr>
          <w:rFonts w:ascii="Roboto" w:eastAsia="Roboto" w:hAnsi="Roboto" w:cs="Roboto"/>
          <w:sz w:val="20"/>
          <w:szCs w:val="20"/>
        </w:rPr>
        <w:t>https://doi.org/10.1038/s44220-025-00423-5</w:t>
      </w:r>
    </w:p>
    <w:p w14:paraId="16F16472" w14:textId="77777777" w:rsidR="00037CB6" w:rsidRPr="00A3253B" w:rsidRDefault="00037CB6">
      <w:pPr>
        <w:jc w:val="both"/>
        <w:rPr>
          <w:rFonts w:ascii="Roboto" w:eastAsia="Roboto" w:hAnsi="Roboto" w:cs="Roboto"/>
          <w:sz w:val="20"/>
          <w:szCs w:val="20"/>
          <w:lang w:val="en-US"/>
        </w:rPr>
        <w:sectPr w:rsidR="00037CB6" w:rsidRPr="00A3253B">
          <w:type w:val="continuous"/>
          <w:pgSz w:w="11906" w:h="16838"/>
          <w:pgMar w:top="1134" w:right="851" w:bottom="1134" w:left="851" w:header="357" w:footer="720" w:gutter="0"/>
          <w:cols w:num="2" w:space="720" w:equalWidth="0">
            <w:col w:w="4934" w:space="335"/>
            <w:col w:w="4934" w:space="0"/>
          </w:cols>
        </w:sectPr>
      </w:pPr>
    </w:p>
    <w:p w14:paraId="45A731B8" w14:textId="77777777" w:rsidR="00037CB6" w:rsidRDefault="00AC08D4">
      <w:pPr>
        <w:spacing w:before="240"/>
        <w:jc w:val="center"/>
        <w:rPr>
          <w:rFonts w:ascii="Roboto" w:eastAsia="Roboto" w:hAnsi="Roboto" w:cs="Roboto"/>
          <w:b/>
          <w:bCs/>
          <w:color w:val="FF0000"/>
          <w:sz w:val="20"/>
          <w:szCs w:val="20"/>
        </w:rPr>
      </w:pPr>
      <w:r w:rsidRPr="00A3253B">
        <w:rPr>
          <w:rFonts w:ascii="Roboto" w:eastAsia="Roboto" w:hAnsi="Roboto" w:cs="Roboto"/>
          <w:b/>
          <w:bCs/>
          <w:color w:val="FF0000"/>
          <w:sz w:val="20"/>
          <w:szCs w:val="20"/>
          <w:lang w:val="en-US"/>
        </w:rPr>
        <w:lastRenderedPageBreak/>
        <w:t xml:space="preserve">NO ELIMINAR ESTA HOJA DEL ARCHIVO. </w:t>
      </w:r>
      <w:r>
        <w:rPr>
          <w:rFonts w:ascii="Roboto" w:eastAsia="Roboto" w:hAnsi="Roboto" w:cs="Roboto"/>
          <w:b/>
          <w:bCs/>
          <w:color w:val="FF0000"/>
          <w:sz w:val="20"/>
          <w:szCs w:val="20"/>
        </w:rPr>
        <w:t>ENVÍE EL ARCHIVO COMPLETO</w:t>
      </w:r>
    </w:p>
    <w:p w14:paraId="3A2B448C" w14:textId="77777777" w:rsidR="00037CB6" w:rsidRDefault="00AC08D4">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28F18D7F" w14:textId="77777777" w:rsidR="00037CB6" w:rsidRDefault="00AC08D4">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55CE046C" w14:textId="77777777" w:rsidR="00037CB6" w:rsidRDefault="00AC08D4">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 xml:space="preserve">Memorias del 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r>
        <w:rPr>
          <w:rFonts w:ascii="Roboto" w:eastAsia="Roboto" w:hAnsi="Roboto" w:cs="Roboto"/>
          <w:sz w:val="20"/>
          <w:szCs w:val="20"/>
        </w:rPr>
        <w:t>, los autores declaran y aceptan lo siguiente:</w:t>
      </w:r>
    </w:p>
    <w:p w14:paraId="5B8C816B" w14:textId="77777777" w:rsidR="00037CB6" w:rsidRDefault="00AC08D4">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384DCC13" w14:textId="77777777" w:rsidR="00037CB6" w:rsidRDefault="00AC08D4">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1B9AC574" w14:textId="77777777" w:rsidR="00037CB6" w:rsidRDefault="00AC08D4">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1B95B0BC" w14:textId="77777777" w:rsidR="00037CB6" w:rsidRDefault="00AC08D4">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58A9DB9C" w14:textId="77777777" w:rsidR="00037CB6" w:rsidRDefault="00AC08D4">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075ADC2C" w14:textId="77777777" w:rsidR="00037CB6" w:rsidRDefault="00AC08D4">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43BD380F" w14:textId="77777777" w:rsidR="00037CB6" w:rsidRDefault="00AC08D4">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4D1C7A81" w14:textId="77777777" w:rsidR="00037CB6" w:rsidRDefault="00AC08D4">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589485A5" w14:textId="77777777" w:rsidR="00037CB6" w:rsidRDefault="00AC08D4">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54D80287" w14:textId="77777777" w:rsidR="00037CB6" w:rsidRDefault="00AC08D4">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w:t>
      </w:r>
      <w:proofErr w:type="spellStart"/>
      <w:r>
        <w:rPr>
          <w:rFonts w:ascii="Roboto" w:eastAsia="Roboto" w:hAnsi="Roboto" w:cs="Roboto"/>
          <w:sz w:val="20"/>
          <w:szCs w:val="20"/>
        </w:rPr>
        <w:t>Regnum</w:t>
      </w:r>
      <w:proofErr w:type="spellEnd"/>
      <w:r>
        <w:rPr>
          <w:rFonts w:ascii="Roboto" w:eastAsia="Roboto" w:hAnsi="Roboto" w:cs="Roboto"/>
          <w:sz w:val="20"/>
          <w:szCs w:val="20"/>
        </w:rPr>
        <w:t xml:space="preserve"> Christi.</w:t>
      </w:r>
    </w:p>
    <w:p w14:paraId="7DE5CAFB" w14:textId="77777777" w:rsidR="00037CB6" w:rsidRDefault="00AC08D4">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73A90C7F" w14:textId="77777777" w:rsidR="00037CB6" w:rsidRDefault="00AC08D4">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37515428" w14:textId="77777777" w:rsidR="00037CB6" w:rsidRDefault="00AC08D4">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46164B49" w14:textId="77777777" w:rsidR="00037CB6" w:rsidRDefault="00AC08D4">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605317AB" w14:textId="77777777" w:rsidR="00037CB6" w:rsidRDefault="00AC08D4">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6EBFE764" w14:textId="77777777" w:rsidR="00037CB6" w:rsidRDefault="00AC08D4">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531CD339" w14:textId="77777777" w:rsidR="00037CB6" w:rsidRDefault="00AC08D4">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13E02121" w14:textId="77777777" w:rsidR="00037CB6" w:rsidRDefault="00AC08D4">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1863A64A" w14:textId="77777777" w:rsidR="00037CB6" w:rsidRDefault="00AC08D4">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41EF1A4F" w14:textId="6F9CBDB9" w:rsidR="00037CB6" w:rsidRDefault="00AC08D4">
      <w:pPr>
        <w:spacing w:before="240" w:after="240"/>
        <w:jc w:val="both"/>
        <w:rPr>
          <w:rFonts w:ascii="Roboto" w:eastAsia="Roboto" w:hAnsi="Roboto" w:cs="Roboto"/>
          <w:sz w:val="20"/>
          <w:szCs w:val="20"/>
        </w:rPr>
      </w:pPr>
      <w:r>
        <w:rPr>
          <w:rFonts w:ascii="Roboto" w:eastAsia="Roboto" w:hAnsi="Roboto" w:cs="Roboto"/>
          <w:sz w:val="20"/>
          <w:szCs w:val="20"/>
        </w:rPr>
        <w:lastRenderedPageBreak/>
        <w:t>(</w:t>
      </w:r>
      <w:r w:rsidR="007A113D">
        <w:rPr>
          <w:rFonts w:ascii="Roboto" w:eastAsia="Roboto" w:hAnsi="Roboto" w:cs="Roboto"/>
          <w:sz w:val="20"/>
          <w:szCs w:val="20"/>
        </w:rPr>
        <w:t xml:space="preserve"> </w:t>
      </w:r>
      <w:r>
        <w:rPr>
          <w:rFonts w:ascii="Roboto" w:eastAsia="Roboto" w:hAnsi="Roboto" w:cs="Roboto"/>
          <w:sz w:val="20"/>
          <w:szCs w:val="20"/>
        </w:rPr>
        <w:t>X  )  Declaro que he leído y acepto los términos de esta declaración y autorización de publicación.</w:t>
      </w:r>
    </w:p>
    <w:p w14:paraId="0CD10FBC" w14:textId="72B76764" w:rsidR="00037CB6" w:rsidRDefault="00AC08D4" w:rsidP="007A113D">
      <w:pPr>
        <w:spacing w:before="240" w:after="240"/>
        <w:rPr>
          <w:rFonts w:ascii="Roboto" w:eastAsia="Roboto" w:hAnsi="Roboto" w:cs="Roboto"/>
          <w:sz w:val="20"/>
          <w:szCs w:val="20"/>
        </w:rPr>
      </w:pPr>
      <w:r>
        <w:rPr>
          <w:rFonts w:ascii="Roboto" w:eastAsia="Roboto" w:hAnsi="Roboto" w:cs="Roboto"/>
          <w:b/>
          <w:bCs/>
          <w:sz w:val="20"/>
          <w:szCs w:val="20"/>
        </w:rPr>
        <w:t>Autor</w:t>
      </w:r>
      <w:r w:rsidR="007A113D">
        <w:rPr>
          <w:rFonts w:ascii="Roboto" w:eastAsia="Roboto" w:hAnsi="Roboto" w:cs="Roboto"/>
          <w:b/>
          <w:bCs/>
          <w:sz w:val="20"/>
          <w:szCs w:val="20"/>
        </w:rPr>
        <w:t xml:space="preserve"> </w:t>
      </w:r>
      <w:r>
        <w:rPr>
          <w:rFonts w:ascii="Roboto" w:eastAsia="Roboto" w:hAnsi="Roboto" w:cs="Roboto"/>
          <w:b/>
          <w:bCs/>
          <w:sz w:val="20"/>
          <w:szCs w:val="20"/>
        </w:rPr>
        <w:t>responsable:</w:t>
      </w:r>
      <w:r w:rsidR="007A113D">
        <w:rPr>
          <w:rFonts w:ascii="Roboto" w:eastAsia="Roboto" w:hAnsi="Roboto" w:cs="Roboto"/>
          <w:b/>
          <w:bCs/>
          <w:sz w:val="20"/>
          <w:szCs w:val="20"/>
        </w:rPr>
        <w:t xml:space="preserve"> Andrea Olvera</w:t>
      </w:r>
      <w:r>
        <w:rPr>
          <w:rFonts w:ascii="Roboto" w:eastAsia="Roboto" w:hAnsi="Roboto" w:cs="Roboto"/>
          <w:b/>
          <w:bCs/>
          <w:sz w:val="20"/>
          <w:szCs w:val="20"/>
        </w:rPr>
        <w:br/>
        <w:t>Institución:</w:t>
      </w:r>
      <w:r w:rsidR="007A113D">
        <w:rPr>
          <w:rFonts w:ascii="Roboto" w:eastAsia="Roboto" w:hAnsi="Roboto" w:cs="Roboto"/>
          <w:b/>
          <w:bCs/>
          <w:sz w:val="20"/>
          <w:szCs w:val="20"/>
        </w:rPr>
        <w:t xml:space="preserve"> Universidad Anáhuac Cancún</w:t>
      </w:r>
      <w:r>
        <w:rPr>
          <w:rFonts w:ascii="Roboto" w:eastAsia="Roboto" w:hAnsi="Roboto" w:cs="Roboto"/>
          <w:b/>
          <w:bCs/>
          <w:sz w:val="20"/>
          <w:szCs w:val="20"/>
        </w:rPr>
        <w:br/>
        <w:t>Título del trabajo con autores:</w:t>
      </w:r>
      <w:r w:rsidR="007A113D">
        <w:rPr>
          <w:rFonts w:ascii="Roboto" w:eastAsia="Roboto" w:hAnsi="Roboto" w:cs="Roboto"/>
          <w:b/>
          <w:bCs/>
          <w:sz w:val="20"/>
          <w:szCs w:val="20"/>
        </w:rPr>
        <w:t xml:space="preserve"> </w:t>
      </w:r>
    </w:p>
    <w:sectPr w:rsidR="00037CB6">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4C48BB" w14:textId="77777777" w:rsidR="00640271" w:rsidRDefault="00640271">
      <w:r>
        <w:separator/>
      </w:r>
    </w:p>
  </w:endnote>
  <w:endnote w:type="continuationSeparator" w:id="0">
    <w:p w14:paraId="0FC39252" w14:textId="77777777" w:rsidR="00640271" w:rsidRDefault="006402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238C7D73-F188-4188-BB89-CD56D6654F16}"/>
  </w:font>
  <w:font w:name="Georgia">
    <w:panose1 w:val="02040502050405020303"/>
    <w:charset w:val="00"/>
    <w:family w:val="roman"/>
    <w:pitch w:val="variable"/>
    <w:sig w:usb0="00000287" w:usb1="00000000" w:usb2="00000000" w:usb3="00000000" w:csb0="0000009F" w:csb1="00000000"/>
    <w:embedItalic r:id="rId2" w:fontKey="{5586F6B0-22BC-482A-8FC5-FB5FBC2E8B16}"/>
  </w:font>
  <w:font w:name="Roboto">
    <w:panose1 w:val="02000000000000000000"/>
    <w:charset w:val="00"/>
    <w:family w:val="auto"/>
    <w:pitch w:val="variable"/>
    <w:sig w:usb0="E0000AFF" w:usb1="5000217F" w:usb2="00000021" w:usb3="00000000" w:csb0="0000019F" w:csb1="00000000"/>
    <w:embedRegular r:id="rId3" w:fontKey="{C6836CDA-055C-44A5-B9BF-D56C1286ECA4}"/>
    <w:embedBold r:id="rId4" w:fontKey="{74390FB4-3273-45A5-9AA2-93765B9BF235}"/>
    <w:embedItalic r:id="rId5" w:fontKey="{01DE3987-61FE-484E-8247-167BC2610322}"/>
  </w:font>
  <w:font w:name="Calibri Light">
    <w:panose1 w:val="020F0302020204030204"/>
    <w:charset w:val="00"/>
    <w:family w:val="swiss"/>
    <w:pitch w:val="variable"/>
    <w:sig w:usb0="E4002EFF" w:usb1="C200247B" w:usb2="00000009" w:usb3="00000000" w:csb0="000001FF" w:csb1="00000000"/>
    <w:embedRegular r:id="rId6" w:fontKey="{C06B8858-A7FD-4B9F-8537-B5DC658D48BC}"/>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9BF4BB" w14:textId="77777777" w:rsidR="00640271" w:rsidRDefault="00640271">
      <w:r>
        <w:separator/>
      </w:r>
    </w:p>
  </w:footnote>
  <w:footnote w:type="continuationSeparator" w:id="0">
    <w:p w14:paraId="3A3DCE61" w14:textId="77777777" w:rsidR="00640271" w:rsidRDefault="006402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928383" w14:textId="77777777" w:rsidR="00037CB6" w:rsidRDefault="00037CB6">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037CB6" w14:paraId="41A4A8E8" w14:textId="77777777">
      <w:trPr>
        <w:trHeight w:val="345"/>
        <w:jc w:val="center"/>
      </w:trPr>
      <w:tc>
        <w:tcPr>
          <w:tcW w:w="6306" w:type="dxa"/>
          <w:vAlign w:val="center"/>
        </w:tcPr>
        <w:p w14:paraId="0ECBF5E2" w14:textId="77777777" w:rsidR="00037CB6" w:rsidRDefault="00037CB6">
          <w:pPr>
            <w:jc w:val="center"/>
            <w:rPr>
              <w:i/>
              <w:iCs/>
              <w:sz w:val="18"/>
              <w:szCs w:val="18"/>
            </w:rPr>
          </w:pPr>
        </w:p>
      </w:tc>
    </w:tr>
  </w:tbl>
  <w:p w14:paraId="64F0A2E5" w14:textId="77777777" w:rsidR="00037CB6" w:rsidRDefault="00037CB6">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E0EA9"/>
    <w:multiLevelType w:val="multilevel"/>
    <w:tmpl w:val="5CA69F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E254ED5"/>
    <w:multiLevelType w:val="multilevel"/>
    <w:tmpl w:val="99DAB4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63344240">
    <w:abstractNumId w:val="1"/>
  </w:num>
  <w:num w:numId="2" w16cid:durableId="2618425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3"/>
  <w:embedTrueTypeFont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7CB6"/>
    <w:rsid w:val="00037CB6"/>
    <w:rsid w:val="000615DF"/>
    <w:rsid w:val="001125B0"/>
    <w:rsid w:val="00121F3E"/>
    <w:rsid w:val="00327CD4"/>
    <w:rsid w:val="003D5C63"/>
    <w:rsid w:val="00582CB1"/>
    <w:rsid w:val="0058529C"/>
    <w:rsid w:val="00640271"/>
    <w:rsid w:val="00664288"/>
    <w:rsid w:val="006A69ED"/>
    <w:rsid w:val="007A113D"/>
    <w:rsid w:val="00923AC4"/>
    <w:rsid w:val="00930931"/>
    <w:rsid w:val="00A3253B"/>
    <w:rsid w:val="00A92AE6"/>
    <w:rsid w:val="00AC08D4"/>
    <w:rsid w:val="00B7128B"/>
    <w:rsid w:val="00C2222D"/>
    <w:rsid w:val="00E60E07"/>
    <w:rsid w:val="00F175F8"/>
  </w:rsids>
  <m:mathPr>
    <m:mathFont m:val="Cambria Math"/>
    <m:brkBin m:val="before"/>
    <m:brkBinSub m:val="--"/>
    <m:smallFrac m:val="0"/>
    <m:dispDef/>
    <m:lMargin m:val="0"/>
    <m:rMargin m:val="0"/>
    <m:defJc m:val="centerGroup"/>
    <m:wrapIndent m:val="1440"/>
    <m:intLim m:val="subSup"/>
    <m:naryLim m:val="undOvr"/>
  </m:mathPr>
  <w:themeFontLang w:val="es-N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03F9E1"/>
  <w15:docId w15:val="{5A23A7FE-E372-4BC9-B5B9-9DFF238BEC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N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ndrea.olvera@anahuac.mx"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orcid.org/0009-0007-1657-3267"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F508A50061F4D54C97718422B0CE4B6B" ma:contentTypeVersion="6" ma:contentTypeDescription="Crear nuevo documento." ma:contentTypeScope="" ma:versionID="35f531186a724ddbf4e7f1efcc13f394">
  <xsd:schema xmlns:xsd="http://www.w3.org/2001/XMLSchema" xmlns:xs="http://www.w3.org/2001/XMLSchema" xmlns:p="http://schemas.microsoft.com/office/2006/metadata/properties" xmlns:ns3="c7f33549-5df0-4ecc-9c23-5980aba35c65" targetNamespace="http://schemas.microsoft.com/office/2006/metadata/properties" ma:root="true" ma:fieldsID="ee7ea962035108a21a03eb9937407fb1" ns3:_="">
    <xsd:import namespace="c7f33549-5df0-4ecc-9c23-5980aba35c65"/>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f33549-5df0-4ecc-9c23-5980aba35c6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_activity" ma:index="13"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3.xml><?xml version="1.0" encoding="utf-8"?>
<p:properties xmlns:p="http://schemas.microsoft.com/office/2006/metadata/properties" xmlns:xsi="http://www.w3.org/2001/XMLSchema-instance" xmlns:pc="http://schemas.microsoft.com/office/infopath/2007/PartnerControls">
  <documentManagement>
    <_activity xmlns="c7f33549-5df0-4ecc-9c23-5980aba35c65"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2B62EFC-C72E-4C96-ADD2-E0DC0F4833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7f33549-5df0-4ecc-9c23-5980aba35c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A5F56E21-C533-4263-A98D-C9681FB78022}">
  <ds:schemaRefs>
    <ds:schemaRef ds:uri="http://schemas.microsoft.com/office/2006/metadata/properties"/>
    <ds:schemaRef ds:uri="http://schemas.microsoft.com/office/infopath/2007/PartnerControls"/>
    <ds:schemaRef ds:uri="c7f33549-5df0-4ecc-9c23-5980aba35c65"/>
  </ds:schemaRefs>
</ds:datastoreItem>
</file>

<file path=customXml/itemProps4.xml><?xml version="1.0" encoding="utf-8"?>
<ds:datastoreItem xmlns:ds="http://schemas.openxmlformats.org/officeDocument/2006/customXml" ds:itemID="{152C9316-D659-4A37-9164-145278E7E6F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2147</Words>
  <Characters>11811</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Andrea Leticia Olvera Segura</cp:lastModifiedBy>
  <cp:revision>3</cp:revision>
  <dcterms:created xsi:type="dcterms:W3CDTF">2026-04-13T23:03:00Z</dcterms:created>
  <dcterms:modified xsi:type="dcterms:W3CDTF">2026-04-13T23:04:00Z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0x010100F508A50061F4D54C97718422B0CE4B6B</vt:lpwstr>
  </property>
</Properties>
</file>