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242968" w14:textId="77777777" w:rsidR="00F270CA" w:rsidRPr="00F270CA" w:rsidRDefault="00F270CA" w:rsidP="00F270CA">
      <w:pPr>
        <w:pStyle w:val="NormalWeb"/>
        <w:spacing w:before="120" w:beforeAutospacing="0" w:after="120" w:afterAutospacing="0"/>
        <w:jc w:val="center"/>
        <w:rPr>
          <w:rFonts w:ascii="Roboto" w:hAnsi="Roboto"/>
          <w:b/>
          <w:bCs/>
        </w:rPr>
      </w:pPr>
      <w:r w:rsidRPr="00F270CA">
        <w:rPr>
          <w:rFonts w:ascii="Roboto" w:hAnsi="Roboto"/>
          <w:b/>
          <w:bCs/>
        </w:rPr>
        <w:t xml:space="preserve">La creación artística como producción de conocimiento en la educación superior: modelo y experiencia de la Universidad </w:t>
      </w:r>
      <w:proofErr w:type="spellStart"/>
      <w:r w:rsidRPr="00F270CA">
        <w:rPr>
          <w:rFonts w:ascii="Roboto" w:hAnsi="Roboto"/>
          <w:b/>
          <w:bCs/>
        </w:rPr>
        <w:t>Finis</w:t>
      </w:r>
      <w:proofErr w:type="spellEnd"/>
      <w:r w:rsidRPr="00F270CA">
        <w:rPr>
          <w:rFonts w:ascii="Roboto" w:hAnsi="Roboto"/>
          <w:b/>
          <w:bCs/>
        </w:rPr>
        <w:t xml:space="preserve"> </w:t>
      </w:r>
      <w:proofErr w:type="spellStart"/>
      <w:r w:rsidRPr="00F270CA">
        <w:rPr>
          <w:rFonts w:ascii="Roboto" w:hAnsi="Roboto"/>
          <w:b/>
          <w:bCs/>
        </w:rPr>
        <w:t>Terrae</w:t>
      </w:r>
      <w:proofErr w:type="spellEnd"/>
    </w:p>
    <w:p w14:paraId="58556B3F" w14:textId="77777777" w:rsidR="00F270CA" w:rsidRPr="0065335E" w:rsidRDefault="00F270CA" w:rsidP="00F270CA">
      <w:pPr>
        <w:pBdr>
          <w:top w:val="nil"/>
          <w:left w:val="nil"/>
          <w:bottom w:val="nil"/>
          <w:right w:val="nil"/>
          <w:between w:val="nil"/>
        </w:pBdr>
        <w:spacing w:before="120" w:after="120"/>
        <w:jc w:val="center"/>
        <w:rPr>
          <w:rFonts w:ascii="Roboto" w:eastAsia="Roboto" w:hAnsi="Roboto" w:cs="Roboto"/>
          <w:b/>
          <w:bCs/>
          <w:color w:val="000000"/>
          <w:sz w:val="22"/>
          <w:szCs w:val="22"/>
        </w:rPr>
      </w:pPr>
      <w:r w:rsidRPr="00E73815">
        <w:rPr>
          <w:rFonts w:ascii="Roboto" w:hAnsi="Roboto"/>
          <w:sz w:val="22"/>
          <w:szCs w:val="22"/>
        </w:rPr>
        <w:t xml:space="preserve">Sanhueza </w:t>
      </w:r>
      <w:proofErr w:type="spellStart"/>
      <w:r w:rsidRPr="00E73815">
        <w:rPr>
          <w:rFonts w:ascii="Roboto" w:hAnsi="Roboto"/>
          <w:sz w:val="22"/>
          <w:szCs w:val="22"/>
        </w:rPr>
        <w:t>Emperiale</w:t>
      </w:r>
      <w:proofErr w:type="spellEnd"/>
      <w:r w:rsidRPr="00E73815">
        <w:rPr>
          <w:rFonts w:ascii="Roboto" w:hAnsi="Roboto"/>
          <w:sz w:val="22"/>
          <w:szCs w:val="22"/>
        </w:rPr>
        <w:t xml:space="preserve">, </w:t>
      </w:r>
      <w:proofErr w:type="gramStart"/>
      <w:r w:rsidRPr="00E73815">
        <w:rPr>
          <w:rFonts w:ascii="Roboto" w:hAnsi="Roboto"/>
          <w:sz w:val="22"/>
          <w:szCs w:val="22"/>
        </w:rPr>
        <w:t>Anita.¹</w:t>
      </w:r>
      <w:proofErr w:type="gramEnd"/>
      <w:r w:rsidRPr="00E73815">
        <w:rPr>
          <w:rFonts w:ascii="Roboto" w:hAnsi="Roboto"/>
          <w:sz w:val="22"/>
          <w:szCs w:val="22"/>
        </w:rPr>
        <w:t>*</w:t>
      </w:r>
      <w:r w:rsidRPr="00E73815">
        <w:rPr>
          <w:rFonts w:ascii="Roboto" w:hAnsi="Roboto"/>
          <w:sz w:val="22"/>
          <w:szCs w:val="22"/>
        </w:rPr>
        <w:br/>
        <w:t xml:space="preserve">¹Universidad </w:t>
      </w:r>
      <w:proofErr w:type="spellStart"/>
      <w:r w:rsidRPr="00E73815">
        <w:rPr>
          <w:rFonts w:ascii="Roboto" w:hAnsi="Roboto"/>
          <w:sz w:val="22"/>
          <w:szCs w:val="22"/>
        </w:rPr>
        <w:t>Finis</w:t>
      </w:r>
      <w:proofErr w:type="spellEnd"/>
      <w:r w:rsidRPr="00E73815">
        <w:rPr>
          <w:rFonts w:ascii="Roboto" w:hAnsi="Roboto"/>
          <w:sz w:val="22"/>
          <w:szCs w:val="22"/>
        </w:rPr>
        <w:t xml:space="preserve"> </w:t>
      </w:r>
      <w:proofErr w:type="spellStart"/>
      <w:r w:rsidRPr="00E73815">
        <w:rPr>
          <w:rFonts w:ascii="Roboto" w:hAnsi="Roboto"/>
          <w:sz w:val="22"/>
          <w:szCs w:val="22"/>
        </w:rPr>
        <w:t>Terrae</w:t>
      </w:r>
      <w:proofErr w:type="spellEnd"/>
      <w:r w:rsidRPr="00E73815">
        <w:rPr>
          <w:rFonts w:ascii="Roboto" w:hAnsi="Roboto"/>
          <w:sz w:val="22"/>
          <w:szCs w:val="22"/>
        </w:rPr>
        <w:t>, Chile</w:t>
      </w:r>
      <w:r w:rsidRPr="00E73815">
        <w:rPr>
          <w:rFonts w:ascii="Roboto" w:eastAsia="Roboto" w:hAnsi="Roboto" w:cs="Roboto"/>
          <w:color w:val="000000"/>
          <w:sz w:val="22"/>
          <w:szCs w:val="22"/>
        </w:rPr>
        <w:t>.</w:t>
      </w:r>
      <w:r w:rsidRPr="00E73815">
        <w:rPr>
          <w:rFonts w:ascii="Roboto" w:eastAsia="Roboto" w:hAnsi="Roboto" w:cs="Roboto"/>
          <w:color w:val="000000"/>
          <w:sz w:val="22"/>
          <w:szCs w:val="22"/>
          <w:vertAlign w:val="superscript"/>
        </w:rPr>
        <w:t>1</w:t>
      </w:r>
      <w:r w:rsidRPr="00E73815">
        <w:rPr>
          <w:rFonts w:ascii="Roboto" w:eastAsia="Roboto" w:hAnsi="Roboto" w:cs="Roboto"/>
          <w:color w:val="000000"/>
          <w:sz w:val="22"/>
          <w:szCs w:val="22"/>
        </w:rPr>
        <w:t>, Contreras Belmar, Belén</w:t>
      </w:r>
      <w:r w:rsidRPr="0065335E">
        <w:rPr>
          <w:rFonts w:ascii="Roboto" w:eastAsia="Roboto" w:hAnsi="Roboto" w:cs="Roboto"/>
          <w:b/>
          <w:bCs/>
          <w:color w:val="000000"/>
          <w:sz w:val="22"/>
          <w:szCs w:val="22"/>
        </w:rPr>
        <w:t>.</w:t>
      </w:r>
      <w:r w:rsidRPr="0065335E">
        <w:rPr>
          <w:rFonts w:ascii="Roboto" w:eastAsia="Roboto" w:hAnsi="Roboto" w:cs="Roboto"/>
          <w:b/>
          <w:bCs/>
          <w:color w:val="000000"/>
          <w:sz w:val="22"/>
          <w:szCs w:val="22"/>
          <w:vertAlign w:val="superscript"/>
        </w:rPr>
        <w:t>2*</w:t>
      </w:r>
    </w:p>
    <w:p w14:paraId="60004273" w14:textId="77777777" w:rsidR="00F270CA" w:rsidRDefault="00F270CA" w:rsidP="00F270CA">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Pr>
          <w:rFonts w:ascii="Roboto" w:eastAsia="Roboto" w:hAnsi="Roboto" w:cs="Roboto"/>
          <w:color w:val="000000"/>
          <w:sz w:val="18"/>
          <w:szCs w:val="18"/>
        </w:rPr>
        <w:t xml:space="preserve">Directora de Creación Artística, Universidad </w:t>
      </w:r>
      <w:proofErr w:type="spellStart"/>
      <w:r>
        <w:rPr>
          <w:rFonts w:ascii="Roboto" w:eastAsia="Roboto" w:hAnsi="Roboto" w:cs="Roboto"/>
          <w:color w:val="000000"/>
          <w:sz w:val="18"/>
          <w:szCs w:val="18"/>
        </w:rPr>
        <w:t>Finis</w:t>
      </w:r>
      <w:proofErr w:type="spellEnd"/>
      <w:r>
        <w:rPr>
          <w:rFonts w:ascii="Roboto" w:eastAsia="Roboto" w:hAnsi="Roboto" w:cs="Roboto"/>
          <w:color w:val="000000"/>
          <w:sz w:val="18"/>
          <w:szCs w:val="18"/>
        </w:rPr>
        <w:t xml:space="preserve"> </w:t>
      </w:r>
      <w:proofErr w:type="spellStart"/>
      <w:r>
        <w:rPr>
          <w:rFonts w:ascii="Roboto" w:eastAsia="Roboto" w:hAnsi="Roboto" w:cs="Roboto"/>
          <w:color w:val="000000"/>
          <w:sz w:val="18"/>
          <w:szCs w:val="18"/>
        </w:rPr>
        <w:t>Terrae</w:t>
      </w:r>
      <w:proofErr w:type="spellEnd"/>
    </w:p>
    <w:p w14:paraId="05022B92" w14:textId="77777777" w:rsidR="00F270CA" w:rsidRDefault="00F270CA" w:rsidP="00F270CA">
      <w:pPr>
        <w:jc w:val="center"/>
        <w:rPr>
          <w:rFonts w:ascii="Roboto" w:eastAsia="Roboto" w:hAnsi="Roboto" w:cs="Roboto"/>
          <w:sz w:val="18"/>
          <w:szCs w:val="18"/>
        </w:rPr>
      </w:pPr>
      <w:r>
        <w:rPr>
          <w:rFonts w:ascii="Roboto" w:eastAsia="Roboto" w:hAnsi="Roboto" w:cs="Roboto"/>
          <w:sz w:val="18"/>
          <w:szCs w:val="18"/>
          <w:vertAlign w:val="superscript"/>
        </w:rPr>
        <w:t>2</w:t>
      </w:r>
      <w:r>
        <w:rPr>
          <w:rFonts w:ascii="Roboto" w:eastAsia="Roboto" w:hAnsi="Roboto" w:cs="Roboto"/>
          <w:sz w:val="18"/>
          <w:szCs w:val="18"/>
        </w:rPr>
        <w:t xml:space="preserve">Gestora a Cultural, Universidad </w:t>
      </w:r>
      <w:proofErr w:type="spellStart"/>
      <w:r>
        <w:rPr>
          <w:rFonts w:ascii="Roboto" w:eastAsia="Roboto" w:hAnsi="Roboto" w:cs="Roboto"/>
          <w:sz w:val="18"/>
          <w:szCs w:val="18"/>
        </w:rPr>
        <w:t>Finis</w:t>
      </w:r>
      <w:proofErr w:type="spellEnd"/>
      <w:r>
        <w:rPr>
          <w:rFonts w:ascii="Roboto" w:eastAsia="Roboto" w:hAnsi="Roboto" w:cs="Roboto"/>
          <w:sz w:val="18"/>
          <w:szCs w:val="18"/>
        </w:rPr>
        <w:t xml:space="preserve"> </w:t>
      </w:r>
      <w:proofErr w:type="spellStart"/>
      <w:r>
        <w:rPr>
          <w:rFonts w:ascii="Roboto" w:eastAsia="Roboto" w:hAnsi="Roboto" w:cs="Roboto"/>
          <w:sz w:val="18"/>
          <w:szCs w:val="18"/>
        </w:rPr>
        <w:t>Terrae</w:t>
      </w:r>
      <w:proofErr w:type="spellEnd"/>
      <w:r>
        <w:rPr>
          <w:rFonts w:ascii="Roboto" w:eastAsia="Roboto" w:hAnsi="Roboto" w:cs="Roboto"/>
          <w:sz w:val="18"/>
          <w:szCs w:val="18"/>
        </w:rPr>
        <w:t xml:space="preserve"> </w:t>
      </w:r>
    </w:p>
    <w:p w14:paraId="3F4E21D5" w14:textId="77777777" w:rsidR="00F270CA" w:rsidRDefault="00F270CA" w:rsidP="00F270CA">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Pr>
          <w:rFonts w:ascii="Roboto" w:eastAsia="Roboto" w:hAnsi="Roboto" w:cs="Roboto"/>
          <w:sz w:val="18"/>
          <w:szCs w:val="18"/>
        </w:rPr>
        <w:t>anita.sanhueza@uft.cl)</w:t>
      </w:r>
    </w:p>
    <w:p w14:paraId="6B08B661" w14:textId="77777777" w:rsidR="00F46053" w:rsidRDefault="00B4103E">
      <w:pPr>
        <w:spacing w:before="60"/>
        <w:jc w:val="center"/>
        <w:rPr>
          <w:rFonts w:ascii="Roboto" w:eastAsia="Roboto" w:hAnsi="Roboto" w:cs="Roboto"/>
          <w:sz w:val="18"/>
          <w:szCs w:val="18"/>
        </w:rPr>
        <w:sectPr w:rsidR="00F46053">
          <w:headerReference w:type="default" r:id="rId8"/>
          <w:pgSz w:w="11906" w:h="16838"/>
          <w:pgMar w:top="851" w:right="851" w:bottom="828" w:left="851" w:header="357" w:footer="720" w:gutter="0"/>
          <w:pgNumType w:start="1"/>
          <w:cols w:space="720"/>
        </w:sectPr>
      </w:pPr>
      <w:r>
        <w:pict w14:anchorId="074CD4F6">
          <v:rect id="_x0000_i1025" style="width:0;height:1.5pt" o:hralign="center" o:hrstd="t" o:hr="t" fillcolor="#a0a0a0" stroked="f"/>
        </w:pict>
      </w:r>
    </w:p>
    <w:p w14:paraId="76776B34" w14:textId="77777777" w:rsidR="00F270CA" w:rsidRDefault="00F270CA" w:rsidP="00F270CA">
      <w:pPr>
        <w:rPr>
          <w:rFonts w:ascii="Roboto" w:hAnsi="Roboto" w:cs="Arial"/>
          <w:sz w:val="20"/>
          <w:szCs w:val="20"/>
        </w:rPr>
      </w:pPr>
    </w:p>
    <w:p w14:paraId="4A0B9B6A" w14:textId="0FE244D5" w:rsidR="00F270CA" w:rsidRPr="00F270CA" w:rsidRDefault="00F270CA" w:rsidP="00F270CA">
      <w:pPr>
        <w:rPr>
          <w:rFonts w:ascii="Roboto" w:hAnsi="Roboto" w:cs="Arial"/>
          <w:sz w:val="20"/>
          <w:szCs w:val="20"/>
        </w:rPr>
      </w:pPr>
      <w:r w:rsidRPr="00F270CA">
        <w:rPr>
          <w:rFonts w:ascii="Roboto" w:hAnsi="Roboto" w:cs="Arial"/>
          <w:sz w:val="20"/>
          <w:szCs w:val="20"/>
        </w:rPr>
        <w:t xml:space="preserve">En el contexto de la educación superior latinoamericana, la creación artística ha sido históricamente tensionada en su reconocimiento como forma legítima de producción de conocimiento, en contraste con los modelos tradicionales centrados en la investigación científica. </w:t>
      </w:r>
    </w:p>
    <w:p w14:paraId="3A56043B" w14:textId="77777777" w:rsidR="00F270CA" w:rsidRPr="00F270CA" w:rsidRDefault="00F270CA" w:rsidP="00F270CA">
      <w:pPr>
        <w:rPr>
          <w:rFonts w:ascii="Roboto" w:hAnsi="Roboto" w:cs="Arial"/>
          <w:sz w:val="20"/>
          <w:szCs w:val="20"/>
        </w:rPr>
      </w:pPr>
    </w:p>
    <w:p w14:paraId="10ED134B" w14:textId="77777777" w:rsidR="00F270CA" w:rsidRPr="00597648" w:rsidRDefault="00F270CA" w:rsidP="00F270CA">
      <w:pPr>
        <w:rPr>
          <w:rFonts w:ascii="Roboto" w:hAnsi="Roboto" w:cs="Arial"/>
          <w:sz w:val="22"/>
          <w:szCs w:val="22"/>
        </w:rPr>
      </w:pPr>
      <w:r w:rsidRPr="00F270CA">
        <w:rPr>
          <w:rFonts w:ascii="Roboto" w:hAnsi="Roboto" w:cs="Arial"/>
          <w:sz w:val="20"/>
          <w:szCs w:val="20"/>
        </w:rPr>
        <w:t>Diversos autores plantean la necesidad de reconocer las prácticas artísticas como formas de investigación, destacando su capacidad para generar conocimiento situado y experiencial (</w:t>
      </w:r>
      <w:proofErr w:type="spellStart"/>
      <w:r w:rsidRPr="00F270CA">
        <w:rPr>
          <w:rFonts w:ascii="Roboto" w:hAnsi="Roboto" w:cs="Arial"/>
          <w:sz w:val="20"/>
          <w:szCs w:val="20"/>
        </w:rPr>
        <w:t>Borgdorff</w:t>
      </w:r>
      <w:proofErr w:type="spellEnd"/>
      <w:r w:rsidRPr="00F270CA">
        <w:rPr>
          <w:rFonts w:ascii="Roboto" w:hAnsi="Roboto" w:cs="Arial"/>
          <w:sz w:val="20"/>
          <w:szCs w:val="20"/>
        </w:rPr>
        <w:t xml:space="preserve">, 2012; Candy &amp; </w:t>
      </w:r>
      <w:proofErr w:type="spellStart"/>
      <w:r w:rsidRPr="00F270CA">
        <w:rPr>
          <w:rFonts w:ascii="Roboto" w:hAnsi="Roboto" w:cs="Arial"/>
          <w:sz w:val="20"/>
          <w:szCs w:val="20"/>
        </w:rPr>
        <w:t>Edmonds</w:t>
      </w:r>
      <w:proofErr w:type="spellEnd"/>
      <w:r w:rsidRPr="00F270CA">
        <w:rPr>
          <w:rFonts w:ascii="Roboto" w:hAnsi="Roboto" w:cs="Arial"/>
          <w:sz w:val="20"/>
          <w:szCs w:val="20"/>
        </w:rPr>
        <w:t xml:space="preserve">, 2018). En América Latina, este debate ha adquirido relevancia en la consolidación de modelos que integran creación e investigación en el ámbito universitario (Hernández, 2020). Esta </w:t>
      </w:r>
      <w:proofErr w:type="gramStart"/>
      <w:r w:rsidRPr="00F270CA">
        <w:rPr>
          <w:rFonts w:ascii="Roboto" w:hAnsi="Roboto" w:cs="Arial"/>
          <w:sz w:val="20"/>
          <w:szCs w:val="20"/>
        </w:rPr>
        <w:t>exposición  propone</w:t>
      </w:r>
      <w:proofErr w:type="gramEnd"/>
      <w:r w:rsidRPr="00F270CA">
        <w:rPr>
          <w:rFonts w:ascii="Roboto" w:hAnsi="Roboto" w:cs="Arial"/>
          <w:sz w:val="20"/>
          <w:szCs w:val="20"/>
        </w:rPr>
        <w:t xml:space="preserve"> una comprensión ampliada del conocimiento que incorpora las prácticas artísticas como formas válidas de producción intelectual y cultural</w:t>
      </w:r>
      <w:r w:rsidRPr="00597648">
        <w:rPr>
          <w:rFonts w:ascii="Roboto" w:hAnsi="Roboto" w:cs="Arial"/>
          <w:sz w:val="22"/>
          <w:szCs w:val="22"/>
        </w:rPr>
        <w:t>.</w:t>
      </w:r>
    </w:p>
    <w:p w14:paraId="7209DF23" w14:textId="77777777" w:rsidR="00F270CA" w:rsidRPr="00597648" w:rsidRDefault="00F270CA" w:rsidP="00F270CA">
      <w:pPr>
        <w:rPr>
          <w:rFonts w:ascii="Roboto" w:hAnsi="Roboto" w:cs="Arial"/>
          <w:sz w:val="22"/>
          <w:szCs w:val="22"/>
        </w:rPr>
      </w:pPr>
    </w:p>
    <w:p w14:paraId="1950DED0" w14:textId="77777777" w:rsidR="00F46053" w:rsidRDefault="00F46053">
      <w:pPr>
        <w:pBdr>
          <w:top w:val="nil"/>
          <w:left w:val="nil"/>
          <w:bottom w:val="nil"/>
          <w:right w:val="nil"/>
          <w:between w:val="nil"/>
        </w:pBdr>
        <w:jc w:val="both"/>
        <w:rPr>
          <w:rFonts w:ascii="Roboto" w:eastAsia="Roboto" w:hAnsi="Roboto" w:cs="Roboto"/>
          <w:b/>
          <w:bCs/>
          <w:color w:val="000000"/>
          <w:sz w:val="20"/>
          <w:szCs w:val="20"/>
        </w:rPr>
      </w:pPr>
    </w:p>
    <w:p w14:paraId="34254BD9" w14:textId="77777777" w:rsidR="00F270CA" w:rsidRPr="00597648" w:rsidRDefault="00F270CA" w:rsidP="00F270CA">
      <w:pPr>
        <w:rPr>
          <w:rFonts w:ascii="Roboto" w:hAnsi="Roboto" w:cs="Arial"/>
          <w:sz w:val="22"/>
          <w:szCs w:val="22"/>
        </w:rPr>
      </w:pPr>
      <w:r w:rsidRPr="00597648">
        <w:rPr>
          <w:rFonts w:ascii="Roboto" w:hAnsi="Roboto" w:cs="Arial"/>
          <w:b/>
          <w:sz w:val="22"/>
          <w:szCs w:val="22"/>
        </w:rPr>
        <w:t>Metodología</w:t>
      </w:r>
    </w:p>
    <w:p w14:paraId="15DBA3D1" w14:textId="77777777" w:rsidR="00F270CA" w:rsidRPr="00597648" w:rsidRDefault="00F270CA" w:rsidP="00F270CA">
      <w:pPr>
        <w:rPr>
          <w:rFonts w:ascii="Roboto" w:hAnsi="Roboto" w:cs="Arial"/>
          <w:sz w:val="22"/>
          <w:szCs w:val="22"/>
        </w:rPr>
      </w:pPr>
      <w:r w:rsidRPr="00597648">
        <w:rPr>
          <w:rFonts w:ascii="Roboto" w:hAnsi="Roboto" w:cs="Arial"/>
          <w:sz w:val="22"/>
          <w:szCs w:val="22"/>
        </w:rPr>
        <w:t xml:space="preserve">Se presenta un estudio de caso institucional basado en el desarrollo e implementación de la Política de Creación Artística de la Universidad </w:t>
      </w:r>
      <w:proofErr w:type="spellStart"/>
      <w:r w:rsidRPr="00597648">
        <w:rPr>
          <w:rFonts w:ascii="Roboto" w:hAnsi="Roboto" w:cs="Arial"/>
          <w:sz w:val="22"/>
          <w:szCs w:val="22"/>
        </w:rPr>
        <w:t>Finis</w:t>
      </w:r>
      <w:proofErr w:type="spellEnd"/>
      <w:r w:rsidRPr="00597648">
        <w:rPr>
          <w:rFonts w:ascii="Roboto" w:hAnsi="Roboto" w:cs="Arial"/>
          <w:sz w:val="22"/>
          <w:szCs w:val="22"/>
        </w:rPr>
        <w:t xml:space="preserve"> </w:t>
      </w:r>
      <w:proofErr w:type="spellStart"/>
      <w:r w:rsidRPr="00597648">
        <w:rPr>
          <w:rFonts w:ascii="Roboto" w:hAnsi="Roboto" w:cs="Arial"/>
          <w:sz w:val="22"/>
          <w:szCs w:val="22"/>
        </w:rPr>
        <w:t>Terrae</w:t>
      </w:r>
      <w:proofErr w:type="spellEnd"/>
      <w:r w:rsidRPr="00597648">
        <w:rPr>
          <w:rFonts w:ascii="Roboto" w:hAnsi="Roboto" w:cs="Arial"/>
          <w:sz w:val="22"/>
          <w:szCs w:val="22"/>
        </w:rPr>
        <w:t>. El análisis considera el diseño de un modelo de gestión, la definición de criterios de evaluación, la estructuración de áreas disciplinares y la implementación de instrumentos de fomento, financiamiento y acompañamiento a proyectos de creación artística, en línea con enfoques contemporáneos de investigación-creación (</w:t>
      </w:r>
      <w:proofErr w:type="spellStart"/>
      <w:r w:rsidRPr="00597648">
        <w:rPr>
          <w:rFonts w:ascii="Roboto" w:hAnsi="Roboto" w:cs="Arial"/>
          <w:sz w:val="22"/>
          <w:szCs w:val="22"/>
        </w:rPr>
        <w:t>Borgdorff</w:t>
      </w:r>
      <w:proofErr w:type="spellEnd"/>
      <w:r w:rsidRPr="00597648">
        <w:rPr>
          <w:rFonts w:ascii="Roboto" w:hAnsi="Roboto" w:cs="Arial"/>
          <w:sz w:val="22"/>
          <w:szCs w:val="22"/>
        </w:rPr>
        <w:t>, 2012).</w:t>
      </w:r>
    </w:p>
    <w:p w14:paraId="2628568E" w14:textId="77777777" w:rsidR="00F270CA" w:rsidRPr="00597648" w:rsidRDefault="00F270CA" w:rsidP="00F270CA">
      <w:pPr>
        <w:rPr>
          <w:rFonts w:ascii="Roboto" w:hAnsi="Roboto" w:cs="Arial"/>
          <w:b/>
          <w:sz w:val="22"/>
          <w:szCs w:val="22"/>
        </w:rPr>
      </w:pPr>
    </w:p>
    <w:p w14:paraId="748D3FF4" w14:textId="77777777" w:rsidR="00F270CA" w:rsidRPr="00597648" w:rsidRDefault="00F270CA" w:rsidP="00F270CA">
      <w:pPr>
        <w:rPr>
          <w:rFonts w:ascii="Roboto" w:hAnsi="Roboto" w:cs="Arial"/>
          <w:b/>
          <w:sz w:val="22"/>
          <w:szCs w:val="22"/>
        </w:rPr>
      </w:pPr>
    </w:p>
    <w:p w14:paraId="69DB6096" w14:textId="77777777" w:rsidR="00F270CA" w:rsidRPr="00597648" w:rsidRDefault="00F270CA" w:rsidP="00F270CA">
      <w:pPr>
        <w:rPr>
          <w:rFonts w:ascii="Roboto" w:hAnsi="Roboto" w:cs="Arial"/>
          <w:sz w:val="22"/>
          <w:szCs w:val="22"/>
        </w:rPr>
      </w:pPr>
      <w:r w:rsidRPr="00597648">
        <w:rPr>
          <w:rFonts w:ascii="Roboto" w:hAnsi="Roboto" w:cs="Arial"/>
          <w:b/>
          <w:sz w:val="22"/>
          <w:szCs w:val="22"/>
        </w:rPr>
        <w:t>Resultados</w:t>
      </w:r>
    </w:p>
    <w:p w14:paraId="69266B4E" w14:textId="648FB591" w:rsidR="00F270CA" w:rsidRDefault="00F270CA" w:rsidP="00F270CA">
      <w:pPr>
        <w:rPr>
          <w:rFonts w:ascii="Roboto" w:hAnsi="Roboto" w:cs="Arial"/>
          <w:sz w:val="22"/>
          <w:szCs w:val="22"/>
        </w:rPr>
      </w:pPr>
      <w:r w:rsidRPr="00597648">
        <w:rPr>
          <w:rFonts w:ascii="Roboto" w:hAnsi="Roboto" w:cs="Arial"/>
          <w:sz w:val="22"/>
          <w:szCs w:val="22"/>
        </w:rPr>
        <w:t xml:space="preserve">El modelo implementado ha permitido consolidar un ecosistema institucional que articula financiamiento, capacitación, mediación y difusión. Se han definido tipologías de productos de creación, roles académicos y criterios de evaluación que abordan el ciclo completo de la creación artística. Asimismo, se ha fortalecido la </w:t>
      </w:r>
    </w:p>
    <w:p w14:paraId="01EF8E7E" w14:textId="77777777" w:rsidR="00F270CA" w:rsidRDefault="00F270CA" w:rsidP="00F270CA">
      <w:pPr>
        <w:rPr>
          <w:rFonts w:ascii="Roboto" w:hAnsi="Roboto" w:cs="Arial"/>
          <w:sz w:val="22"/>
          <w:szCs w:val="22"/>
        </w:rPr>
      </w:pPr>
      <w:r w:rsidRPr="00597648">
        <w:rPr>
          <w:rFonts w:ascii="Roboto" w:hAnsi="Roboto" w:cs="Arial"/>
          <w:sz w:val="22"/>
          <w:szCs w:val="22"/>
        </w:rPr>
        <w:t xml:space="preserve">vinculación con procesos formativos y la transferencia de resultados hacia la sociedad, </w:t>
      </w:r>
    </w:p>
    <w:p w14:paraId="5E3A349D" w14:textId="77777777" w:rsidR="00F270CA" w:rsidRDefault="00F270CA" w:rsidP="00F270CA">
      <w:pPr>
        <w:rPr>
          <w:rFonts w:ascii="Roboto" w:hAnsi="Roboto" w:cs="Arial"/>
          <w:sz w:val="22"/>
          <w:szCs w:val="22"/>
        </w:rPr>
      </w:pPr>
      <w:r w:rsidRPr="00597648">
        <w:rPr>
          <w:rFonts w:ascii="Roboto" w:hAnsi="Roboto" w:cs="Arial"/>
          <w:sz w:val="22"/>
          <w:szCs w:val="22"/>
        </w:rPr>
        <w:t>posicionando la creación artística como eje estratégico dentro de la universidad.</w:t>
      </w:r>
      <w:r w:rsidRPr="00597648">
        <w:rPr>
          <w:rFonts w:ascii="Roboto" w:hAnsi="Roboto" w:cs="Arial"/>
          <w:sz w:val="22"/>
          <w:szCs w:val="22"/>
        </w:rPr>
        <w:br/>
      </w:r>
      <w:r w:rsidRPr="00597648">
        <w:rPr>
          <w:rFonts w:ascii="Roboto" w:hAnsi="Roboto" w:cs="Arial"/>
          <w:sz w:val="22"/>
          <w:szCs w:val="22"/>
        </w:rPr>
        <w:br/>
      </w:r>
    </w:p>
    <w:p w14:paraId="44E1A2D3" w14:textId="77777777" w:rsidR="00F46053" w:rsidRDefault="00F46053">
      <w:pPr>
        <w:pBdr>
          <w:top w:val="nil"/>
          <w:left w:val="nil"/>
          <w:bottom w:val="nil"/>
          <w:right w:val="nil"/>
          <w:between w:val="nil"/>
        </w:pBdr>
        <w:jc w:val="both"/>
        <w:rPr>
          <w:rFonts w:ascii="Roboto" w:eastAsia="Roboto" w:hAnsi="Roboto" w:cs="Roboto"/>
          <w:color w:val="000000"/>
          <w:sz w:val="20"/>
          <w:szCs w:val="20"/>
        </w:rPr>
      </w:pPr>
    </w:p>
    <w:p w14:paraId="0FE53222" w14:textId="77777777" w:rsidR="00F270CA" w:rsidRPr="00597648" w:rsidRDefault="00F270CA" w:rsidP="00F270CA">
      <w:pPr>
        <w:rPr>
          <w:rFonts w:ascii="Roboto" w:hAnsi="Roboto" w:cs="Arial"/>
          <w:sz w:val="22"/>
          <w:szCs w:val="22"/>
        </w:rPr>
      </w:pPr>
      <w:r w:rsidRPr="00597648">
        <w:rPr>
          <w:rFonts w:ascii="Roboto" w:hAnsi="Roboto" w:cs="Arial"/>
          <w:b/>
          <w:sz w:val="22"/>
          <w:szCs w:val="22"/>
        </w:rPr>
        <w:t>Discusión</w:t>
      </w:r>
    </w:p>
    <w:p w14:paraId="66C1045D" w14:textId="77777777" w:rsidR="00F270CA" w:rsidRPr="00597648" w:rsidRDefault="00F270CA" w:rsidP="00F270CA">
      <w:pPr>
        <w:rPr>
          <w:rFonts w:ascii="Roboto" w:hAnsi="Roboto" w:cs="Arial"/>
          <w:sz w:val="22"/>
          <w:szCs w:val="22"/>
        </w:rPr>
      </w:pPr>
      <w:r w:rsidRPr="00597648">
        <w:rPr>
          <w:rFonts w:ascii="Roboto" w:hAnsi="Roboto" w:cs="Arial"/>
          <w:sz w:val="22"/>
          <w:szCs w:val="22"/>
        </w:rPr>
        <w:t xml:space="preserve">Los resultados evidencian que es posible avanzar hacia una institucionalización de la creación artística como producción de conocimiento, superando su tradicional subjetividad mediante la incorporación de estándares académicos. Este enfoque dialoga con planteamientos que reconocen la práctica artística como investigación en sí misma, donde el proceso creativo constituye una forma de indagación y producción de saber (Candy &amp; </w:t>
      </w:r>
      <w:proofErr w:type="spellStart"/>
      <w:r w:rsidRPr="00597648">
        <w:rPr>
          <w:rFonts w:ascii="Roboto" w:hAnsi="Roboto" w:cs="Arial"/>
          <w:sz w:val="22"/>
          <w:szCs w:val="22"/>
        </w:rPr>
        <w:t>Edmonds</w:t>
      </w:r>
      <w:proofErr w:type="spellEnd"/>
      <w:r w:rsidRPr="00597648">
        <w:rPr>
          <w:rFonts w:ascii="Roboto" w:hAnsi="Roboto" w:cs="Arial"/>
          <w:sz w:val="22"/>
          <w:szCs w:val="22"/>
        </w:rPr>
        <w:t>, 2018). Asimismo, se alinea con discusiones latinoamericanas sobre la necesidad de integrar la creación en los sistemas de conocimiento universitario (Hernández, 2020).</w:t>
      </w:r>
    </w:p>
    <w:p w14:paraId="15D13E9A" w14:textId="2E1DA241" w:rsidR="00F270CA" w:rsidRDefault="00F270CA" w:rsidP="00F270CA">
      <w:pPr>
        <w:rPr>
          <w:rFonts w:ascii="Roboto" w:hAnsi="Roboto" w:cs="Arial"/>
          <w:b/>
          <w:sz w:val="22"/>
          <w:szCs w:val="22"/>
        </w:rPr>
      </w:pPr>
    </w:p>
    <w:p w14:paraId="617CB35D" w14:textId="77777777" w:rsidR="00F270CA" w:rsidRDefault="00F270CA" w:rsidP="00F270CA">
      <w:pPr>
        <w:jc w:val="center"/>
        <w:rPr>
          <w:rFonts w:ascii="Roboto" w:eastAsia="Roboto" w:hAnsi="Roboto" w:cs="Roboto"/>
          <w:b/>
          <w:bCs/>
          <w:sz w:val="20"/>
          <w:szCs w:val="20"/>
        </w:rPr>
      </w:pPr>
    </w:p>
    <w:p w14:paraId="41E66C35" w14:textId="68660CA1" w:rsidR="00F270CA" w:rsidRDefault="00F270CA" w:rsidP="00F270CA">
      <w:pPr>
        <w:jc w:val="both"/>
        <w:rPr>
          <w:rFonts w:ascii="Roboto" w:hAnsi="Roboto" w:cs="Arial"/>
          <w:b/>
          <w:sz w:val="22"/>
          <w:szCs w:val="22"/>
        </w:rPr>
      </w:pPr>
      <w:r>
        <w:rPr>
          <w:rFonts w:ascii="Roboto" w:eastAsia="Roboto" w:hAnsi="Roboto" w:cs="Roboto"/>
          <w:b/>
          <w:bCs/>
          <w:sz w:val="20"/>
          <w:szCs w:val="20"/>
        </w:rPr>
        <w:t>Figura 1</w:t>
      </w:r>
      <w:r>
        <w:rPr>
          <w:rFonts w:ascii="Roboto" w:eastAsia="Roboto" w:hAnsi="Roboto" w:cs="Roboto"/>
          <w:sz w:val="20"/>
          <w:szCs w:val="20"/>
        </w:rPr>
        <w:t xml:space="preserve">. </w:t>
      </w:r>
      <w:r>
        <w:rPr>
          <w:rFonts w:ascii="Roboto" w:eastAsia="Roboto" w:hAnsi="Roboto" w:cs="Roboto"/>
          <w:sz w:val="20"/>
          <w:szCs w:val="20"/>
        </w:rPr>
        <w:t>Modelo de Creación Artística</w:t>
      </w:r>
    </w:p>
    <w:p w14:paraId="1DA1B6B9" w14:textId="5FEBA1AF" w:rsidR="00F270CA" w:rsidRDefault="00F270CA" w:rsidP="00F270CA">
      <w:pPr>
        <w:rPr>
          <w:rFonts w:ascii="Roboto" w:hAnsi="Roboto" w:cs="Arial"/>
          <w:b/>
          <w:sz w:val="22"/>
          <w:szCs w:val="22"/>
        </w:rPr>
      </w:pPr>
    </w:p>
    <w:p w14:paraId="6DA6A58A" w14:textId="2D299FB6" w:rsidR="00F270CA" w:rsidRPr="00597648" w:rsidRDefault="00F270CA" w:rsidP="00F270CA">
      <w:pPr>
        <w:rPr>
          <w:rFonts w:ascii="Roboto" w:hAnsi="Roboto" w:cs="Arial"/>
          <w:b/>
          <w:sz w:val="22"/>
          <w:szCs w:val="22"/>
        </w:rPr>
      </w:pPr>
      <w:r w:rsidRPr="00A24EA7">
        <w:rPr>
          <w:rFonts w:ascii="Roboto" w:hAnsi="Roboto" w:cs="Arial"/>
          <w:noProof/>
          <w:sz w:val="22"/>
          <w:szCs w:val="22"/>
        </w:rPr>
        <w:drawing>
          <wp:inline distT="0" distB="0" distL="0" distR="0" wp14:anchorId="30E0D745" wp14:editId="4ED42A13">
            <wp:extent cx="3011170" cy="164274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011170" cy="1642745"/>
                    </a:xfrm>
                    <a:prstGeom prst="rect">
                      <a:avLst/>
                    </a:prstGeom>
                  </pic:spPr>
                </pic:pic>
              </a:graphicData>
            </a:graphic>
          </wp:inline>
        </w:drawing>
      </w:r>
    </w:p>
    <w:p w14:paraId="175B531E" w14:textId="77777777" w:rsidR="00F270CA" w:rsidRPr="00597648" w:rsidRDefault="00F270CA" w:rsidP="00F270CA">
      <w:pPr>
        <w:rPr>
          <w:rFonts w:ascii="Roboto" w:hAnsi="Roboto" w:cs="Arial"/>
          <w:b/>
          <w:sz w:val="22"/>
          <w:szCs w:val="22"/>
        </w:rPr>
      </w:pPr>
    </w:p>
    <w:p w14:paraId="25907014" w14:textId="77777777" w:rsidR="00F270CA" w:rsidRPr="00597648" w:rsidRDefault="00F270CA" w:rsidP="00F270CA">
      <w:pPr>
        <w:rPr>
          <w:rFonts w:ascii="Roboto" w:hAnsi="Roboto" w:cs="Arial"/>
          <w:sz w:val="22"/>
          <w:szCs w:val="22"/>
        </w:rPr>
      </w:pPr>
      <w:r w:rsidRPr="00597648">
        <w:rPr>
          <w:rFonts w:ascii="Roboto" w:hAnsi="Roboto" w:cs="Arial"/>
          <w:b/>
          <w:sz w:val="22"/>
          <w:szCs w:val="22"/>
        </w:rPr>
        <w:t>Conclusiones</w:t>
      </w:r>
    </w:p>
    <w:p w14:paraId="3128825D" w14:textId="77777777" w:rsidR="00F270CA" w:rsidRPr="00597648" w:rsidRDefault="00F270CA" w:rsidP="00F270CA">
      <w:pPr>
        <w:rPr>
          <w:rFonts w:ascii="Roboto" w:hAnsi="Roboto" w:cs="Arial"/>
          <w:sz w:val="22"/>
          <w:szCs w:val="22"/>
        </w:rPr>
      </w:pPr>
      <w:r w:rsidRPr="00597648">
        <w:rPr>
          <w:rFonts w:ascii="Roboto" w:hAnsi="Roboto" w:cs="Arial"/>
          <w:sz w:val="22"/>
          <w:szCs w:val="22"/>
        </w:rPr>
        <w:t>El caso presentado demuestra que la creación artística puede integrarse de manera efectiva en los sistemas universitarios de investigación e innovación. El modelo desarrollado constituye una propuesta replicable para otras instituciones, aportando a la consolidación de ecosistemas académicos que reconozcan la diversidad de formas de producción de conocimiento.</w:t>
      </w:r>
    </w:p>
    <w:p w14:paraId="7A1DEE1E" w14:textId="77777777" w:rsidR="00F270CA" w:rsidRPr="00597648" w:rsidRDefault="00F270CA" w:rsidP="00F270CA">
      <w:pPr>
        <w:rPr>
          <w:rFonts w:ascii="Roboto" w:hAnsi="Roboto" w:cs="Arial"/>
          <w:b/>
          <w:sz w:val="22"/>
          <w:szCs w:val="22"/>
        </w:rPr>
      </w:pPr>
    </w:p>
    <w:p w14:paraId="6944E7E9" w14:textId="77777777" w:rsidR="00F270CA" w:rsidRPr="00597648" w:rsidRDefault="00F270CA" w:rsidP="00F270CA">
      <w:pPr>
        <w:rPr>
          <w:rFonts w:ascii="Roboto" w:hAnsi="Roboto" w:cs="Arial"/>
          <w:b/>
          <w:sz w:val="22"/>
          <w:szCs w:val="22"/>
        </w:rPr>
      </w:pPr>
    </w:p>
    <w:p w14:paraId="7071DB30" w14:textId="77777777" w:rsidR="00F270CA" w:rsidRPr="00597648" w:rsidRDefault="00F270CA" w:rsidP="00F270CA">
      <w:pPr>
        <w:rPr>
          <w:rFonts w:ascii="Roboto" w:hAnsi="Roboto" w:cs="Arial"/>
          <w:sz w:val="22"/>
          <w:szCs w:val="22"/>
        </w:rPr>
      </w:pPr>
      <w:r w:rsidRPr="00597648">
        <w:rPr>
          <w:rFonts w:ascii="Roboto" w:hAnsi="Roboto" w:cs="Arial"/>
          <w:b/>
          <w:sz w:val="22"/>
          <w:szCs w:val="22"/>
        </w:rPr>
        <w:t>Referencias</w:t>
      </w:r>
    </w:p>
    <w:p w14:paraId="5AF2B121" w14:textId="77777777" w:rsidR="00F270CA" w:rsidRPr="00597648" w:rsidRDefault="00F270CA" w:rsidP="00F270CA">
      <w:pPr>
        <w:rPr>
          <w:rFonts w:ascii="Roboto" w:hAnsi="Roboto" w:cs="Arial"/>
          <w:sz w:val="22"/>
          <w:szCs w:val="22"/>
        </w:rPr>
      </w:pPr>
      <w:proofErr w:type="spellStart"/>
      <w:r w:rsidRPr="00597648">
        <w:rPr>
          <w:rFonts w:ascii="Roboto" w:hAnsi="Roboto" w:cs="Arial"/>
          <w:sz w:val="22"/>
          <w:szCs w:val="22"/>
        </w:rPr>
        <w:t>Borgdorff</w:t>
      </w:r>
      <w:proofErr w:type="spellEnd"/>
      <w:r w:rsidRPr="00597648">
        <w:rPr>
          <w:rFonts w:ascii="Roboto" w:hAnsi="Roboto" w:cs="Arial"/>
          <w:sz w:val="22"/>
          <w:szCs w:val="22"/>
        </w:rPr>
        <w:t xml:space="preserve">, H. (2012). </w:t>
      </w:r>
      <w:proofErr w:type="spellStart"/>
      <w:r w:rsidRPr="00597648">
        <w:rPr>
          <w:rFonts w:ascii="Roboto" w:hAnsi="Roboto" w:cs="Arial"/>
          <w:sz w:val="22"/>
          <w:szCs w:val="22"/>
        </w:rPr>
        <w:t>The</w:t>
      </w:r>
      <w:proofErr w:type="spellEnd"/>
      <w:r w:rsidRPr="00597648">
        <w:rPr>
          <w:rFonts w:ascii="Roboto" w:hAnsi="Roboto" w:cs="Arial"/>
          <w:sz w:val="22"/>
          <w:szCs w:val="22"/>
        </w:rPr>
        <w:t xml:space="preserve"> </w:t>
      </w:r>
      <w:proofErr w:type="spellStart"/>
      <w:r w:rsidRPr="00597648">
        <w:rPr>
          <w:rFonts w:ascii="Roboto" w:hAnsi="Roboto" w:cs="Arial"/>
          <w:sz w:val="22"/>
          <w:szCs w:val="22"/>
        </w:rPr>
        <w:t>Conflict</w:t>
      </w:r>
      <w:proofErr w:type="spellEnd"/>
      <w:r w:rsidRPr="00597648">
        <w:rPr>
          <w:rFonts w:ascii="Roboto" w:hAnsi="Roboto" w:cs="Arial"/>
          <w:sz w:val="22"/>
          <w:szCs w:val="22"/>
        </w:rPr>
        <w:t xml:space="preserve"> </w:t>
      </w:r>
      <w:proofErr w:type="spellStart"/>
      <w:r w:rsidRPr="00597648">
        <w:rPr>
          <w:rFonts w:ascii="Roboto" w:hAnsi="Roboto" w:cs="Arial"/>
          <w:sz w:val="22"/>
          <w:szCs w:val="22"/>
        </w:rPr>
        <w:t>of</w:t>
      </w:r>
      <w:proofErr w:type="spellEnd"/>
      <w:r w:rsidRPr="00597648">
        <w:rPr>
          <w:rFonts w:ascii="Roboto" w:hAnsi="Roboto" w:cs="Arial"/>
          <w:sz w:val="22"/>
          <w:szCs w:val="22"/>
        </w:rPr>
        <w:t xml:space="preserve"> </w:t>
      </w:r>
      <w:proofErr w:type="spellStart"/>
      <w:r w:rsidRPr="00597648">
        <w:rPr>
          <w:rFonts w:ascii="Roboto" w:hAnsi="Roboto" w:cs="Arial"/>
          <w:sz w:val="22"/>
          <w:szCs w:val="22"/>
        </w:rPr>
        <w:t>the</w:t>
      </w:r>
      <w:proofErr w:type="spellEnd"/>
      <w:r w:rsidRPr="00597648">
        <w:rPr>
          <w:rFonts w:ascii="Roboto" w:hAnsi="Roboto" w:cs="Arial"/>
          <w:sz w:val="22"/>
          <w:szCs w:val="22"/>
        </w:rPr>
        <w:t xml:space="preserve"> </w:t>
      </w:r>
      <w:proofErr w:type="spellStart"/>
      <w:r w:rsidRPr="00597648">
        <w:rPr>
          <w:rFonts w:ascii="Roboto" w:hAnsi="Roboto" w:cs="Arial"/>
          <w:sz w:val="22"/>
          <w:szCs w:val="22"/>
        </w:rPr>
        <w:t>Faculties</w:t>
      </w:r>
      <w:proofErr w:type="spellEnd"/>
      <w:r w:rsidRPr="00597648">
        <w:rPr>
          <w:rFonts w:ascii="Roboto" w:hAnsi="Roboto" w:cs="Arial"/>
          <w:sz w:val="22"/>
          <w:szCs w:val="22"/>
        </w:rPr>
        <w:t xml:space="preserve">: </w:t>
      </w:r>
      <w:proofErr w:type="spellStart"/>
      <w:r w:rsidRPr="00597648">
        <w:rPr>
          <w:rFonts w:ascii="Roboto" w:hAnsi="Roboto" w:cs="Arial"/>
          <w:sz w:val="22"/>
          <w:szCs w:val="22"/>
        </w:rPr>
        <w:t>Perspectives</w:t>
      </w:r>
      <w:proofErr w:type="spellEnd"/>
      <w:r w:rsidRPr="00597648">
        <w:rPr>
          <w:rFonts w:ascii="Roboto" w:hAnsi="Roboto" w:cs="Arial"/>
          <w:sz w:val="22"/>
          <w:szCs w:val="22"/>
        </w:rPr>
        <w:t xml:space="preserve"> </w:t>
      </w:r>
      <w:proofErr w:type="spellStart"/>
      <w:r w:rsidRPr="00597648">
        <w:rPr>
          <w:rFonts w:ascii="Roboto" w:hAnsi="Roboto" w:cs="Arial"/>
          <w:sz w:val="22"/>
          <w:szCs w:val="22"/>
        </w:rPr>
        <w:t>on</w:t>
      </w:r>
      <w:proofErr w:type="spellEnd"/>
      <w:r w:rsidRPr="00597648">
        <w:rPr>
          <w:rFonts w:ascii="Roboto" w:hAnsi="Roboto" w:cs="Arial"/>
          <w:sz w:val="22"/>
          <w:szCs w:val="22"/>
        </w:rPr>
        <w:t xml:space="preserve"> </w:t>
      </w:r>
      <w:proofErr w:type="spellStart"/>
      <w:r w:rsidRPr="00597648">
        <w:rPr>
          <w:rFonts w:ascii="Roboto" w:hAnsi="Roboto" w:cs="Arial"/>
          <w:sz w:val="22"/>
          <w:szCs w:val="22"/>
        </w:rPr>
        <w:t>Artistic</w:t>
      </w:r>
      <w:proofErr w:type="spellEnd"/>
      <w:r w:rsidRPr="00597648">
        <w:rPr>
          <w:rFonts w:ascii="Roboto" w:hAnsi="Roboto" w:cs="Arial"/>
          <w:sz w:val="22"/>
          <w:szCs w:val="22"/>
        </w:rPr>
        <w:t xml:space="preserve"> </w:t>
      </w:r>
      <w:proofErr w:type="spellStart"/>
      <w:r w:rsidRPr="00597648">
        <w:rPr>
          <w:rFonts w:ascii="Roboto" w:hAnsi="Roboto" w:cs="Arial"/>
          <w:sz w:val="22"/>
          <w:szCs w:val="22"/>
        </w:rPr>
        <w:t>Research</w:t>
      </w:r>
      <w:proofErr w:type="spellEnd"/>
      <w:r w:rsidRPr="00597648">
        <w:rPr>
          <w:rFonts w:ascii="Roboto" w:hAnsi="Roboto" w:cs="Arial"/>
          <w:sz w:val="22"/>
          <w:szCs w:val="22"/>
        </w:rPr>
        <w:t xml:space="preserve"> and Academia. </w:t>
      </w:r>
      <w:r w:rsidRPr="00597648">
        <w:rPr>
          <w:rFonts w:ascii="Roboto" w:hAnsi="Roboto" w:cs="Arial"/>
          <w:sz w:val="22"/>
          <w:szCs w:val="22"/>
        </w:rPr>
        <w:lastRenderedPageBreak/>
        <w:t xml:space="preserve">Leiden </w:t>
      </w:r>
      <w:proofErr w:type="spellStart"/>
      <w:r w:rsidRPr="00597648">
        <w:rPr>
          <w:rFonts w:ascii="Roboto" w:hAnsi="Roboto" w:cs="Arial"/>
          <w:sz w:val="22"/>
          <w:szCs w:val="22"/>
        </w:rPr>
        <w:t>University</w:t>
      </w:r>
      <w:proofErr w:type="spellEnd"/>
      <w:r w:rsidRPr="00597648">
        <w:rPr>
          <w:rFonts w:ascii="Roboto" w:hAnsi="Roboto" w:cs="Arial"/>
          <w:sz w:val="22"/>
          <w:szCs w:val="22"/>
        </w:rPr>
        <w:t xml:space="preserve"> </w:t>
      </w:r>
      <w:proofErr w:type="spellStart"/>
      <w:r w:rsidRPr="00597648">
        <w:rPr>
          <w:rFonts w:ascii="Roboto" w:hAnsi="Roboto" w:cs="Arial"/>
          <w:sz w:val="22"/>
          <w:szCs w:val="22"/>
        </w:rPr>
        <w:t>Press</w:t>
      </w:r>
      <w:proofErr w:type="spellEnd"/>
      <w:r w:rsidRPr="00597648">
        <w:rPr>
          <w:rFonts w:ascii="Roboto" w:hAnsi="Roboto" w:cs="Arial"/>
          <w:sz w:val="22"/>
          <w:szCs w:val="22"/>
        </w:rPr>
        <w:t>.</w:t>
      </w:r>
      <w:r w:rsidRPr="00597648">
        <w:rPr>
          <w:rFonts w:ascii="Roboto" w:hAnsi="Roboto" w:cs="Arial"/>
          <w:sz w:val="22"/>
          <w:szCs w:val="22"/>
        </w:rPr>
        <w:br/>
        <w:t xml:space="preserve">Candy, L., &amp; </w:t>
      </w:r>
      <w:proofErr w:type="spellStart"/>
      <w:r w:rsidRPr="00597648">
        <w:rPr>
          <w:rFonts w:ascii="Roboto" w:hAnsi="Roboto" w:cs="Arial"/>
          <w:sz w:val="22"/>
          <w:szCs w:val="22"/>
        </w:rPr>
        <w:t>Edmonds</w:t>
      </w:r>
      <w:proofErr w:type="spellEnd"/>
      <w:r w:rsidRPr="00597648">
        <w:rPr>
          <w:rFonts w:ascii="Roboto" w:hAnsi="Roboto" w:cs="Arial"/>
          <w:sz w:val="22"/>
          <w:szCs w:val="22"/>
        </w:rPr>
        <w:t xml:space="preserve">, E. (2018). </w:t>
      </w:r>
      <w:proofErr w:type="spellStart"/>
      <w:r w:rsidRPr="00597648">
        <w:rPr>
          <w:rFonts w:ascii="Roboto" w:hAnsi="Roboto" w:cs="Arial"/>
          <w:sz w:val="22"/>
          <w:szCs w:val="22"/>
        </w:rPr>
        <w:t>Practice-Based</w:t>
      </w:r>
      <w:proofErr w:type="spellEnd"/>
      <w:r w:rsidRPr="00597648">
        <w:rPr>
          <w:rFonts w:ascii="Roboto" w:hAnsi="Roboto" w:cs="Arial"/>
          <w:sz w:val="22"/>
          <w:szCs w:val="22"/>
        </w:rPr>
        <w:t xml:space="preserve"> </w:t>
      </w:r>
      <w:proofErr w:type="spellStart"/>
      <w:r w:rsidRPr="00597648">
        <w:rPr>
          <w:rFonts w:ascii="Roboto" w:hAnsi="Roboto" w:cs="Arial"/>
          <w:sz w:val="22"/>
          <w:szCs w:val="22"/>
        </w:rPr>
        <w:t>Research</w:t>
      </w:r>
      <w:proofErr w:type="spellEnd"/>
      <w:r w:rsidRPr="00597648">
        <w:rPr>
          <w:rFonts w:ascii="Roboto" w:hAnsi="Roboto" w:cs="Arial"/>
          <w:sz w:val="22"/>
          <w:szCs w:val="22"/>
        </w:rPr>
        <w:t xml:space="preserve"> in </w:t>
      </w:r>
      <w:proofErr w:type="spellStart"/>
      <w:r w:rsidRPr="00597648">
        <w:rPr>
          <w:rFonts w:ascii="Roboto" w:hAnsi="Roboto" w:cs="Arial"/>
          <w:sz w:val="22"/>
          <w:szCs w:val="22"/>
        </w:rPr>
        <w:t>the</w:t>
      </w:r>
      <w:proofErr w:type="spellEnd"/>
      <w:r w:rsidRPr="00597648">
        <w:rPr>
          <w:rFonts w:ascii="Roboto" w:hAnsi="Roboto" w:cs="Arial"/>
          <w:sz w:val="22"/>
          <w:szCs w:val="22"/>
        </w:rPr>
        <w:t xml:space="preserve"> Creative </w:t>
      </w:r>
      <w:proofErr w:type="spellStart"/>
      <w:r w:rsidRPr="00597648">
        <w:rPr>
          <w:rFonts w:ascii="Roboto" w:hAnsi="Roboto" w:cs="Arial"/>
          <w:sz w:val="22"/>
          <w:szCs w:val="22"/>
        </w:rPr>
        <w:t>Arts</w:t>
      </w:r>
      <w:proofErr w:type="spellEnd"/>
      <w:r w:rsidRPr="00597648">
        <w:rPr>
          <w:rFonts w:ascii="Roboto" w:hAnsi="Roboto" w:cs="Arial"/>
          <w:sz w:val="22"/>
          <w:szCs w:val="22"/>
        </w:rPr>
        <w:t xml:space="preserve">: </w:t>
      </w:r>
      <w:proofErr w:type="spellStart"/>
      <w:r w:rsidRPr="00597648">
        <w:rPr>
          <w:rFonts w:ascii="Roboto" w:hAnsi="Roboto" w:cs="Arial"/>
          <w:sz w:val="22"/>
          <w:szCs w:val="22"/>
        </w:rPr>
        <w:t>Foundations</w:t>
      </w:r>
      <w:proofErr w:type="spellEnd"/>
      <w:r w:rsidRPr="00597648">
        <w:rPr>
          <w:rFonts w:ascii="Roboto" w:hAnsi="Roboto" w:cs="Arial"/>
          <w:sz w:val="22"/>
          <w:szCs w:val="22"/>
        </w:rPr>
        <w:t xml:space="preserve"> and Futures. Leonardo, 51(1), 63–69.</w:t>
      </w:r>
      <w:r w:rsidRPr="00597648">
        <w:rPr>
          <w:rFonts w:ascii="Roboto" w:hAnsi="Roboto" w:cs="Arial"/>
          <w:sz w:val="22"/>
          <w:szCs w:val="22"/>
        </w:rPr>
        <w:br/>
        <w:t>Hernández, F. (2020). La investigación basada en las artes. Barcelona: Octaedro.</w:t>
      </w:r>
    </w:p>
    <w:p w14:paraId="0FF391AC" w14:textId="77777777" w:rsidR="00F46053" w:rsidRDefault="00F46053">
      <w:pPr>
        <w:jc w:val="both"/>
        <w:rPr>
          <w:rFonts w:ascii="Roboto" w:eastAsia="Roboto" w:hAnsi="Roboto" w:cs="Roboto"/>
          <w:sz w:val="20"/>
          <w:szCs w:val="20"/>
        </w:rPr>
        <w:sectPr w:rsidR="00F46053">
          <w:type w:val="continuous"/>
          <w:pgSz w:w="11906" w:h="16838"/>
          <w:pgMar w:top="1134" w:right="851" w:bottom="1134" w:left="851" w:header="357" w:footer="720" w:gutter="0"/>
          <w:cols w:num="2" w:space="720" w:equalWidth="0">
            <w:col w:w="4934" w:space="335"/>
            <w:col w:w="4934" w:space="0"/>
          </w:cols>
        </w:sectPr>
      </w:pPr>
    </w:p>
    <w:p w14:paraId="0E282BE9" w14:textId="77777777" w:rsidR="00F46053" w:rsidRDefault="00B4103E">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36293481" w14:textId="77777777" w:rsidR="00F46053" w:rsidRDefault="00B4103E">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65D00ECE" w14:textId="77777777" w:rsidR="00F46053" w:rsidRDefault="00B4103E">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79D4DBC9" w14:textId="77777777" w:rsidR="00F46053" w:rsidRDefault="00B4103E">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w:t>
      </w:r>
      <w:r>
        <w:rPr>
          <w:rFonts w:ascii="Roboto" w:eastAsia="Roboto" w:hAnsi="Roboto" w:cs="Roboto"/>
          <w:sz w:val="20"/>
          <w:szCs w:val="20"/>
        </w:rPr>
        <w:t xml:space="preserve"> los autores declaran y aceptan lo siguiente:</w:t>
      </w:r>
    </w:p>
    <w:p w14:paraId="76009DE2" w14:textId="77777777" w:rsidR="00F46053" w:rsidRDefault="00B4103E">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10B5EEA6" w14:textId="77777777" w:rsidR="00F46053" w:rsidRDefault="00B4103E">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w:t>
      </w:r>
      <w:r>
        <w:rPr>
          <w:rFonts w:ascii="Roboto" w:eastAsia="Roboto" w:hAnsi="Roboto" w:cs="Roboto"/>
          <w:sz w:val="20"/>
          <w:szCs w:val="20"/>
        </w:rPr>
        <w:t xml:space="preserve"> incluir información, datos, imágenes o materiales previamente publicados. Asimismo, manifiestan que todas las personas que contribuyeron significativamente al trabajo han sido debidamente reconocidas como autores o colaboradores.</w:t>
      </w:r>
    </w:p>
    <w:p w14:paraId="2E912069" w14:textId="77777777" w:rsidR="00F46053" w:rsidRDefault="00B4103E">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w:t>
      </w:r>
      <w:r>
        <w:rPr>
          <w:rFonts w:ascii="Roboto" w:eastAsia="Roboto" w:hAnsi="Roboto" w:cs="Roboto"/>
          <w:b/>
          <w:bCs/>
          <w:sz w:val="20"/>
          <w:szCs w:val="20"/>
        </w:rPr>
        <w:t>echos</w:t>
      </w:r>
    </w:p>
    <w:p w14:paraId="10952846" w14:textId="77777777" w:rsidR="00F46053" w:rsidRDefault="00B4103E">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w:t>
      </w:r>
      <w:r>
        <w:rPr>
          <w:rFonts w:ascii="Roboto" w:eastAsia="Roboto" w:hAnsi="Roboto" w:cs="Roboto"/>
          <w:b/>
          <w:bCs/>
          <w:sz w:val="20"/>
          <w:szCs w:val="20"/>
        </w:rPr>
        <w:t>s</w:t>
      </w:r>
      <w:r>
        <w:rPr>
          <w:rFonts w:ascii="Roboto" w:eastAsia="Roboto" w:hAnsi="Roboto" w:cs="Roboto"/>
          <w:sz w:val="20"/>
          <w:szCs w:val="20"/>
        </w:rPr>
        <w:t xml:space="preserve"> al organizador del congreso ni al sello editorial responsable de la publicación.</w:t>
      </w:r>
    </w:p>
    <w:p w14:paraId="4536CDE3" w14:textId="77777777" w:rsidR="00F46053" w:rsidRDefault="00B4103E">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628549BD" w14:textId="77777777" w:rsidR="00F46053" w:rsidRDefault="00B4103E">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en su carácter de responsable de la edición de las memorias del evento, u</w:t>
      </w:r>
      <w:r>
        <w:rPr>
          <w:rFonts w:ascii="Roboto" w:eastAsia="Roboto" w:hAnsi="Roboto" w:cs="Roboto"/>
          <w:sz w:val="20"/>
          <w:szCs w:val="20"/>
        </w:rPr>
        <w:t xml:space="preserve">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2E6AD46B" w14:textId="77777777" w:rsidR="00F46053" w:rsidRDefault="00B4103E">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5363D0E8" w14:textId="77777777" w:rsidR="00F46053" w:rsidRDefault="00B4103E">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w:t>
      </w:r>
      <w:r>
        <w:rPr>
          <w:rFonts w:ascii="Roboto" w:eastAsia="Roboto" w:hAnsi="Roboto" w:cs="Roboto"/>
          <w:b/>
          <w:bCs/>
          <w:sz w:val="20"/>
          <w:szCs w:val="20"/>
        </w:rPr>
        <w:t>ión</w:t>
      </w:r>
      <w:r>
        <w:rPr>
          <w:rFonts w:ascii="Roboto" w:eastAsia="Roboto" w:hAnsi="Roboto" w:cs="Roboto"/>
          <w:sz w:val="20"/>
          <w:szCs w:val="20"/>
        </w:rPr>
        <w:t xml:space="preserve"> dentro del volumen de memorias.</w:t>
      </w:r>
    </w:p>
    <w:p w14:paraId="37522B6C" w14:textId="77777777" w:rsidR="00F46053" w:rsidRDefault="00B4103E">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6658B196" w14:textId="77777777" w:rsidR="00F46053" w:rsidRDefault="00B4103E">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w:t>
      </w:r>
      <w:r>
        <w:rPr>
          <w:rFonts w:ascii="Roboto" w:eastAsia="Roboto" w:hAnsi="Roboto" w:cs="Roboto"/>
          <w:b/>
          <w:bCs/>
          <w:sz w:val="20"/>
          <w:szCs w:val="20"/>
        </w:rPr>
        <w: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73A1C226" w14:textId="77777777" w:rsidR="00F46053" w:rsidRDefault="00B4103E">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1FA212E9" w14:textId="77777777" w:rsidR="00F46053" w:rsidRDefault="00B4103E">
      <w:pPr>
        <w:spacing w:before="240" w:after="240"/>
        <w:jc w:val="both"/>
        <w:rPr>
          <w:rFonts w:ascii="Roboto" w:eastAsia="Roboto" w:hAnsi="Roboto" w:cs="Roboto"/>
          <w:sz w:val="20"/>
          <w:szCs w:val="20"/>
        </w:rPr>
      </w:pPr>
      <w:r>
        <w:rPr>
          <w:rFonts w:ascii="Roboto" w:eastAsia="Roboto" w:hAnsi="Roboto" w:cs="Roboto"/>
          <w:sz w:val="20"/>
          <w:szCs w:val="20"/>
        </w:rPr>
        <w:t>La presente autorización se limita exclusivamente a</w:t>
      </w:r>
      <w:r>
        <w:rPr>
          <w:rFonts w:ascii="Roboto" w:eastAsia="Roboto" w:hAnsi="Roboto" w:cs="Roboto"/>
          <w:sz w:val="20"/>
          <w:szCs w:val="20"/>
        </w:rPr>
        <w:t xml:space="preserve">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27BC25B9" w14:textId="77777777" w:rsidR="00F46053" w:rsidRDefault="00B4103E">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78000312" w14:textId="77777777" w:rsidR="00F46053" w:rsidRDefault="00B4103E">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3382B3B7" w14:textId="77777777" w:rsidR="00F46053" w:rsidRDefault="00B4103E">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383535CB" w14:textId="77777777" w:rsidR="00F46053" w:rsidRDefault="00B4103E">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6C5D7D11" w14:textId="77777777" w:rsidR="00F46053" w:rsidRDefault="00B4103E">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w:t>
      </w:r>
      <w:r>
        <w:rPr>
          <w:rFonts w:ascii="Roboto" w:eastAsia="Roboto" w:hAnsi="Roboto" w:cs="Roboto"/>
          <w:b/>
          <w:bCs/>
          <w:sz w:val="20"/>
          <w:szCs w:val="20"/>
        </w:rPr>
        <w:t>s éticas de investigación y el respeto a derechos de terceros</w:t>
      </w:r>
      <w:r>
        <w:rPr>
          <w:rFonts w:ascii="Roboto" w:eastAsia="Roboto" w:hAnsi="Roboto" w:cs="Roboto"/>
          <w:sz w:val="20"/>
          <w:szCs w:val="20"/>
        </w:rPr>
        <w:t>.</w:t>
      </w:r>
    </w:p>
    <w:p w14:paraId="5993EA96" w14:textId="77777777" w:rsidR="00F46053" w:rsidRDefault="00B4103E">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1A9B6E9C" w14:textId="77777777" w:rsidR="00F46053" w:rsidRDefault="00B4103E">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w:t>
      </w:r>
      <w:r>
        <w:rPr>
          <w:rFonts w:ascii="Roboto" w:eastAsia="Roboto" w:hAnsi="Roboto" w:cs="Roboto"/>
          <w:b/>
          <w:bCs/>
          <w:sz w:val="20"/>
          <w:szCs w:val="20"/>
        </w:rPr>
        <w:t>te declaración y autorización de publicación</w:t>
      </w:r>
      <w:r>
        <w:rPr>
          <w:rFonts w:ascii="Roboto" w:eastAsia="Roboto" w:hAnsi="Roboto" w:cs="Roboto"/>
          <w:sz w:val="20"/>
          <w:szCs w:val="20"/>
        </w:rPr>
        <w:t>.</w:t>
      </w:r>
    </w:p>
    <w:p w14:paraId="57EF22A6" w14:textId="588B9056" w:rsidR="00F46053" w:rsidRDefault="00B4103E">
      <w:pPr>
        <w:spacing w:before="240" w:after="240"/>
        <w:jc w:val="both"/>
        <w:rPr>
          <w:rFonts w:ascii="Roboto" w:eastAsia="Roboto" w:hAnsi="Roboto" w:cs="Roboto"/>
          <w:sz w:val="20"/>
          <w:szCs w:val="20"/>
        </w:rPr>
      </w:pPr>
      <w:proofErr w:type="gramStart"/>
      <w:r>
        <w:rPr>
          <w:rFonts w:ascii="Roboto" w:eastAsia="Roboto" w:hAnsi="Roboto" w:cs="Roboto"/>
          <w:sz w:val="20"/>
          <w:szCs w:val="20"/>
        </w:rPr>
        <w:t xml:space="preserve">(  </w:t>
      </w:r>
      <w:r>
        <w:rPr>
          <w:rFonts w:ascii="Roboto" w:eastAsia="Roboto" w:hAnsi="Roboto" w:cs="Roboto"/>
          <w:sz w:val="20"/>
          <w:szCs w:val="20"/>
        </w:rPr>
        <w:t>X</w:t>
      </w:r>
      <w:proofErr w:type="gramEnd"/>
      <w:r>
        <w:rPr>
          <w:rFonts w:ascii="Roboto" w:eastAsia="Roboto" w:hAnsi="Roboto" w:cs="Roboto"/>
          <w:sz w:val="20"/>
          <w:szCs w:val="20"/>
        </w:rPr>
        <w:t xml:space="preserve">  )  Declaro que he leído y acepto los términos de esta declaración y autorización de publicación.</w:t>
      </w:r>
    </w:p>
    <w:p w14:paraId="15D705B7" w14:textId="77777777" w:rsidR="00F270CA" w:rsidRDefault="00F270CA" w:rsidP="00F270CA">
      <w:pPr>
        <w:spacing w:before="240" w:after="240"/>
        <w:rPr>
          <w:rFonts w:ascii="Roboto" w:eastAsia="Roboto" w:hAnsi="Roboto" w:cs="Roboto"/>
          <w:b/>
          <w:bCs/>
          <w:sz w:val="20"/>
          <w:szCs w:val="20"/>
        </w:rPr>
      </w:pPr>
      <w:bookmarkStart w:id="0" w:name="_Hlk227251877"/>
    </w:p>
    <w:p w14:paraId="10CB0BAC" w14:textId="77777777" w:rsidR="00F270CA" w:rsidRDefault="00F270CA" w:rsidP="00F270CA">
      <w:pPr>
        <w:spacing w:before="240" w:after="240"/>
        <w:rPr>
          <w:rFonts w:ascii="Roboto" w:eastAsia="Roboto" w:hAnsi="Roboto" w:cs="Roboto"/>
          <w:b/>
          <w:bCs/>
          <w:sz w:val="20"/>
          <w:szCs w:val="20"/>
        </w:rPr>
      </w:pPr>
    </w:p>
    <w:p w14:paraId="6983EE98" w14:textId="7AD5FD47" w:rsidR="00F270CA" w:rsidRDefault="00F270CA" w:rsidP="00F270CA">
      <w:pPr>
        <w:spacing w:before="240" w:after="240"/>
        <w:rPr>
          <w:rFonts w:ascii="Roboto" w:eastAsia="Roboto" w:hAnsi="Roboto" w:cs="Roboto"/>
          <w:sz w:val="20"/>
          <w:szCs w:val="20"/>
        </w:rPr>
      </w:pPr>
      <w:r>
        <w:rPr>
          <w:rFonts w:ascii="Roboto" w:eastAsia="Roboto" w:hAnsi="Roboto" w:cs="Roboto"/>
          <w:b/>
          <w:bCs/>
          <w:sz w:val="20"/>
          <w:szCs w:val="20"/>
        </w:rPr>
        <w:t xml:space="preserve">Autor responsable: </w:t>
      </w:r>
      <w:r w:rsidRPr="00F270CA">
        <w:rPr>
          <w:rFonts w:ascii="Roboto" w:eastAsia="Roboto" w:hAnsi="Roboto" w:cs="Roboto"/>
          <w:sz w:val="20"/>
          <w:szCs w:val="20"/>
        </w:rPr>
        <w:t>Anita Sanhueza E</w:t>
      </w:r>
      <w:r w:rsidRPr="00F270CA">
        <w:rPr>
          <w:rFonts w:ascii="Roboto" w:eastAsia="Roboto" w:hAnsi="Roboto" w:cs="Roboto"/>
          <w:sz w:val="20"/>
          <w:szCs w:val="20"/>
        </w:rPr>
        <w:t>, Belén Contreras B</w:t>
      </w:r>
      <w:r>
        <w:rPr>
          <w:rFonts w:ascii="Roboto" w:eastAsia="Roboto" w:hAnsi="Roboto" w:cs="Roboto"/>
          <w:b/>
          <w:bCs/>
          <w:sz w:val="20"/>
          <w:szCs w:val="20"/>
        </w:rPr>
        <w:t>.</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 xml:space="preserve">Institución: Universidad </w:t>
      </w:r>
      <w:proofErr w:type="spellStart"/>
      <w:r>
        <w:rPr>
          <w:rFonts w:ascii="Roboto" w:eastAsia="Roboto" w:hAnsi="Roboto" w:cs="Roboto"/>
          <w:b/>
          <w:bCs/>
          <w:sz w:val="20"/>
          <w:szCs w:val="20"/>
        </w:rPr>
        <w:t>Finis</w:t>
      </w:r>
      <w:proofErr w:type="spellEnd"/>
      <w:r>
        <w:rPr>
          <w:rFonts w:ascii="Roboto" w:eastAsia="Roboto" w:hAnsi="Roboto" w:cs="Roboto"/>
          <w:b/>
          <w:bCs/>
          <w:sz w:val="20"/>
          <w:szCs w:val="20"/>
        </w:rPr>
        <w:t xml:space="preserve"> </w:t>
      </w:r>
      <w:proofErr w:type="spellStart"/>
      <w:r>
        <w:rPr>
          <w:rFonts w:ascii="Roboto" w:eastAsia="Roboto" w:hAnsi="Roboto" w:cs="Roboto"/>
          <w:b/>
          <w:bCs/>
          <w:sz w:val="20"/>
          <w:szCs w:val="20"/>
        </w:rPr>
        <w:t>Terrae</w:t>
      </w:r>
      <w:proofErr w:type="spellEnd"/>
      <w:r>
        <w:rPr>
          <w:rFonts w:ascii="Roboto" w:eastAsia="Roboto" w:hAnsi="Roboto" w:cs="Roboto"/>
          <w:b/>
          <w:bCs/>
          <w:sz w:val="20"/>
          <w:szCs w:val="20"/>
        </w:rPr>
        <w:br/>
        <w:t xml:space="preserve">Título del trabajo con autores: </w:t>
      </w:r>
      <w:r w:rsidRPr="00025750">
        <w:rPr>
          <w:rFonts w:ascii="Roboto" w:eastAsia="Roboto" w:hAnsi="Roboto" w:cs="Roboto"/>
          <w:sz w:val="20"/>
          <w:szCs w:val="20"/>
        </w:rPr>
        <w:t xml:space="preserve">La creación artística como producción de conocimiento en la educación superior: modelo y experiencia de la Universidad </w:t>
      </w:r>
      <w:proofErr w:type="spellStart"/>
      <w:r w:rsidRPr="00025750">
        <w:rPr>
          <w:rFonts w:ascii="Roboto" w:eastAsia="Roboto" w:hAnsi="Roboto" w:cs="Roboto"/>
          <w:sz w:val="20"/>
          <w:szCs w:val="20"/>
        </w:rPr>
        <w:t>Finis</w:t>
      </w:r>
      <w:proofErr w:type="spellEnd"/>
      <w:r w:rsidRPr="00025750">
        <w:rPr>
          <w:rFonts w:ascii="Roboto" w:eastAsia="Roboto" w:hAnsi="Roboto" w:cs="Roboto"/>
          <w:sz w:val="20"/>
          <w:szCs w:val="20"/>
        </w:rPr>
        <w:t xml:space="preserve"> </w:t>
      </w:r>
      <w:proofErr w:type="spellStart"/>
      <w:r w:rsidRPr="00025750">
        <w:rPr>
          <w:rFonts w:ascii="Roboto" w:eastAsia="Roboto" w:hAnsi="Roboto" w:cs="Roboto"/>
          <w:sz w:val="20"/>
          <w:szCs w:val="20"/>
        </w:rPr>
        <w:t>Terrae</w:t>
      </w:r>
      <w:bookmarkEnd w:id="0"/>
      <w:proofErr w:type="spellEnd"/>
    </w:p>
    <w:p w14:paraId="0C111B31" w14:textId="6C1B2C6B" w:rsidR="00F46053" w:rsidRDefault="00F46053" w:rsidP="00F270CA">
      <w:pPr>
        <w:spacing w:before="240" w:after="240"/>
        <w:rPr>
          <w:rFonts w:ascii="Roboto" w:eastAsia="Roboto" w:hAnsi="Roboto" w:cs="Roboto"/>
          <w:sz w:val="20"/>
          <w:szCs w:val="20"/>
        </w:rPr>
      </w:pPr>
    </w:p>
    <w:sectPr w:rsidR="00F46053">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589FAA" w14:textId="77777777" w:rsidR="00B4103E" w:rsidRDefault="00B4103E">
      <w:r>
        <w:separator/>
      </w:r>
    </w:p>
  </w:endnote>
  <w:endnote w:type="continuationSeparator" w:id="0">
    <w:p w14:paraId="00B86D8E" w14:textId="77777777" w:rsidR="00B4103E" w:rsidRDefault="00B410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AF08F380-0914-49A1-8831-33EFF526EEAD}"/>
  </w:font>
  <w:font w:name="Georgia">
    <w:panose1 w:val="02040502050405020303"/>
    <w:charset w:val="00"/>
    <w:family w:val="roman"/>
    <w:pitch w:val="variable"/>
    <w:sig w:usb0="00000287" w:usb1="00000000" w:usb2="00000000" w:usb3="00000000" w:csb0="0000009F" w:csb1="00000000"/>
    <w:embedItalic r:id="rId2" w:fontKey="{EB1712E2-EEE4-49EC-B404-D5A98AB0F3F5}"/>
  </w:font>
  <w:font w:name="Roboto">
    <w:altName w:val="Arial"/>
    <w:charset w:val="00"/>
    <w:family w:val="auto"/>
    <w:pitch w:val="variable"/>
    <w:sig w:usb0="E00002FF" w:usb1="5000205B" w:usb2="00000020" w:usb3="00000000" w:csb0="0000019F" w:csb1="00000000"/>
    <w:embedRegular r:id="rId3" w:fontKey="{3D2A4DDA-11D4-428C-B57D-483E8D6D2236}"/>
    <w:embedBold r:id="rId4" w:fontKey="{0849BB2A-8F69-4BD3-B7FE-9DBE66A044C7}"/>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5" w:fontKey="{6BE3DC4F-8B74-41CA-A6A6-2765C9E2E195}"/>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722376" w14:textId="77777777" w:rsidR="00B4103E" w:rsidRDefault="00B4103E">
      <w:r>
        <w:separator/>
      </w:r>
    </w:p>
  </w:footnote>
  <w:footnote w:type="continuationSeparator" w:id="0">
    <w:p w14:paraId="3EFB2A69" w14:textId="77777777" w:rsidR="00B4103E" w:rsidRDefault="00B410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1F9403" w14:textId="77777777" w:rsidR="00F46053" w:rsidRDefault="00F46053">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F46053" w14:paraId="6F03B2AB" w14:textId="77777777">
      <w:trPr>
        <w:trHeight w:val="345"/>
        <w:jc w:val="center"/>
      </w:trPr>
      <w:tc>
        <w:tcPr>
          <w:tcW w:w="6306" w:type="dxa"/>
          <w:vAlign w:val="center"/>
        </w:tcPr>
        <w:p w14:paraId="0F7DFA9B" w14:textId="77777777" w:rsidR="00F46053" w:rsidRDefault="00F46053">
          <w:pPr>
            <w:jc w:val="center"/>
            <w:rPr>
              <w:i/>
              <w:iCs/>
              <w:sz w:val="18"/>
              <w:szCs w:val="18"/>
            </w:rPr>
          </w:pPr>
        </w:p>
      </w:tc>
    </w:tr>
  </w:tbl>
  <w:p w14:paraId="7BEA4A52" w14:textId="77777777" w:rsidR="00F46053" w:rsidRDefault="00F46053">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2A65F9"/>
    <w:multiLevelType w:val="multilevel"/>
    <w:tmpl w:val="816479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CBA645C"/>
    <w:multiLevelType w:val="multilevel"/>
    <w:tmpl w:val="B15452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6053"/>
    <w:rsid w:val="001519AF"/>
    <w:rsid w:val="00B4103E"/>
    <w:rsid w:val="00F270CA"/>
    <w:rsid w:val="00F4605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F51B8E"/>
  <w15:docId w15:val="{5BF50132-166B-4409-A4F2-C5BABADE79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MX" w:eastAsia="es-C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paragraph" w:styleId="NormalWeb">
    <w:name w:val="Normal (Web)"/>
    <w:basedOn w:val="Normal"/>
    <w:uiPriority w:val="99"/>
    <w:semiHidden/>
    <w:unhideWhenUsed/>
    <w:rsid w:val="00F270CA"/>
    <w:pPr>
      <w:spacing w:before="100" w:beforeAutospacing="1" w:after="100" w:afterAutospacing="1"/>
    </w:pPr>
    <w:rPr>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1081</Words>
  <Characters>5951</Characters>
  <Application>Microsoft Office Word</Application>
  <DocSecurity>0</DocSecurity>
  <Lines>49</Lines>
  <Paragraphs>14</Paragraphs>
  <ScaleCrop>false</ScaleCrop>
  <Company/>
  <LinksUpToDate>false</LinksUpToDate>
  <CharactersWithSpaces>7018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Anita Sanhueza</cp:lastModifiedBy>
  <cp:revision>2</cp:revision>
  <dcterms:created xsi:type="dcterms:W3CDTF">2026-04-16T21:13:00Z</dcterms:created>
  <dcterms:modified xsi:type="dcterms:W3CDTF">2026-04-16T21:13:00Z</dcterms:modified>
</cp:coreProperties>
</file>