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F2266E" w14:textId="77777777" w:rsidR="00533298" w:rsidRDefault="00000000">
      <w:pPr>
        <w:spacing w:after="80"/>
        <w:jc w:val="center"/>
      </w:pPr>
      <w:r>
        <w:rPr>
          <w:rFonts w:ascii="Roboto" w:eastAsia="Roboto" w:hAnsi="Roboto" w:cs="Roboto"/>
          <w:b/>
          <w:bCs/>
          <w:color w:val="000000"/>
        </w:rPr>
        <w:t>Mortalidad por lesiones viales tras el confinamiento por COVID-19 en México: mecanismos situacionales y personales vinculados al consumo</w:t>
      </w:r>
    </w:p>
    <w:p w14:paraId="79B90EAB" w14:textId="2DDFEC29" w:rsidR="00533298" w:rsidRDefault="00000000">
      <w:pPr>
        <w:spacing w:after="40"/>
        <w:jc w:val="center"/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Balmori-de-la-Miyar J.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1</w:t>
      </w:r>
      <w:r w:rsidR="003313A7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*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, Silverio-Murillo A.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2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, Tennyson S.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3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, Hoehn-Velasco L.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4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, Pagán J.A.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5</w:t>
      </w:r>
    </w:p>
    <w:p w14:paraId="4B74A59D" w14:textId="77777777" w:rsidR="00533298" w:rsidRPr="003313A7" w:rsidRDefault="00000000">
      <w:pPr>
        <w:jc w:val="center"/>
        <w:rPr>
          <w:lang w:val="en-US"/>
        </w:rPr>
      </w:pPr>
      <w:r w:rsidRPr="003313A7">
        <w:rPr>
          <w:rFonts w:ascii="Roboto" w:eastAsia="Roboto" w:hAnsi="Roboto" w:cs="Roboto"/>
          <w:sz w:val="18"/>
          <w:szCs w:val="18"/>
          <w:vertAlign w:val="superscript"/>
          <w:lang w:val="en-US"/>
        </w:rPr>
        <w:t>1</w:t>
      </w:r>
      <w:r w:rsidRPr="003313A7">
        <w:rPr>
          <w:rFonts w:ascii="Roboto" w:eastAsia="Roboto" w:hAnsi="Roboto" w:cs="Roboto"/>
          <w:sz w:val="18"/>
          <w:szCs w:val="18"/>
          <w:lang w:val="en-US"/>
        </w:rPr>
        <w:t xml:space="preserve">Anahuac Business School, Universidad </w:t>
      </w:r>
      <w:proofErr w:type="spellStart"/>
      <w:r w:rsidRPr="003313A7">
        <w:rPr>
          <w:rFonts w:ascii="Roboto" w:eastAsia="Roboto" w:hAnsi="Roboto" w:cs="Roboto"/>
          <w:sz w:val="18"/>
          <w:szCs w:val="18"/>
          <w:lang w:val="en-US"/>
        </w:rPr>
        <w:t>Anáhuac</w:t>
      </w:r>
      <w:proofErr w:type="spellEnd"/>
      <w:r w:rsidRPr="003313A7">
        <w:rPr>
          <w:rFonts w:ascii="Roboto" w:eastAsia="Roboto" w:hAnsi="Roboto" w:cs="Roboto"/>
          <w:sz w:val="18"/>
          <w:szCs w:val="18"/>
          <w:lang w:val="en-US"/>
        </w:rPr>
        <w:t xml:space="preserve"> México</w:t>
      </w:r>
    </w:p>
    <w:p w14:paraId="55025CAA" w14:textId="77777777" w:rsidR="00533298" w:rsidRDefault="00000000">
      <w:pPr>
        <w:jc w:val="center"/>
      </w:pPr>
      <w:r>
        <w:rPr>
          <w:rFonts w:ascii="Roboto" w:eastAsia="Roboto" w:hAnsi="Roboto" w:cs="Roboto"/>
          <w:sz w:val="18"/>
          <w:szCs w:val="18"/>
          <w:vertAlign w:val="superscript"/>
        </w:rPr>
        <w:t>2</w:t>
      </w:r>
      <w:r>
        <w:rPr>
          <w:rFonts w:ascii="Roboto" w:eastAsia="Roboto" w:hAnsi="Roboto" w:cs="Roboto"/>
          <w:sz w:val="18"/>
          <w:szCs w:val="18"/>
        </w:rPr>
        <w:t>Escuela de Gobierno, Tecnológico de Monterrey</w:t>
      </w:r>
    </w:p>
    <w:p w14:paraId="56A9BD6C" w14:textId="77777777" w:rsidR="00533298" w:rsidRPr="003313A7" w:rsidRDefault="00000000">
      <w:pPr>
        <w:jc w:val="center"/>
        <w:rPr>
          <w:lang w:val="en-US"/>
        </w:rPr>
      </w:pPr>
      <w:r w:rsidRPr="003313A7">
        <w:rPr>
          <w:rFonts w:ascii="Roboto" w:eastAsia="Roboto" w:hAnsi="Roboto" w:cs="Roboto"/>
          <w:sz w:val="18"/>
          <w:szCs w:val="18"/>
          <w:vertAlign w:val="superscript"/>
          <w:lang w:val="en-US"/>
        </w:rPr>
        <w:t>3</w:t>
      </w:r>
      <w:r w:rsidRPr="003313A7">
        <w:rPr>
          <w:rFonts w:ascii="Roboto" w:eastAsia="Roboto" w:hAnsi="Roboto" w:cs="Roboto"/>
          <w:sz w:val="18"/>
          <w:szCs w:val="18"/>
          <w:lang w:val="en-US"/>
        </w:rPr>
        <w:t>Brooks School of Public Policy, Cornell University</w:t>
      </w:r>
    </w:p>
    <w:p w14:paraId="48D4C601" w14:textId="77777777" w:rsidR="00533298" w:rsidRPr="003313A7" w:rsidRDefault="00000000">
      <w:pPr>
        <w:jc w:val="center"/>
        <w:rPr>
          <w:lang w:val="en-US"/>
        </w:rPr>
      </w:pPr>
      <w:r w:rsidRPr="003313A7">
        <w:rPr>
          <w:rFonts w:ascii="Roboto" w:eastAsia="Roboto" w:hAnsi="Roboto" w:cs="Roboto"/>
          <w:sz w:val="18"/>
          <w:szCs w:val="18"/>
          <w:vertAlign w:val="superscript"/>
          <w:lang w:val="en-US"/>
        </w:rPr>
        <w:t>4</w:t>
      </w:r>
      <w:r w:rsidRPr="003313A7">
        <w:rPr>
          <w:rFonts w:ascii="Roboto" w:eastAsia="Roboto" w:hAnsi="Roboto" w:cs="Roboto"/>
          <w:sz w:val="18"/>
          <w:szCs w:val="18"/>
          <w:lang w:val="en-US"/>
        </w:rPr>
        <w:t>Andrew Young School of Policy Studies, Georgia State University</w:t>
      </w:r>
    </w:p>
    <w:p w14:paraId="25BCF22D" w14:textId="77777777" w:rsidR="00533298" w:rsidRPr="003313A7" w:rsidRDefault="00000000">
      <w:pPr>
        <w:jc w:val="center"/>
        <w:rPr>
          <w:lang w:val="en-US"/>
        </w:rPr>
      </w:pPr>
      <w:r w:rsidRPr="003313A7">
        <w:rPr>
          <w:rFonts w:ascii="Roboto" w:eastAsia="Roboto" w:hAnsi="Roboto" w:cs="Roboto"/>
          <w:sz w:val="18"/>
          <w:szCs w:val="18"/>
          <w:vertAlign w:val="superscript"/>
          <w:lang w:val="en-US"/>
        </w:rPr>
        <w:t>5</w:t>
      </w:r>
      <w:r w:rsidRPr="003313A7">
        <w:rPr>
          <w:rFonts w:ascii="Roboto" w:eastAsia="Roboto" w:hAnsi="Roboto" w:cs="Roboto"/>
          <w:sz w:val="18"/>
          <w:szCs w:val="18"/>
          <w:lang w:val="en-US"/>
        </w:rPr>
        <w:t>School of Global Public Health, New York University</w:t>
      </w:r>
    </w:p>
    <w:p w14:paraId="5CA36BB5" w14:textId="2C94CAE1" w:rsidR="00533298" w:rsidRDefault="00000000">
      <w:pPr>
        <w:jc w:val="center"/>
      </w:pPr>
      <w:r>
        <w:rPr>
          <w:rFonts w:ascii="Roboto" w:eastAsia="Roboto" w:hAnsi="Roboto" w:cs="Roboto"/>
          <w:i/>
          <w:iCs/>
          <w:sz w:val="18"/>
          <w:szCs w:val="18"/>
        </w:rPr>
        <w:t xml:space="preserve">*Autor de correspondencia (e-mail: </w:t>
      </w:r>
      <w:r w:rsidR="003313A7">
        <w:rPr>
          <w:rFonts w:ascii="Roboto" w:eastAsia="Roboto" w:hAnsi="Roboto" w:cs="Roboto"/>
          <w:i/>
          <w:iCs/>
          <w:sz w:val="18"/>
          <w:szCs w:val="18"/>
        </w:rPr>
        <w:t>jose.balmori@anahuac</w:t>
      </w:r>
      <w:r>
        <w:rPr>
          <w:rFonts w:ascii="Roboto" w:eastAsia="Roboto" w:hAnsi="Roboto" w:cs="Roboto"/>
          <w:i/>
          <w:iCs/>
          <w:sz w:val="18"/>
          <w:szCs w:val="18"/>
        </w:rPr>
        <w:t>.mx)</w:t>
      </w:r>
    </w:p>
    <w:p w14:paraId="0467E3E9" w14:textId="77777777" w:rsidR="00533298" w:rsidRDefault="00000000">
      <w:pPr>
        <w:spacing w:before="40" w:after="40"/>
        <w:rPr>
          <w:rFonts w:ascii="Roboto" w:eastAsia="Roboto" w:hAnsi="Roboto" w:cs="Roboto"/>
          <w:sz w:val="18"/>
          <w:szCs w:val="18"/>
        </w:rPr>
        <w:sectPr w:rsidR="00533298">
          <w:headerReference w:type="default" r:id="rId8"/>
          <w:pgSz w:w="12240" w:h="15840"/>
          <w:pgMar w:top="851" w:right="851" w:bottom="1134" w:left="851" w:header="357" w:footer="720" w:gutter="0"/>
          <w:pgNumType w:start="1"/>
          <w:cols w:space="720"/>
        </w:sectPr>
      </w:pPr>
      <w:r>
        <w:pict w14:anchorId="0347BADF">
          <v:rect id="_x0000_i1025" style="width:0;height:1.5pt" o:hralign="center" o:hrstd="t" o:hr="t" fillcolor="#a0a0a0" stroked="f"/>
        </w:pict>
      </w:r>
    </w:p>
    <w:p w14:paraId="209F1D5D" w14:textId="77777777" w:rsidR="00533298" w:rsidRDefault="00000000">
      <w:pPr>
        <w:spacing w:before="120" w:after="60"/>
      </w:pPr>
      <w:r>
        <w:rPr>
          <w:rFonts w:ascii="Roboto" w:eastAsia="Roboto" w:hAnsi="Roboto" w:cs="Roboto"/>
          <w:b/>
          <w:bCs/>
          <w:sz w:val="20"/>
          <w:szCs w:val="20"/>
        </w:rPr>
        <w:t>INTRODUCCIÓN</w:t>
      </w:r>
    </w:p>
    <w:p w14:paraId="133649B6" w14:textId="77777777" w:rsidR="00533298" w:rsidRDefault="00000000">
      <w:pPr>
        <w:spacing w:after="60"/>
        <w:jc w:val="both"/>
      </w:pPr>
      <w:r>
        <w:rPr>
          <w:rFonts w:ascii="Roboto" w:eastAsia="Roboto" w:hAnsi="Roboto" w:cs="Roboto"/>
          <w:sz w:val="18"/>
          <w:szCs w:val="18"/>
        </w:rPr>
        <w:t>La carga global de años de vida perdidos atribuibles a lesiones viales ha escalado del octavo al quinto lugar como causa de mortalidad prematura entre 1990 y 2023 (</w:t>
      </w:r>
      <w:proofErr w:type="spellStart"/>
      <w:r>
        <w:rPr>
          <w:rFonts w:ascii="Roboto" w:eastAsia="Roboto" w:hAnsi="Roboto" w:cs="Roboto"/>
          <w:sz w:val="18"/>
          <w:szCs w:val="18"/>
        </w:rPr>
        <w:t>Naghavi</w:t>
      </w:r>
      <w:proofErr w:type="spellEnd"/>
      <w:r>
        <w:rPr>
          <w:rFonts w:ascii="Roboto" w:eastAsia="Roboto" w:hAnsi="Roboto" w:cs="Roboto"/>
          <w:sz w:val="18"/>
          <w:szCs w:val="18"/>
        </w:rPr>
        <w:t xml:space="preserve"> et al., 2025). Gran parte de esta carga se concentra en países de ingresos bajos y medios. Evidencia reciente sugiere un aumento significativo en la severidad de los accidentes de tránsito (AT) tras la pandemia de COVID-19. Aunque un </w:t>
      </w:r>
      <w:proofErr w:type="gramStart"/>
      <w:r>
        <w:rPr>
          <w:rFonts w:ascii="Roboto" w:eastAsia="Roboto" w:hAnsi="Roboto" w:cs="Roboto"/>
          <w:sz w:val="18"/>
          <w:szCs w:val="18"/>
        </w:rPr>
        <w:t>meta-análisis</w:t>
      </w:r>
      <w:proofErr w:type="gramEnd"/>
      <w:r>
        <w:rPr>
          <w:rFonts w:ascii="Roboto" w:eastAsia="Roboto" w:hAnsi="Roboto" w:cs="Roboto"/>
          <w:sz w:val="18"/>
          <w:szCs w:val="18"/>
        </w:rPr>
        <w:t xml:space="preserve"> de 36 países muestra reducciones en el total de AT, las muertes no disminuyeron proporcionalmente, indicando mayor letalidad (Yasin et al., 2021).</w:t>
      </w:r>
    </w:p>
    <w:p w14:paraId="24B68530" w14:textId="77777777" w:rsidR="00533298" w:rsidRDefault="00000000">
      <w:pPr>
        <w:spacing w:after="60"/>
        <w:jc w:val="both"/>
      </w:pPr>
      <w:r>
        <w:rPr>
          <w:rFonts w:ascii="Roboto" w:eastAsia="Roboto" w:hAnsi="Roboto" w:cs="Roboto"/>
          <w:sz w:val="18"/>
          <w:szCs w:val="18"/>
        </w:rPr>
        <w:t xml:space="preserve">La teoría procíclica sugiere que la mortalidad vial aumenta con la actividad económica (Ruhm, 2000). Los cambios en patrones de consumo tras los confinamientos pueden haber intensificado esta relación. Siguiendo a </w:t>
      </w:r>
      <w:proofErr w:type="spellStart"/>
      <w:r>
        <w:rPr>
          <w:rFonts w:ascii="Roboto" w:eastAsia="Roboto" w:hAnsi="Roboto" w:cs="Roboto"/>
          <w:sz w:val="18"/>
          <w:szCs w:val="18"/>
        </w:rPr>
        <w:t>Vingilis</w:t>
      </w:r>
      <w:proofErr w:type="spellEnd"/>
      <w:r>
        <w:rPr>
          <w:rFonts w:ascii="Roboto" w:eastAsia="Roboto" w:hAnsi="Roboto" w:cs="Roboto"/>
          <w:sz w:val="18"/>
          <w:szCs w:val="18"/>
        </w:rPr>
        <w:t xml:space="preserve"> et al. (2020), factores situacionales —como cambios en modos de transporte por el auge del comercio electrónico y la «última milla»— y factores personales —como conductas riesgosas al volante asociadas al consumo de entretenimiento y hostelería— convergen para transformar el panorama de mortalidad vial.</w:t>
      </w:r>
    </w:p>
    <w:p w14:paraId="09205383" w14:textId="77777777" w:rsidR="00533298" w:rsidRDefault="00000000">
      <w:pPr>
        <w:spacing w:after="60"/>
        <w:jc w:val="both"/>
      </w:pPr>
      <w:r>
        <w:rPr>
          <w:rFonts w:ascii="Roboto" w:eastAsia="Roboto" w:hAnsi="Roboto" w:cs="Roboto"/>
          <w:sz w:val="18"/>
          <w:szCs w:val="18"/>
        </w:rPr>
        <w:t>Este estudio explora los cambios en la mortalidad por lesiones viales desde el confinamiento por COVID-19 en México, vinculándolos a cambios en el consumo de comercio electrónico, entretenimiento y hostelería.</w:t>
      </w:r>
    </w:p>
    <w:p w14:paraId="38309099" w14:textId="77777777" w:rsidR="00533298" w:rsidRDefault="00000000">
      <w:pPr>
        <w:spacing w:before="120" w:after="60"/>
      </w:pPr>
      <w:r>
        <w:rPr>
          <w:rFonts w:ascii="Roboto" w:eastAsia="Roboto" w:hAnsi="Roboto" w:cs="Roboto"/>
          <w:b/>
          <w:bCs/>
          <w:sz w:val="20"/>
          <w:szCs w:val="20"/>
        </w:rPr>
        <w:t>METODOLOGÍA</w:t>
      </w:r>
    </w:p>
    <w:p w14:paraId="3A28066A" w14:textId="77777777" w:rsidR="00533298" w:rsidRDefault="00000000">
      <w:pPr>
        <w:spacing w:after="60"/>
        <w:jc w:val="both"/>
      </w:pPr>
      <w:r>
        <w:rPr>
          <w:rFonts w:ascii="Roboto" w:eastAsia="Roboto" w:hAnsi="Roboto" w:cs="Roboto"/>
          <w:sz w:val="18"/>
          <w:szCs w:val="18"/>
        </w:rPr>
        <w:t>Se utilizaron registros administrativos nacionales de seguridad vial de 2014 a 2024 del INEGI (2024), que incluyen datos de aproximadamente 4 millones de AT en zonas urbanas y suburbanas de México. Datos complementarios incluyeron transacciones de comercio electrónico de BANXICO (2025) y PIB per cápita de servicios de entretenimiento y restaurantes-bares de INEGI (2025).</w:t>
      </w:r>
    </w:p>
    <w:p w14:paraId="2C8AD944" w14:textId="7A9DBD1E" w:rsidR="00533298" w:rsidRDefault="00000000">
      <w:pPr>
        <w:spacing w:after="60"/>
        <w:jc w:val="both"/>
      </w:pPr>
      <w:r>
        <w:rPr>
          <w:rFonts w:ascii="Roboto" w:eastAsia="Roboto" w:hAnsi="Roboto" w:cs="Roboto"/>
          <w:sz w:val="18"/>
          <w:szCs w:val="18"/>
        </w:rPr>
        <w:t>La estrategia de identificación se basa en el confinamiento nacional anunciado el 23 de marzo de 2020 (CSG, 2020a). Se empleó un diseño de diferencias en diferencias (</w:t>
      </w:r>
      <w:proofErr w:type="spellStart"/>
      <w:r>
        <w:rPr>
          <w:rFonts w:ascii="Roboto" w:eastAsia="Roboto" w:hAnsi="Roboto" w:cs="Roboto"/>
          <w:sz w:val="18"/>
          <w:szCs w:val="18"/>
        </w:rPr>
        <w:t>DiD</w:t>
      </w:r>
      <w:proofErr w:type="spellEnd"/>
      <w:r>
        <w:rPr>
          <w:rFonts w:ascii="Roboto" w:eastAsia="Roboto" w:hAnsi="Roboto" w:cs="Roboto"/>
          <w:sz w:val="18"/>
          <w:szCs w:val="18"/>
        </w:rPr>
        <w:t>) para estimar el impacto promedio sobre la mortalidad vial, un diseño de estudio de eventos para explorar mecanismos subyacentes trimestre a trimestre, y un modelo de efectos fijos a nivel nacional para vincular los cambios en mortalidad a datos de consumo.</w:t>
      </w:r>
    </w:p>
    <w:p w14:paraId="65BDC77D" w14:textId="77777777" w:rsidR="00533298" w:rsidRDefault="00000000">
      <w:pPr>
        <w:spacing w:before="120" w:after="60"/>
      </w:pPr>
      <w:r>
        <w:rPr>
          <w:rFonts w:ascii="Roboto" w:eastAsia="Roboto" w:hAnsi="Roboto" w:cs="Roboto"/>
          <w:b/>
          <w:bCs/>
          <w:sz w:val="20"/>
          <w:szCs w:val="20"/>
        </w:rPr>
        <w:t>RESULTADOS</w:t>
      </w:r>
    </w:p>
    <w:p w14:paraId="3C9AF2AF" w14:textId="6D7D8399" w:rsidR="00533298" w:rsidRDefault="00000000">
      <w:pPr>
        <w:spacing w:after="60"/>
        <w:jc w:val="both"/>
      </w:pPr>
      <w:r>
        <w:rPr>
          <w:rFonts w:ascii="Roboto" w:eastAsia="Roboto" w:hAnsi="Roboto" w:cs="Roboto"/>
          <w:sz w:val="18"/>
          <w:szCs w:val="18"/>
        </w:rPr>
        <w:t xml:space="preserve">La Tabla </w:t>
      </w:r>
      <w:r w:rsidR="003313A7">
        <w:rPr>
          <w:rFonts w:ascii="Roboto" w:eastAsia="Roboto" w:hAnsi="Roboto" w:cs="Roboto"/>
          <w:sz w:val="18"/>
          <w:szCs w:val="18"/>
        </w:rPr>
        <w:t>1</w:t>
      </w:r>
      <w:r>
        <w:rPr>
          <w:rFonts w:ascii="Roboto" w:eastAsia="Roboto" w:hAnsi="Roboto" w:cs="Roboto"/>
          <w:sz w:val="18"/>
          <w:szCs w:val="18"/>
        </w:rPr>
        <w:t xml:space="preserve"> presenta los resultados de </w:t>
      </w:r>
      <w:proofErr w:type="spellStart"/>
      <w:r>
        <w:rPr>
          <w:rFonts w:ascii="Roboto" w:eastAsia="Roboto" w:hAnsi="Roboto" w:cs="Roboto"/>
          <w:sz w:val="18"/>
          <w:szCs w:val="18"/>
        </w:rPr>
        <w:t>DiD</w:t>
      </w:r>
      <w:proofErr w:type="spellEnd"/>
      <w:r>
        <w:rPr>
          <w:rFonts w:ascii="Roboto" w:eastAsia="Roboto" w:hAnsi="Roboto" w:cs="Roboto"/>
          <w:sz w:val="18"/>
          <w:szCs w:val="18"/>
        </w:rPr>
        <w:t xml:space="preserve"> para los resultados agregados. Se observa un incremento de 0.16 muertes adicionales por cada 100,000 habitantes (19%) en la tasa de mortalidad por lesiones viales tras el confinamiento. La </w:t>
      </w:r>
      <w:r>
        <w:rPr>
          <w:rFonts w:ascii="Roboto" w:eastAsia="Roboto" w:hAnsi="Roboto" w:cs="Roboto"/>
          <w:sz w:val="18"/>
          <w:szCs w:val="18"/>
        </w:rPr>
        <w:t>proporción de AT fatales aumentó en 0.54 puntos porcentuales (42%), de 1.30% a 1.84%. Los efectos anuales muestran que la letalidad incrementó significativamente en cada año posterior al confinamiento.</w:t>
      </w:r>
    </w:p>
    <w:p w14:paraId="1F5CE91C" w14:textId="436C6470" w:rsidR="00533298" w:rsidRDefault="00000000">
      <w:pPr>
        <w:spacing w:after="40"/>
        <w:jc w:val="both"/>
      </w:pPr>
      <w:r>
        <w:rPr>
          <w:rFonts w:ascii="Roboto" w:eastAsia="Roboto" w:hAnsi="Roboto" w:cs="Roboto"/>
          <w:b/>
          <w:bCs/>
          <w:sz w:val="18"/>
          <w:szCs w:val="18"/>
        </w:rPr>
        <w:t xml:space="preserve">Tabla </w:t>
      </w:r>
      <w:r w:rsidR="003313A7">
        <w:rPr>
          <w:rFonts w:ascii="Roboto" w:eastAsia="Roboto" w:hAnsi="Roboto" w:cs="Roboto"/>
          <w:b/>
          <w:bCs/>
          <w:sz w:val="18"/>
          <w:szCs w:val="18"/>
        </w:rPr>
        <w:t>1</w:t>
      </w:r>
      <w:r>
        <w:rPr>
          <w:rFonts w:ascii="Roboto" w:eastAsia="Roboto" w:hAnsi="Roboto" w:cs="Roboto"/>
          <w:b/>
          <w:bCs/>
          <w:sz w:val="18"/>
          <w:szCs w:val="18"/>
        </w:rPr>
        <w:t xml:space="preserve">. </w:t>
      </w:r>
      <w:r>
        <w:rPr>
          <w:rFonts w:ascii="Roboto" w:eastAsia="Roboto" w:hAnsi="Roboto" w:cs="Roboto"/>
          <w:i/>
          <w:iCs/>
          <w:sz w:val="18"/>
          <w:szCs w:val="18"/>
        </w:rPr>
        <w:t>Diferencias en diferencias para resultados agregados de mortalidad por lesiones viales (2014-2024)</w:t>
      </w:r>
    </w:p>
    <w:tbl>
      <w:tblPr>
        <w:tblW w:w="4600" w:type="dxa"/>
        <w:jc w:val="center"/>
        <w:tbl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blBorders>
        <w:tblLayout w:type="fixed"/>
        <w:tblLook w:val="04A0" w:firstRow="1" w:lastRow="0" w:firstColumn="1" w:lastColumn="0" w:noHBand="0" w:noVBand="1"/>
      </w:tblPr>
      <w:tblGrid>
        <w:gridCol w:w="2200"/>
        <w:gridCol w:w="600"/>
        <w:gridCol w:w="600"/>
        <w:gridCol w:w="600"/>
        <w:gridCol w:w="600"/>
      </w:tblGrid>
      <w:tr w:rsidR="00533298" w14:paraId="1EE87DD1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A67A03A" w14:textId="77777777" w:rsidR="00533298" w:rsidRDefault="00533298">
            <w:pPr>
              <w:spacing w:line="200" w:lineRule="auto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47AAEBC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4"/>
                <w:szCs w:val="14"/>
              </w:rPr>
              <w:t>(1)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18E17B8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4"/>
                <w:szCs w:val="14"/>
              </w:rPr>
              <w:t>(2)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330DB3C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4"/>
                <w:szCs w:val="14"/>
              </w:rPr>
              <w:t>(3)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457947E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4"/>
                <w:szCs w:val="14"/>
              </w:rPr>
              <w:t>(4)</w:t>
            </w:r>
          </w:p>
        </w:tc>
      </w:tr>
      <w:tr w:rsidR="00533298" w14:paraId="76D60ADE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582F7ECF" w14:textId="77777777" w:rsidR="00533298" w:rsidRDefault="00533298">
            <w:pPr>
              <w:spacing w:line="200" w:lineRule="auto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120BAC5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3"/>
                <w:szCs w:val="13"/>
              </w:rPr>
              <w:t>Tasa Mort.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FA9DCCD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3"/>
                <w:szCs w:val="13"/>
              </w:rPr>
              <w:t>Tasa Mort.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2887805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3"/>
                <w:szCs w:val="13"/>
              </w:rPr>
              <w:t>% Fatal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8711F9A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3"/>
                <w:szCs w:val="13"/>
              </w:rPr>
              <w:t>% Fatal</w:t>
            </w:r>
          </w:p>
        </w:tc>
      </w:tr>
      <w:tr w:rsidR="00533298" w14:paraId="0BCA4DB9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C6BE222" w14:textId="77777777" w:rsidR="00533298" w:rsidRDefault="00000000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>Todos los años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21CEF304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0.157**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1B4DB0EE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E895116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0.543***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4F87C6D" w14:textId="77777777" w:rsidR="00533298" w:rsidRDefault="00533298">
            <w:pPr>
              <w:spacing w:line="200" w:lineRule="auto"/>
              <w:jc w:val="center"/>
            </w:pPr>
          </w:p>
        </w:tc>
      </w:tr>
      <w:tr w:rsidR="00533298" w14:paraId="17214C14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B1469CD" w14:textId="77777777" w:rsidR="00533298" w:rsidRDefault="00533298">
            <w:pPr>
              <w:spacing w:line="200" w:lineRule="auto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92BD523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(0.067)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19C5656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15A90B0B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(0.194)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11196AC2" w14:textId="77777777" w:rsidR="00533298" w:rsidRDefault="00533298">
            <w:pPr>
              <w:spacing w:line="200" w:lineRule="auto"/>
              <w:jc w:val="center"/>
            </w:pPr>
          </w:p>
        </w:tc>
      </w:tr>
      <w:tr w:rsidR="00533298" w14:paraId="3BC29792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3704632" w14:textId="77777777" w:rsidR="00533298" w:rsidRDefault="00000000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>1er año 2020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541EF70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D8B7E85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0.005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2B817E33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21D321C0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0.414***</w:t>
            </w:r>
          </w:p>
        </w:tc>
      </w:tr>
      <w:tr w:rsidR="00533298" w14:paraId="1913B8A6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33D8731" w14:textId="77777777" w:rsidR="00533298" w:rsidRDefault="00533298">
            <w:pPr>
              <w:spacing w:line="200" w:lineRule="auto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5A7843C2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52CC44F7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(0.061)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17E8942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E644E10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(0.131)</w:t>
            </w:r>
          </w:p>
        </w:tc>
      </w:tr>
      <w:tr w:rsidR="00533298" w14:paraId="70761D46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249F687C" w14:textId="77777777" w:rsidR="00533298" w:rsidRDefault="00000000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>2do año 2021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12782F06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27B0A1B8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0.129*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E38CD96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2433C0BF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0.485***</w:t>
            </w:r>
          </w:p>
        </w:tc>
      </w:tr>
      <w:tr w:rsidR="00533298" w14:paraId="5DB0ECF1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E4E07FA" w14:textId="77777777" w:rsidR="00533298" w:rsidRDefault="00533298">
            <w:pPr>
              <w:spacing w:line="200" w:lineRule="auto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12950446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9D1AE0B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(0.065)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C0EDA2C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0D4C5B0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(0.171)</w:t>
            </w:r>
          </w:p>
        </w:tc>
      </w:tr>
      <w:tr w:rsidR="00533298" w14:paraId="2131CC43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77ECAFD" w14:textId="77777777" w:rsidR="00533298" w:rsidRDefault="00000000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>3er año 2022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63E4C44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1F0085F3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0.271***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21F8C6C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F5B0093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0.643**</w:t>
            </w:r>
          </w:p>
        </w:tc>
      </w:tr>
      <w:tr w:rsidR="00533298" w14:paraId="3F383C0D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E75FD69" w14:textId="77777777" w:rsidR="00533298" w:rsidRDefault="00533298">
            <w:pPr>
              <w:spacing w:line="200" w:lineRule="auto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5F875B2B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6C15909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(0.080)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22819500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03DD599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(0.255)</w:t>
            </w:r>
          </w:p>
        </w:tc>
      </w:tr>
      <w:tr w:rsidR="00533298" w14:paraId="03CBB378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B64A705" w14:textId="77777777" w:rsidR="00533298" w:rsidRDefault="00000000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>4to año 2023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F686507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2F87AE9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0.188**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1900D6C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E5F945F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0.550**</w:t>
            </w:r>
          </w:p>
        </w:tc>
      </w:tr>
      <w:tr w:rsidR="00533298" w14:paraId="520CB4D7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8B0AEFD" w14:textId="77777777" w:rsidR="00533298" w:rsidRDefault="00533298">
            <w:pPr>
              <w:spacing w:line="200" w:lineRule="auto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D35FE6E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B6EB44D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(0.070)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107CF01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539D3BD1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(0.217)</w:t>
            </w:r>
          </w:p>
        </w:tc>
      </w:tr>
      <w:tr w:rsidR="00533298" w14:paraId="54D69B23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C8275DE" w14:textId="77777777" w:rsidR="00533298" w:rsidRDefault="00000000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>5to año 2024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3F0B6B7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49E67FF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0.150*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C084920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4EA1FE5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0.589**</w:t>
            </w:r>
          </w:p>
        </w:tc>
      </w:tr>
      <w:tr w:rsidR="00533298" w14:paraId="6F8466EA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80A6CCC" w14:textId="77777777" w:rsidR="00533298" w:rsidRDefault="00533298">
            <w:pPr>
              <w:spacing w:line="200" w:lineRule="auto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52FCBB34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4A6A5B6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(0.076)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8301F91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937DF74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(0.236)</w:t>
            </w:r>
          </w:p>
        </w:tc>
      </w:tr>
      <w:tr w:rsidR="00533298" w14:paraId="08250875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56D0FED" w14:textId="77777777" w:rsidR="00533298" w:rsidRDefault="00000000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>N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408C6C0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1,408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5FBD6A72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1,408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0A9882F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1,408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2DA34B7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1,408</w:t>
            </w:r>
          </w:p>
        </w:tc>
      </w:tr>
      <w:tr w:rsidR="00533298" w14:paraId="34A6ED31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FC2236B" w14:textId="77777777" w:rsidR="00533298" w:rsidRDefault="00000000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>Media pre-COVID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25D57FD5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0.83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A95E573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0.83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39022CD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1.30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B93EAE3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1.30</w:t>
            </w:r>
          </w:p>
        </w:tc>
      </w:tr>
      <w:tr w:rsidR="00533298" w14:paraId="074C269C" w14:textId="77777777">
        <w:trPr>
          <w:jc w:val="center"/>
        </w:trPr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2E64BC5" w14:textId="77777777" w:rsidR="00533298" w:rsidRDefault="00000000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>% Cambio total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57F5654F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18.9%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C3C7000" w14:textId="77777777" w:rsidR="00533298" w:rsidRDefault="00533298">
            <w:pPr>
              <w:spacing w:line="200" w:lineRule="auto"/>
              <w:jc w:val="center"/>
            </w:pP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5A19AD9" w14:textId="77777777" w:rsidR="00533298" w:rsidRDefault="0000000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41.8%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13BE5193" w14:textId="77777777" w:rsidR="00533298" w:rsidRDefault="00533298">
            <w:pPr>
              <w:spacing w:line="200" w:lineRule="auto"/>
              <w:jc w:val="center"/>
            </w:pPr>
          </w:p>
        </w:tc>
      </w:tr>
    </w:tbl>
    <w:p w14:paraId="0F71D69D" w14:textId="77777777" w:rsidR="00533298" w:rsidRDefault="00000000">
      <w:pPr>
        <w:spacing w:before="20" w:after="80"/>
        <w:jc w:val="both"/>
        <w:rPr>
          <w:rFonts w:ascii="Roboto" w:eastAsia="Roboto" w:hAnsi="Roboto" w:cs="Roboto"/>
          <w:i/>
          <w:iCs/>
          <w:sz w:val="14"/>
          <w:szCs w:val="14"/>
        </w:rPr>
      </w:pPr>
      <w:r>
        <w:rPr>
          <w:rFonts w:ascii="Roboto" w:eastAsia="Roboto" w:hAnsi="Roboto" w:cs="Roboto"/>
          <w:i/>
          <w:iCs/>
          <w:sz w:val="14"/>
          <w:szCs w:val="14"/>
        </w:rPr>
        <w:t>Fuente: Microdatos de AT del INEGI. Notas: EF de línea base incluyen estado, trimestre y año. Errores estándar robustos agrupados a nivel estatal. ***p&lt;0.01, **p&lt;0.05, *p&lt;0.1.</w:t>
      </w:r>
    </w:p>
    <w:p w14:paraId="6F0AC121" w14:textId="77777777" w:rsidR="00DC2AE0" w:rsidRDefault="00DC2AE0">
      <w:pPr>
        <w:spacing w:before="20" w:after="80"/>
        <w:jc w:val="both"/>
      </w:pPr>
    </w:p>
    <w:p w14:paraId="1D42F165" w14:textId="55A12935" w:rsidR="00533298" w:rsidRDefault="00000000">
      <w:pPr>
        <w:spacing w:after="60"/>
        <w:jc w:val="both"/>
      </w:pPr>
      <w:r>
        <w:rPr>
          <w:rFonts w:ascii="Roboto" w:eastAsia="Roboto" w:hAnsi="Roboto" w:cs="Roboto"/>
          <w:sz w:val="18"/>
          <w:szCs w:val="18"/>
        </w:rPr>
        <w:t>Respecto a los mecanismos situacionales, la Figura I muestra los resultados del estudio de eventos por tipo de vehículo. La mortalidad de motociclistas presentó una tendencia ascendente sostenida (33%), alcanzando 0.16 muertes adicionales por 100,000 habitantes (76% de incremento) al final del periodo. Los usuarios de camionetas de carga registraron un aumento del 30%. En cuanto a factores personales,</w:t>
      </w:r>
      <w:r w:rsidR="003313A7">
        <w:rPr>
          <w:rFonts w:ascii="Roboto" w:eastAsia="Roboto" w:hAnsi="Roboto" w:cs="Roboto"/>
          <w:sz w:val="18"/>
          <w:szCs w:val="18"/>
        </w:rPr>
        <w:t xml:space="preserve"> La Figura II señala que</w:t>
      </w:r>
      <w:r>
        <w:rPr>
          <w:rFonts w:ascii="Roboto" w:eastAsia="Roboto" w:hAnsi="Roboto" w:cs="Roboto"/>
          <w:sz w:val="18"/>
          <w:szCs w:val="18"/>
        </w:rPr>
        <w:t xml:space="preserve"> la mortalidad de conductores aumentó 24%, impulsada por un incremento de 4.3 puntos porcentuales en la proporción de AT fatales por culpa del conductor.</w:t>
      </w:r>
    </w:p>
    <w:p w14:paraId="2C33778D" w14:textId="0E5EEEF7" w:rsidR="00533298" w:rsidRDefault="00000000">
      <w:pPr>
        <w:spacing w:before="40" w:after="20"/>
        <w:jc w:val="center"/>
      </w:pPr>
      <w:r>
        <w:rPr>
          <w:rFonts w:ascii="Roboto" w:hAnsi="Roboto"/>
          <w:noProof/>
          <w:sz w:val="18"/>
        </w:rPr>
        <w:lastRenderedPageBreak/>
        <w:drawing>
          <wp:inline distT="0" distB="0" distL="0" distR="0" wp14:anchorId="71D8A29F" wp14:editId="028D530A">
            <wp:extent cx="2900000" cy="2893000"/>
            <wp:effectExtent l="0" t="0" r="0" b="0"/>
            <wp:docPr id="2" name="Figure I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900000" cy="2893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7E171E" w14:textId="71956837" w:rsidR="00533298" w:rsidRDefault="00000000">
      <w:pPr>
        <w:spacing w:after="60"/>
        <w:jc w:val="both"/>
        <w:rPr>
          <w:rFonts w:ascii="Roboto" w:eastAsia="Roboto" w:hAnsi="Roboto" w:cs="Roboto"/>
          <w:i/>
          <w:iCs/>
          <w:sz w:val="14"/>
          <w:szCs w:val="14"/>
        </w:rPr>
      </w:pPr>
      <w:r>
        <w:rPr>
          <w:rFonts w:ascii="Roboto" w:eastAsia="Roboto" w:hAnsi="Roboto" w:cs="Roboto"/>
          <w:b/>
          <w:bCs/>
          <w:sz w:val="18"/>
          <w:szCs w:val="18"/>
        </w:rPr>
        <w:t xml:space="preserve">Figura I. </w:t>
      </w:r>
      <w:r>
        <w:rPr>
          <w:rFonts w:ascii="Roboto" w:eastAsia="Roboto" w:hAnsi="Roboto" w:cs="Roboto"/>
          <w:i/>
          <w:iCs/>
          <w:sz w:val="18"/>
          <w:szCs w:val="18"/>
        </w:rPr>
        <w:t xml:space="preserve">Estudio de eventos para factores situacionales de mortalidad por lesiones viales (2014-2024). </w:t>
      </w:r>
      <w:r>
        <w:rPr>
          <w:rFonts w:ascii="Roboto" w:eastAsia="Roboto" w:hAnsi="Roboto" w:cs="Roboto"/>
          <w:i/>
          <w:iCs/>
          <w:sz w:val="14"/>
          <w:szCs w:val="14"/>
        </w:rPr>
        <w:t>Fuente: Microdatos del INEGI. Notas: Rombos = estimaciones puntuales; líneas grises = IC 95%.</w:t>
      </w:r>
    </w:p>
    <w:p w14:paraId="2DAAD378" w14:textId="77777777" w:rsidR="003313A7" w:rsidRDefault="003313A7">
      <w:pPr>
        <w:spacing w:after="60"/>
        <w:jc w:val="both"/>
      </w:pPr>
    </w:p>
    <w:p w14:paraId="7949AAE5" w14:textId="7A30C6B9" w:rsidR="00533298" w:rsidRDefault="008720CD">
      <w:pPr>
        <w:spacing w:after="60"/>
        <w:jc w:val="both"/>
        <w:rPr>
          <w:rFonts w:ascii="Roboto" w:eastAsia="Roboto" w:hAnsi="Roboto" w:cs="Roboto"/>
          <w:sz w:val="18"/>
          <w:szCs w:val="18"/>
        </w:rPr>
      </w:pPr>
      <w:r>
        <w:rPr>
          <w:noProof/>
          <w:sz w:val="20"/>
        </w:rPr>
        <w:drawing>
          <wp:anchor distT="0" distB="0" distL="0" distR="0" simplePos="0" relativeHeight="251659264" behindDoc="1" locked="0" layoutInCell="1" allowOverlap="1" wp14:anchorId="7ED4CE68" wp14:editId="7171ECB8">
            <wp:simplePos x="0" y="0"/>
            <wp:positionH relativeFrom="margin">
              <wp:align>left</wp:align>
            </wp:positionH>
            <wp:positionV relativeFrom="paragraph">
              <wp:posOffset>992505</wp:posOffset>
            </wp:positionV>
            <wp:extent cx="2994660" cy="2762250"/>
            <wp:effectExtent l="0" t="0" r="0" b="0"/>
            <wp:wrapTopAndBottom/>
            <wp:docPr id="73" name="Image 7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Image 73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94660" cy="2762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00000">
        <w:rPr>
          <w:rFonts w:ascii="Roboto" w:eastAsia="Roboto" w:hAnsi="Roboto" w:cs="Roboto"/>
          <w:sz w:val="18"/>
          <w:szCs w:val="18"/>
        </w:rPr>
        <w:t>El análisis de asociaciones con consumo</w:t>
      </w:r>
      <w:r w:rsidR="00780BFA">
        <w:rPr>
          <w:rFonts w:ascii="Roboto" w:eastAsia="Roboto" w:hAnsi="Roboto" w:cs="Roboto"/>
          <w:sz w:val="18"/>
          <w:szCs w:val="18"/>
        </w:rPr>
        <w:t>, incluido en la Tabla 2,</w:t>
      </w:r>
      <w:r w:rsidR="00000000">
        <w:rPr>
          <w:rFonts w:ascii="Roboto" w:eastAsia="Roboto" w:hAnsi="Roboto" w:cs="Roboto"/>
          <w:sz w:val="18"/>
          <w:szCs w:val="18"/>
        </w:rPr>
        <w:t xml:space="preserve"> revela que </w:t>
      </w:r>
      <w:proofErr w:type="gramStart"/>
      <w:r w:rsidR="00000000">
        <w:rPr>
          <w:rFonts w:ascii="Roboto" w:eastAsia="Roboto" w:hAnsi="Roboto" w:cs="Roboto"/>
          <w:sz w:val="18"/>
          <w:szCs w:val="18"/>
        </w:rPr>
        <w:t>cada mil pesos gastados en comercio electrónico se asocia</w:t>
      </w:r>
      <w:proofErr w:type="gramEnd"/>
      <w:r w:rsidR="00000000">
        <w:rPr>
          <w:rFonts w:ascii="Roboto" w:eastAsia="Roboto" w:hAnsi="Roboto" w:cs="Roboto"/>
          <w:sz w:val="18"/>
          <w:szCs w:val="18"/>
        </w:rPr>
        <w:t xml:space="preserve"> con un incremento del 74% en mortalidad de motociclistas y del 47% en usuarios de camionetas de carga. Asimismo,</w:t>
      </w:r>
      <w:r w:rsidR="00780BFA">
        <w:rPr>
          <w:rFonts w:ascii="Roboto" w:eastAsia="Roboto" w:hAnsi="Roboto" w:cs="Roboto"/>
          <w:sz w:val="18"/>
          <w:szCs w:val="18"/>
        </w:rPr>
        <w:t xml:space="preserve"> como se muestra en la Tabla 3,</w:t>
      </w:r>
      <w:r w:rsidR="00000000">
        <w:rPr>
          <w:rFonts w:ascii="Roboto" w:eastAsia="Roboto" w:hAnsi="Roboto" w:cs="Roboto"/>
          <w:sz w:val="18"/>
          <w:szCs w:val="18"/>
        </w:rPr>
        <w:t xml:space="preserve"> </w:t>
      </w:r>
      <w:proofErr w:type="gramStart"/>
      <w:r w:rsidR="00000000">
        <w:rPr>
          <w:rFonts w:ascii="Roboto" w:eastAsia="Roboto" w:hAnsi="Roboto" w:cs="Roboto"/>
          <w:sz w:val="18"/>
          <w:szCs w:val="18"/>
        </w:rPr>
        <w:t>cada mil pesos en servicios de entretenimiento se asocia</w:t>
      </w:r>
      <w:proofErr w:type="gramEnd"/>
      <w:r w:rsidR="00000000">
        <w:rPr>
          <w:rFonts w:ascii="Roboto" w:eastAsia="Roboto" w:hAnsi="Roboto" w:cs="Roboto"/>
          <w:sz w:val="18"/>
          <w:szCs w:val="18"/>
        </w:rPr>
        <w:t xml:space="preserve"> con un incremento del 22% en la mortalidad de conductores.</w:t>
      </w:r>
    </w:p>
    <w:p w14:paraId="7B75F4D2" w14:textId="780F3352" w:rsidR="00780BFA" w:rsidRDefault="00780BFA">
      <w:pPr>
        <w:spacing w:after="60"/>
        <w:jc w:val="both"/>
        <w:rPr>
          <w:rFonts w:ascii="Roboto" w:eastAsia="Roboto" w:hAnsi="Roboto" w:cs="Roboto"/>
          <w:sz w:val="18"/>
          <w:szCs w:val="18"/>
        </w:rPr>
      </w:pPr>
    </w:p>
    <w:p w14:paraId="76222FD4" w14:textId="032E87DC" w:rsidR="003313A7" w:rsidRDefault="003313A7" w:rsidP="003313A7">
      <w:pPr>
        <w:spacing w:after="60"/>
        <w:jc w:val="both"/>
      </w:pPr>
      <w:r>
        <w:rPr>
          <w:rFonts w:ascii="Roboto" w:eastAsia="Roboto" w:hAnsi="Roboto" w:cs="Roboto"/>
          <w:b/>
          <w:bCs/>
          <w:sz w:val="18"/>
          <w:szCs w:val="18"/>
        </w:rPr>
        <w:t>Figura I</w:t>
      </w:r>
      <w:r>
        <w:rPr>
          <w:rFonts w:ascii="Roboto" w:eastAsia="Roboto" w:hAnsi="Roboto" w:cs="Roboto"/>
          <w:b/>
          <w:bCs/>
          <w:sz w:val="18"/>
          <w:szCs w:val="18"/>
        </w:rPr>
        <w:t>I</w:t>
      </w:r>
      <w:r>
        <w:rPr>
          <w:rFonts w:ascii="Roboto" w:eastAsia="Roboto" w:hAnsi="Roboto" w:cs="Roboto"/>
          <w:b/>
          <w:bCs/>
          <w:sz w:val="18"/>
          <w:szCs w:val="18"/>
        </w:rPr>
        <w:t xml:space="preserve">. </w:t>
      </w:r>
      <w:r>
        <w:rPr>
          <w:rFonts w:ascii="Roboto" w:eastAsia="Roboto" w:hAnsi="Roboto" w:cs="Roboto"/>
          <w:i/>
          <w:iCs/>
          <w:sz w:val="18"/>
          <w:szCs w:val="18"/>
        </w:rPr>
        <w:t xml:space="preserve">Estudio de eventos para factores </w:t>
      </w:r>
      <w:r>
        <w:rPr>
          <w:rFonts w:ascii="Roboto" w:eastAsia="Roboto" w:hAnsi="Roboto" w:cs="Roboto"/>
          <w:i/>
          <w:iCs/>
          <w:sz w:val="18"/>
          <w:szCs w:val="18"/>
        </w:rPr>
        <w:t>personales</w:t>
      </w:r>
      <w:r>
        <w:rPr>
          <w:rFonts w:ascii="Roboto" w:eastAsia="Roboto" w:hAnsi="Roboto" w:cs="Roboto"/>
          <w:i/>
          <w:iCs/>
          <w:sz w:val="18"/>
          <w:szCs w:val="18"/>
        </w:rPr>
        <w:t xml:space="preserve"> de mortalidad por lesiones viales (2014-2024). </w:t>
      </w:r>
      <w:r>
        <w:rPr>
          <w:rFonts w:ascii="Roboto" w:eastAsia="Roboto" w:hAnsi="Roboto" w:cs="Roboto"/>
          <w:i/>
          <w:iCs/>
          <w:sz w:val="14"/>
          <w:szCs w:val="14"/>
        </w:rPr>
        <w:t>Fuente: Microdatos del INEGI. Notas: Rombos = estimaciones puntuales; líneas grises = IC 95%.</w:t>
      </w:r>
    </w:p>
    <w:p w14:paraId="5C099190" w14:textId="77777777" w:rsidR="003313A7" w:rsidRDefault="003313A7">
      <w:pPr>
        <w:spacing w:after="60"/>
        <w:jc w:val="both"/>
      </w:pPr>
    </w:p>
    <w:p w14:paraId="40021B61" w14:textId="0F3F635A" w:rsidR="003313A7" w:rsidRDefault="003313A7">
      <w:pPr>
        <w:spacing w:after="60"/>
        <w:jc w:val="both"/>
      </w:pPr>
    </w:p>
    <w:p w14:paraId="40CBB85D" w14:textId="77777777" w:rsidR="00780BFA" w:rsidRDefault="00780BFA">
      <w:pPr>
        <w:spacing w:after="60"/>
        <w:jc w:val="both"/>
      </w:pPr>
    </w:p>
    <w:p w14:paraId="1A2DFA98" w14:textId="6EC8547F" w:rsidR="00533298" w:rsidRDefault="00000000">
      <w:pPr>
        <w:spacing w:before="120" w:after="60"/>
      </w:pPr>
      <w:r>
        <w:rPr>
          <w:rFonts w:ascii="Roboto" w:eastAsia="Roboto" w:hAnsi="Roboto" w:cs="Roboto"/>
          <w:b/>
          <w:bCs/>
          <w:sz w:val="20"/>
          <w:szCs w:val="20"/>
        </w:rPr>
        <w:t>CONCLUSIONES</w:t>
      </w:r>
    </w:p>
    <w:p w14:paraId="5E80E7A1" w14:textId="77777777" w:rsidR="003313A7" w:rsidRDefault="00000000" w:rsidP="003313A7">
      <w:pPr>
        <w:spacing w:after="40"/>
        <w:jc w:val="both"/>
        <w:rPr>
          <w:rFonts w:ascii="Roboto" w:eastAsia="Roboto" w:hAnsi="Roboto" w:cs="Roboto"/>
          <w:b/>
          <w:bCs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Los hallazgos revelan un deterioro del panorama de mortalidad por lesiones viales en México desde el confinamiento por COVID-19. La tasa de mortalidad aumentó 19% y la proporción de AT fatales se incrementó 42%. Este estudio confirma que la mortalidad vial es procíclica: conforme la actividad económica en los sectores de comercio electrónico y hostelería se intensificó, las fatalidades siguieron una trayectoria ascendente. Los formuladores de políticas públicas deben mejorar los estándares de seguridad vial y su aplicación, particularmente para motociclistas y operadores de camionetas de carga.</w:t>
      </w:r>
      <w:r w:rsidR="003313A7">
        <w:rPr>
          <w:rFonts w:ascii="Roboto" w:eastAsia="Roboto" w:hAnsi="Roboto" w:cs="Roboto"/>
          <w:sz w:val="18"/>
          <w:szCs w:val="18"/>
        </w:rPr>
        <w:br/>
      </w:r>
    </w:p>
    <w:p w14:paraId="0CA877F7" w14:textId="747D2E2A" w:rsidR="003313A7" w:rsidRPr="003313A7" w:rsidRDefault="003313A7" w:rsidP="003313A7">
      <w:pPr>
        <w:spacing w:after="40"/>
        <w:jc w:val="both"/>
      </w:pPr>
      <w:proofErr w:type="spellStart"/>
      <w:r w:rsidRPr="003313A7">
        <w:rPr>
          <w:rFonts w:ascii="Roboto" w:eastAsia="Roboto" w:hAnsi="Roboto" w:cs="Roboto"/>
          <w:b/>
          <w:bCs/>
          <w:sz w:val="18"/>
          <w:szCs w:val="18"/>
          <w:lang w:val="en-US"/>
        </w:rPr>
        <w:t>Tabla</w:t>
      </w:r>
      <w:proofErr w:type="spellEnd"/>
      <w:r w:rsidRPr="003313A7">
        <w:rPr>
          <w:rFonts w:ascii="Roboto" w:eastAsia="Roboto" w:hAnsi="Roboto" w:cs="Roboto"/>
          <w:b/>
          <w:bCs/>
          <w:sz w:val="18"/>
          <w:szCs w:val="18"/>
          <w:lang w:val="en-US"/>
        </w:rPr>
        <w:t xml:space="preserve"> </w:t>
      </w:r>
      <w:r w:rsidRPr="003313A7">
        <w:rPr>
          <w:rFonts w:ascii="Roboto" w:eastAsia="Roboto" w:hAnsi="Roboto" w:cs="Roboto"/>
          <w:b/>
          <w:bCs/>
          <w:sz w:val="18"/>
          <w:szCs w:val="18"/>
          <w:lang w:val="en-US"/>
        </w:rPr>
        <w:t>2</w:t>
      </w:r>
      <w:r w:rsidRPr="003313A7">
        <w:rPr>
          <w:rFonts w:ascii="Roboto" w:eastAsia="Roboto" w:hAnsi="Roboto" w:cs="Roboto"/>
          <w:b/>
          <w:bCs/>
          <w:sz w:val="18"/>
          <w:szCs w:val="18"/>
          <w:lang w:val="en-US"/>
        </w:rPr>
        <w:t xml:space="preserve">. </w:t>
      </w:r>
      <w:r w:rsidRPr="003313A7">
        <w:rPr>
          <w:rFonts w:ascii="Roboto" w:eastAsia="Roboto" w:hAnsi="Roboto" w:cs="Roboto"/>
          <w:i/>
          <w:iCs/>
          <w:sz w:val="18"/>
          <w:szCs w:val="18"/>
        </w:rPr>
        <w:t>Asociación entre el consumo nacional de comercio electrónico y la mortalidad por lesiones en carretera según el tipo de vehículo (2014-2024)</w:t>
      </w:r>
    </w:p>
    <w:tbl>
      <w:tblPr>
        <w:tblW w:w="4600" w:type="dxa"/>
        <w:jc w:val="center"/>
        <w:tbl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567"/>
        <w:gridCol w:w="706"/>
        <w:gridCol w:w="600"/>
        <w:gridCol w:w="600"/>
      </w:tblGrid>
      <w:tr w:rsidR="003313A7" w14:paraId="61A05A83" w14:textId="77777777" w:rsidTr="00DC2AE0">
        <w:trPr>
          <w:jc w:val="center"/>
        </w:trPr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60EEB50" w14:textId="77777777" w:rsidR="003313A7" w:rsidRPr="003313A7" w:rsidRDefault="003313A7" w:rsidP="00541206">
            <w:pPr>
              <w:spacing w:line="200" w:lineRule="auto"/>
            </w:pP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56638D2" w14:textId="77777777" w:rsidR="003313A7" w:rsidRDefault="003313A7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4"/>
                <w:szCs w:val="14"/>
              </w:rPr>
              <w:t>(1)</w:t>
            </w: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D9ECB8B" w14:textId="77777777" w:rsidR="003313A7" w:rsidRDefault="003313A7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4"/>
                <w:szCs w:val="14"/>
              </w:rPr>
              <w:t>(2)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FF38C0D" w14:textId="77777777" w:rsidR="003313A7" w:rsidRDefault="003313A7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4"/>
                <w:szCs w:val="14"/>
              </w:rPr>
              <w:t>(3)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D50D8F7" w14:textId="77777777" w:rsidR="003313A7" w:rsidRDefault="003313A7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4"/>
                <w:szCs w:val="14"/>
              </w:rPr>
              <w:t>(4)</w:t>
            </w:r>
          </w:p>
        </w:tc>
      </w:tr>
      <w:tr w:rsidR="003313A7" w14:paraId="5EC2617A" w14:textId="77777777" w:rsidTr="00DC2AE0">
        <w:trPr>
          <w:jc w:val="center"/>
        </w:trPr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5FBD4B2C" w14:textId="77777777" w:rsidR="003313A7" w:rsidRDefault="003313A7" w:rsidP="00541206">
            <w:pPr>
              <w:spacing w:line="200" w:lineRule="auto"/>
            </w:pP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BF9D349" w14:textId="69ECA550" w:rsidR="003313A7" w:rsidRDefault="00DC2AE0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3"/>
                <w:szCs w:val="13"/>
              </w:rPr>
              <w:t>Autos</w:t>
            </w: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A2BA4D6" w14:textId="49CD6E6E" w:rsidR="003313A7" w:rsidRDefault="00DC2AE0" w:rsidP="00541206">
            <w:pPr>
              <w:spacing w:line="200" w:lineRule="auto"/>
              <w:jc w:val="center"/>
            </w:pPr>
            <w:proofErr w:type="spellStart"/>
            <w:r>
              <w:rPr>
                <w:rFonts w:ascii="Roboto" w:eastAsia="Roboto" w:hAnsi="Roboto" w:cs="Roboto"/>
                <w:b/>
                <w:bCs/>
                <w:sz w:val="13"/>
                <w:szCs w:val="13"/>
              </w:rPr>
              <w:t>Motoci</w:t>
            </w:r>
            <w:proofErr w:type="spellEnd"/>
            <w:r>
              <w:rPr>
                <w:rFonts w:ascii="Roboto" w:eastAsia="Roboto" w:hAnsi="Roboto" w:cs="Roboto"/>
                <w:b/>
                <w:bCs/>
                <w:sz w:val="13"/>
                <w:szCs w:val="13"/>
              </w:rPr>
              <w:t>-cletas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75F6F66" w14:textId="48E384A2" w:rsidR="003313A7" w:rsidRDefault="00DC2AE0" w:rsidP="00541206">
            <w:pPr>
              <w:spacing w:line="200" w:lineRule="auto"/>
              <w:jc w:val="center"/>
            </w:pPr>
            <w:proofErr w:type="gramStart"/>
            <w:r>
              <w:rPr>
                <w:rFonts w:ascii="Roboto" w:eastAsia="Roboto" w:hAnsi="Roboto" w:cs="Roboto"/>
                <w:b/>
                <w:bCs/>
                <w:sz w:val="13"/>
                <w:szCs w:val="13"/>
              </w:rPr>
              <w:t>Camio-neta</w:t>
            </w:r>
            <w:proofErr w:type="gramEnd"/>
            <w:r>
              <w:rPr>
                <w:rFonts w:ascii="Roboto" w:eastAsia="Roboto" w:hAnsi="Roboto" w:cs="Roboto"/>
                <w:b/>
                <w:bCs/>
                <w:sz w:val="13"/>
                <w:szCs w:val="13"/>
              </w:rPr>
              <w:t xml:space="preserve"> de carga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34164BC" w14:textId="5AFA8DC5" w:rsidR="003313A7" w:rsidRDefault="00DC2AE0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3"/>
                <w:szCs w:val="13"/>
              </w:rPr>
              <w:t xml:space="preserve">Otros </w:t>
            </w:r>
            <w:proofErr w:type="spellStart"/>
            <w:r>
              <w:rPr>
                <w:rFonts w:ascii="Roboto" w:eastAsia="Roboto" w:hAnsi="Roboto" w:cs="Roboto"/>
                <w:b/>
                <w:bCs/>
                <w:sz w:val="13"/>
                <w:szCs w:val="13"/>
              </w:rPr>
              <w:t>vehícu</w:t>
            </w:r>
            <w:proofErr w:type="spellEnd"/>
            <w:r>
              <w:rPr>
                <w:rFonts w:ascii="Roboto" w:eastAsia="Roboto" w:hAnsi="Roboto" w:cs="Roboto"/>
                <w:b/>
                <w:bCs/>
                <w:sz w:val="13"/>
                <w:szCs w:val="13"/>
              </w:rPr>
              <w:t>-los</w:t>
            </w:r>
          </w:p>
        </w:tc>
      </w:tr>
      <w:tr w:rsidR="00DC2AE0" w14:paraId="2C2AD4CD" w14:textId="77777777" w:rsidTr="00DC2AE0">
        <w:trPr>
          <w:jc w:val="center"/>
        </w:trPr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22275B6" w14:textId="119AF639" w:rsidR="00DC2AE0" w:rsidRDefault="00DC2AE0" w:rsidP="00DC2AE0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 xml:space="preserve">Valor de comercio electrónico per </w:t>
            </w:r>
            <w:proofErr w:type="spellStart"/>
            <w:r>
              <w:rPr>
                <w:rFonts w:ascii="Roboto" w:eastAsia="Roboto" w:hAnsi="Roboto" w:cs="Roboto"/>
                <w:sz w:val="14"/>
                <w:szCs w:val="14"/>
              </w:rPr>
              <w:t>capita</w:t>
            </w:r>
            <w:proofErr w:type="spellEnd"/>
            <w:r>
              <w:rPr>
                <w:rFonts w:ascii="Roboto" w:eastAsia="Roboto" w:hAnsi="Roboto" w:cs="Roboto"/>
                <w:sz w:val="14"/>
                <w:szCs w:val="14"/>
              </w:rPr>
              <w:t xml:space="preserve"> (miles de pesos MXN)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5F0AB2A3" w14:textId="285326AE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</w:t>
            </w:r>
            <w:r>
              <w:rPr>
                <w:rFonts w:ascii="Roboto" w:eastAsia="Roboto" w:hAnsi="Roboto" w:cs="Roboto"/>
                <w:sz w:val="14"/>
                <w:szCs w:val="14"/>
              </w:rPr>
              <w:t>059</w:t>
            </w: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8740A28" w14:textId="169C15E8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</w:t>
            </w:r>
            <w:r>
              <w:rPr>
                <w:rFonts w:ascii="Roboto" w:eastAsia="Roboto" w:hAnsi="Roboto" w:cs="Roboto"/>
                <w:sz w:val="14"/>
                <w:szCs w:val="14"/>
              </w:rPr>
              <w:t>150</w:t>
            </w:r>
            <w:r>
              <w:rPr>
                <w:rFonts w:ascii="Roboto" w:eastAsia="Roboto" w:hAnsi="Roboto" w:cs="Roboto"/>
                <w:sz w:val="14"/>
                <w:szCs w:val="14"/>
              </w:rPr>
              <w:t>*</w:t>
            </w:r>
            <w:r>
              <w:rPr>
                <w:rFonts w:ascii="Roboto" w:eastAsia="Roboto" w:hAnsi="Roboto" w:cs="Roboto"/>
                <w:sz w:val="14"/>
                <w:szCs w:val="14"/>
              </w:rPr>
              <w:t>*</w:t>
            </w:r>
            <w:r>
              <w:rPr>
                <w:rFonts w:ascii="Roboto" w:eastAsia="Roboto" w:hAnsi="Roboto" w:cs="Roboto"/>
                <w:sz w:val="14"/>
                <w:szCs w:val="14"/>
              </w:rPr>
              <w:t>*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56B66C6F" w14:textId="4D0BED82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</w:t>
            </w:r>
            <w:r>
              <w:rPr>
                <w:rFonts w:ascii="Roboto" w:eastAsia="Roboto" w:hAnsi="Roboto" w:cs="Roboto"/>
                <w:sz w:val="14"/>
                <w:szCs w:val="14"/>
              </w:rPr>
              <w:t>059</w:t>
            </w:r>
            <w:r>
              <w:rPr>
                <w:rFonts w:ascii="Roboto" w:eastAsia="Roboto" w:hAnsi="Roboto" w:cs="Roboto"/>
                <w:sz w:val="14"/>
                <w:szCs w:val="14"/>
              </w:rPr>
              <w:t>**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2F6AB83D" w14:textId="686DA3E9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0.0</w:t>
            </w:r>
            <w:r>
              <w:rPr>
                <w:rFonts w:ascii="Roboto" w:eastAsia="Roboto" w:hAnsi="Roboto" w:cs="Roboto"/>
                <w:sz w:val="14"/>
                <w:szCs w:val="14"/>
              </w:rPr>
              <w:t>10</w:t>
            </w:r>
          </w:p>
        </w:tc>
      </w:tr>
      <w:tr w:rsidR="00DC2AE0" w14:paraId="0506E836" w14:textId="77777777" w:rsidTr="00DC2AE0">
        <w:trPr>
          <w:jc w:val="center"/>
        </w:trPr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23291BF" w14:textId="77777777" w:rsidR="00DC2AE0" w:rsidRDefault="00DC2AE0" w:rsidP="00DC2AE0">
            <w:pPr>
              <w:spacing w:line="200" w:lineRule="auto"/>
            </w:pP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90DF49F" w14:textId="41B594CB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(0.0</w:t>
            </w:r>
            <w:r>
              <w:rPr>
                <w:rFonts w:ascii="Roboto" w:eastAsia="Roboto" w:hAnsi="Roboto" w:cs="Roboto"/>
                <w:sz w:val="14"/>
                <w:szCs w:val="14"/>
              </w:rPr>
              <w:t>89</w:t>
            </w:r>
            <w:r>
              <w:rPr>
                <w:rFonts w:ascii="Roboto" w:eastAsia="Roboto" w:hAnsi="Roboto" w:cs="Roboto"/>
                <w:sz w:val="14"/>
                <w:szCs w:val="14"/>
              </w:rPr>
              <w:t>)</w:t>
            </w: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576E665B" w14:textId="5F8BF0A7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(0.0</w:t>
            </w:r>
            <w:r>
              <w:rPr>
                <w:rFonts w:ascii="Roboto" w:eastAsia="Roboto" w:hAnsi="Roboto" w:cs="Roboto"/>
                <w:sz w:val="14"/>
                <w:szCs w:val="14"/>
              </w:rPr>
              <w:t>34</w:t>
            </w:r>
            <w:r>
              <w:rPr>
                <w:rFonts w:ascii="Roboto" w:eastAsia="Roboto" w:hAnsi="Roboto" w:cs="Roboto"/>
                <w:sz w:val="14"/>
                <w:szCs w:val="14"/>
              </w:rPr>
              <w:t>)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159A5CC" w14:textId="2686C419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</w:t>
            </w:r>
            <w:r>
              <w:rPr>
                <w:rFonts w:ascii="Roboto" w:eastAsia="Roboto" w:hAnsi="Roboto" w:cs="Roboto"/>
                <w:sz w:val="14"/>
                <w:szCs w:val="14"/>
              </w:rPr>
              <w:t>018</w:t>
            </w:r>
            <w:r>
              <w:rPr>
                <w:rFonts w:ascii="Roboto" w:eastAsia="Roboto" w:hAnsi="Roboto" w:cs="Roboto"/>
                <w:sz w:val="14"/>
                <w:szCs w:val="14"/>
              </w:rPr>
              <w:t>)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273A5CCD" w14:textId="11E2C1E0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(0.0</w:t>
            </w:r>
            <w:r>
              <w:rPr>
                <w:rFonts w:ascii="Roboto" w:eastAsia="Roboto" w:hAnsi="Roboto" w:cs="Roboto"/>
                <w:sz w:val="14"/>
                <w:szCs w:val="14"/>
              </w:rPr>
              <w:t>30</w:t>
            </w:r>
            <w:r>
              <w:rPr>
                <w:rFonts w:ascii="Roboto" w:eastAsia="Roboto" w:hAnsi="Roboto" w:cs="Roboto"/>
                <w:sz w:val="14"/>
                <w:szCs w:val="14"/>
              </w:rPr>
              <w:t>)</w:t>
            </w:r>
          </w:p>
        </w:tc>
      </w:tr>
      <w:tr w:rsidR="00DC2AE0" w14:paraId="764A18FB" w14:textId="77777777" w:rsidTr="00DC2AE0">
        <w:trPr>
          <w:jc w:val="center"/>
        </w:trPr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23467F69" w14:textId="77777777" w:rsidR="00DC2AE0" w:rsidRDefault="00DC2AE0" w:rsidP="00DC2AE0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>N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292A4FA" w14:textId="061A703A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44</w:t>
            </w: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2ECFEFC0" w14:textId="137784EB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44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A2D65EC" w14:textId="6C53ABF1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44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AAC1262" w14:textId="690A0228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44</w:t>
            </w:r>
          </w:p>
        </w:tc>
      </w:tr>
      <w:tr w:rsidR="00DC2AE0" w14:paraId="7F1C1D7D" w14:textId="77777777" w:rsidTr="00DC2AE0">
        <w:trPr>
          <w:jc w:val="center"/>
        </w:trPr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13AD5E28" w14:textId="77777777" w:rsidR="00DC2AE0" w:rsidRDefault="00DC2AE0" w:rsidP="00DC2AE0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>Media pre-COVID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D01D981" w14:textId="2591D1E5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</w:t>
            </w:r>
            <w:r>
              <w:rPr>
                <w:rFonts w:ascii="Roboto" w:eastAsia="Roboto" w:hAnsi="Roboto" w:cs="Roboto"/>
                <w:sz w:val="14"/>
                <w:szCs w:val="14"/>
              </w:rPr>
              <w:t>54</w:t>
            </w: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B0213D0" w14:textId="00877868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</w:t>
            </w:r>
            <w:r>
              <w:rPr>
                <w:rFonts w:ascii="Roboto" w:eastAsia="Roboto" w:hAnsi="Roboto" w:cs="Roboto"/>
                <w:sz w:val="14"/>
                <w:szCs w:val="14"/>
              </w:rPr>
              <w:t>21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29BEE669" w14:textId="16477B07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0.13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1B9A0770" w14:textId="2EF430A4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0.26</w:t>
            </w:r>
          </w:p>
        </w:tc>
      </w:tr>
      <w:tr w:rsidR="00DC2AE0" w14:paraId="55AD9952" w14:textId="77777777" w:rsidTr="00DC2AE0">
        <w:trPr>
          <w:jc w:val="center"/>
        </w:trPr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4A44163" w14:textId="77777777" w:rsidR="00DC2AE0" w:rsidRDefault="00DC2AE0" w:rsidP="00DC2AE0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>% Cambio total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5C6D7244" w14:textId="67B0AFBE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11.2</w:t>
            </w:r>
            <w:r>
              <w:rPr>
                <w:rFonts w:ascii="Roboto" w:eastAsia="Roboto" w:hAnsi="Roboto" w:cs="Roboto"/>
                <w:sz w:val="14"/>
                <w:szCs w:val="14"/>
              </w:rPr>
              <w:t>%</w:t>
            </w: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DC58BEB" w14:textId="55E01A43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73.8</w:t>
            </w:r>
            <w:r>
              <w:rPr>
                <w:rFonts w:ascii="Roboto" w:eastAsia="Roboto" w:hAnsi="Roboto" w:cs="Roboto"/>
                <w:sz w:val="14"/>
                <w:szCs w:val="14"/>
              </w:rPr>
              <w:t>%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E95A1D1" w14:textId="3C0B7D65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4</w:t>
            </w:r>
            <w:r>
              <w:rPr>
                <w:rFonts w:ascii="Roboto" w:eastAsia="Roboto" w:hAnsi="Roboto" w:cs="Roboto"/>
                <w:sz w:val="14"/>
                <w:szCs w:val="14"/>
              </w:rPr>
              <w:t>6.6</w:t>
            </w:r>
            <w:r>
              <w:rPr>
                <w:rFonts w:ascii="Roboto" w:eastAsia="Roboto" w:hAnsi="Roboto" w:cs="Roboto"/>
                <w:sz w:val="14"/>
                <w:szCs w:val="14"/>
              </w:rPr>
              <w:t>%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5D6DBB0C" w14:textId="55C64D28" w:rsidR="00DC2AE0" w:rsidRDefault="00DC2AE0" w:rsidP="00DC2AE0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3.8</w:t>
            </w:r>
            <w:r>
              <w:rPr>
                <w:rFonts w:ascii="Roboto" w:eastAsia="Roboto" w:hAnsi="Roboto" w:cs="Roboto"/>
                <w:sz w:val="14"/>
                <w:szCs w:val="14"/>
              </w:rPr>
              <w:t>%</w:t>
            </w:r>
          </w:p>
        </w:tc>
      </w:tr>
    </w:tbl>
    <w:p w14:paraId="7FDFB015" w14:textId="18EA9FEF" w:rsidR="003313A7" w:rsidRDefault="003313A7" w:rsidP="003313A7">
      <w:pPr>
        <w:spacing w:before="20" w:after="80"/>
        <w:jc w:val="both"/>
      </w:pPr>
      <w:r>
        <w:rPr>
          <w:rFonts w:ascii="Roboto" w:eastAsia="Roboto" w:hAnsi="Roboto" w:cs="Roboto"/>
          <w:i/>
          <w:iCs/>
          <w:sz w:val="14"/>
          <w:szCs w:val="14"/>
        </w:rPr>
        <w:t>Fuente: Microdatos de AT del INEGI</w:t>
      </w:r>
      <w:r w:rsidR="00DC2AE0">
        <w:rPr>
          <w:rFonts w:ascii="Roboto" w:eastAsia="Roboto" w:hAnsi="Roboto" w:cs="Roboto"/>
          <w:i/>
          <w:iCs/>
          <w:sz w:val="14"/>
          <w:szCs w:val="14"/>
        </w:rPr>
        <w:t xml:space="preserve"> y </w:t>
      </w:r>
      <w:r w:rsidR="00DC2AE0" w:rsidRPr="00DC2AE0">
        <w:rPr>
          <w:rFonts w:ascii="Roboto" w:eastAsia="Roboto" w:hAnsi="Roboto" w:cs="Roboto"/>
          <w:i/>
          <w:iCs/>
          <w:sz w:val="14"/>
          <w:szCs w:val="14"/>
        </w:rPr>
        <w:t>transacciones de comercio electrónico de BANXICO</w:t>
      </w:r>
      <w:r>
        <w:rPr>
          <w:rFonts w:ascii="Roboto" w:eastAsia="Roboto" w:hAnsi="Roboto" w:cs="Roboto"/>
          <w:i/>
          <w:iCs/>
          <w:sz w:val="14"/>
          <w:szCs w:val="14"/>
        </w:rPr>
        <w:t>. Notas: EF de línea base incluyen estado, trimestre y año. Errores estándar robustos agrupados a nivel estatal. ***p&lt;0.01, **p&lt;0.05, *p&lt;0.1.</w:t>
      </w:r>
    </w:p>
    <w:p w14:paraId="70F3662B" w14:textId="437318E7" w:rsidR="00533298" w:rsidRDefault="00533298">
      <w:pPr>
        <w:spacing w:after="60"/>
        <w:jc w:val="both"/>
      </w:pPr>
    </w:p>
    <w:p w14:paraId="02C29061" w14:textId="62ADA0A6" w:rsidR="00780BFA" w:rsidRPr="003313A7" w:rsidRDefault="00780BFA" w:rsidP="00780BFA">
      <w:pPr>
        <w:spacing w:after="40"/>
        <w:jc w:val="both"/>
      </w:pPr>
      <w:r w:rsidRPr="00780BFA">
        <w:rPr>
          <w:rFonts w:ascii="Roboto" w:eastAsia="Roboto" w:hAnsi="Roboto" w:cs="Roboto"/>
          <w:b/>
          <w:bCs/>
          <w:sz w:val="18"/>
          <w:szCs w:val="18"/>
        </w:rPr>
        <w:t xml:space="preserve">Tabla </w:t>
      </w:r>
      <w:r>
        <w:rPr>
          <w:rFonts w:ascii="Roboto" w:eastAsia="Roboto" w:hAnsi="Roboto" w:cs="Roboto"/>
          <w:b/>
          <w:bCs/>
          <w:sz w:val="18"/>
          <w:szCs w:val="18"/>
        </w:rPr>
        <w:t>3</w:t>
      </w:r>
      <w:r w:rsidRPr="00780BFA">
        <w:rPr>
          <w:rFonts w:ascii="Roboto" w:eastAsia="Roboto" w:hAnsi="Roboto" w:cs="Roboto"/>
          <w:b/>
          <w:bCs/>
          <w:sz w:val="18"/>
          <w:szCs w:val="18"/>
        </w:rPr>
        <w:t xml:space="preserve">. </w:t>
      </w:r>
      <w:r w:rsidRPr="003313A7">
        <w:rPr>
          <w:rFonts w:ascii="Roboto" w:eastAsia="Roboto" w:hAnsi="Roboto" w:cs="Roboto"/>
          <w:i/>
          <w:iCs/>
          <w:sz w:val="18"/>
          <w:szCs w:val="18"/>
        </w:rPr>
        <w:t xml:space="preserve">Asociación entre el consumo </w:t>
      </w:r>
      <w:r w:rsidRPr="00780BFA">
        <w:rPr>
          <w:rFonts w:ascii="Roboto" w:eastAsia="Roboto" w:hAnsi="Roboto" w:cs="Roboto"/>
          <w:i/>
          <w:iCs/>
          <w:sz w:val="18"/>
          <w:szCs w:val="18"/>
        </w:rPr>
        <w:t>en servicios de entretenimiento</w:t>
      </w:r>
      <w:r w:rsidRPr="003313A7">
        <w:rPr>
          <w:rFonts w:ascii="Roboto" w:eastAsia="Roboto" w:hAnsi="Roboto" w:cs="Roboto"/>
          <w:i/>
          <w:iCs/>
          <w:sz w:val="18"/>
          <w:szCs w:val="18"/>
        </w:rPr>
        <w:t xml:space="preserve"> y la mortalidad por lesiones en carretera según </w:t>
      </w:r>
      <w:r>
        <w:rPr>
          <w:rFonts w:ascii="Roboto" w:eastAsia="Roboto" w:hAnsi="Roboto" w:cs="Roboto"/>
          <w:i/>
          <w:iCs/>
          <w:sz w:val="18"/>
          <w:szCs w:val="18"/>
        </w:rPr>
        <w:t>factores personales</w:t>
      </w:r>
      <w:r w:rsidRPr="003313A7">
        <w:rPr>
          <w:rFonts w:ascii="Roboto" w:eastAsia="Roboto" w:hAnsi="Roboto" w:cs="Roboto"/>
          <w:i/>
          <w:iCs/>
          <w:sz w:val="18"/>
          <w:szCs w:val="18"/>
        </w:rPr>
        <w:t xml:space="preserve"> (2014-2024)</w:t>
      </w:r>
    </w:p>
    <w:tbl>
      <w:tblPr>
        <w:tblW w:w="4678" w:type="dxa"/>
        <w:jc w:val="center"/>
        <w:tbl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1275"/>
        <w:gridCol w:w="993"/>
        <w:gridCol w:w="850"/>
      </w:tblGrid>
      <w:tr w:rsidR="00780BFA" w14:paraId="0DC9FFEE" w14:textId="77777777" w:rsidTr="008720CD">
        <w:trPr>
          <w:jc w:val="center"/>
        </w:trPr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D2988AA" w14:textId="77777777" w:rsidR="00780BFA" w:rsidRPr="003313A7" w:rsidRDefault="00780BFA" w:rsidP="00541206">
            <w:pPr>
              <w:spacing w:line="200" w:lineRule="auto"/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D6CE124" w14:textId="77777777" w:rsidR="00780BFA" w:rsidRDefault="00780BFA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4"/>
                <w:szCs w:val="14"/>
              </w:rPr>
              <w:t>(1)</w:t>
            </w: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1505E48B" w14:textId="77777777" w:rsidR="00780BFA" w:rsidRDefault="00780BFA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4"/>
                <w:szCs w:val="14"/>
              </w:rPr>
              <w:t>(2)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1E1D6065" w14:textId="77777777" w:rsidR="00780BFA" w:rsidRDefault="00780BFA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4"/>
                <w:szCs w:val="14"/>
              </w:rPr>
              <w:t>(3)</w:t>
            </w:r>
          </w:p>
        </w:tc>
      </w:tr>
      <w:tr w:rsidR="00780BFA" w14:paraId="6215AA18" w14:textId="77777777" w:rsidTr="008720CD">
        <w:trPr>
          <w:jc w:val="center"/>
        </w:trPr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196C0B6E" w14:textId="77777777" w:rsidR="00780BFA" w:rsidRDefault="00780BFA" w:rsidP="00541206">
            <w:pPr>
              <w:spacing w:line="200" w:lineRule="auto"/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0FF36C1" w14:textId="3FF65B2C" w:rsidR="00780BFA" w:rsidRDefault="008720CD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3"/>
                <w:szCs w:val="13"/>
              </w:rPr>
              <w:t>Tasa de mortalidad por lesiones viales de conductores</w:t>
            </w: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9E46201" w14:textId="0073F553" w:rsidR="00780BFA" w:rsidRDefault="008720CD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3"/>
                <w:szCs w:val="13"/>
              </w:rPr>
              <w:t>AT fatales por culpa del conductor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9909CAE" w14:textId="6EF54CA0" w:rsidR="00780BFA" w:rsidRDefault="008720CD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b/>
                <w:bCs/>
                <w:sz w:val="13"/>
                <w:szCs w:val="13"/>
              </w:rPr>
              <w:t>At fatales causado por alcohol</w:t>
            </w:r>
          </w:p>
        </w:tc>
      </w:tr>
      <w:tr w:rsidR="00780BFA" w14:paraId="00253E76" w14:textId="77777777" w:rsidTr="008720CD">
        <w:trPr>
          <w:jc w:val="center"/>
        </w:trPr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42B354E" w14:textId="674F2573" w:rsidR="00780BFA" w:rsidRDefault="00780BFA" w:rsidP="00541206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 xml:space="preserve">Consumo </w:t>
            </w:r>
            <w:r w:rsidRPr="00780BFA">
              <w:rPr>
                <w:rFonts w:ascii="Roboto" w:eastAsia="Roboto" w:hAnsi="Roboto" w:cs="Roboto"/>
                <w:sz w:val="14"/>
                <w:szCs w:val="14"/>
              </w:rPr>
              <w:t>en servicios de entretenimiento</w:t>
            </w:r>
            <w:r>
              <w:rPr>
                <w:rFonts w:ascii="Roboto" w:eastAsia="Roboto" w:hAnsi="Roboto" w:cs="Roboto"/>
                <w:sz w:val="14"/>
                <w:szCs w:val="14"/>
              </w:rPr>
              <w:t xml:space="preserve"> per </w:t>
            </w:r>
            <w:proofErr w:type="spellStart"/>
            <w:r>
              <w:rPr>
                <w:rFonts w:ascii="Roboto" w:eastAsia="Roboto" w:hAnsi="Roboto" w:cs="Roboto"/>
                <w:sz w:val="14"/>
                <w:szCs w:val="14"/>
              </w:rPr>
              <w:t>capita</w:t>
            </w:r>
            <w:proofErr w:type="spellEnd"/>
            <w:r>
              <w:rPr>
                <w:rFonts w:ascii="Roboto" w:eastAsia="Roboto" w:hAnsi="Roboto" w:cs="Roboto"/>
                <w:sz w:val="14"/>
                <w:szCs w:val="14"/>
              </w:rPr>
              <w:t xml:space="preserve"> (miles de pesos MXN)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8A8E254" w14:textId="5F76697C" w:rsidR="00780BFA" w:rsidRDefault="00780BFA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</w:t>
            </w:r>
            <w:r>
              <w:rPr>
                <w:rFonts w:ascii="Roboto" w:eastAsia="Roboto" w:hAnsi="Roboto" w:cs="Roboto"/>
                <w:sz w:val="14"/>
                <w:szCs w:val="14"/>
              </w:rPr>
              <w:t>109**</w:t>
            </w: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1FF870F" w14:textId="22F89E54" w:rsidR="00780BFA" w:rsidRDefault="00780BFA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-</w:t>
            </w:r>
            <w:r>
              <w:rPr>
                <w:rFonts w:ascii="Roboto" w:eastAsia="Roboto" w:hAnsi="Roboto" w:cs="Roboto"/>
                <w:sz w:val="14"/>
                <w:szCs w:val="14"/>
              </w:rPr>
              <w:t>0.</w:t>
            </w:r>
            <w:r>
              <w:rPr>
                <w:rFonts w:ascii="Roboto" w:eastAsia="Roboto" w:hAnsi="Roboto" w:cs="Roboto"/>
                <w:sz w:val="14"/>
                <w:szCs w:val="14"/>
              </w:rPr>
              <w:t>567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2ED1C6D" w14:textId="24510857" w:rsidR="00780BFA" w:rsidRDefault="00780BFA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-</w:t>
            </w:r>
            <w:r>
              <w:rPr>
                <w:rFonts w:ascii="Roboto" w:eastAsia="Roboto" w:hAnsi="Roboto" w:cs="Roboto"/>
                <w:sz w:val="14"/>
                <w:szCs w:val="14"/>
              </w:rPr>
              <w:t>0.</w:t>
            </w:r>
            <w:r>
              <w:rPr>
                <w:rFonts w:ascii="Roboto" w:eastAsia="Roboto" w:hAnsi="Roboto" w:cs="Roboto"/>
                <w:sz w:val="14"/>
                <w:szCs w:val="14"/>
              </w:rPr>
              <w:t>467</w:t>
            </w:r>
          </w:p>
        </w:tc>
      </w:tr>
      <w:tr w:rsidR="00780BFA" w14:paraId="3D4B298D" w14:textId="77777777" w:rsidTr="008720CD">
        <w:trPr>
          <w:jc w:val="center"/>
        </w:trPr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2FD9F2C2" w14:textId="77777777" w:rsidR="00780BFA" w:rsidRDefault="00780BFA" w:rsidP="00541206">
            <w:pPr>
              <w:spacing w:line="200" w:lineRule="auto"/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5742D7AA" w14:textId="0D1E33C7" w:rsidR="00780BFA" w:rsidRDefault="00780BFA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(0.0</w:t>
            </w:r>
            <w:r>
              <w:rPr>
                <w:rFonts w:ascii="Roboto" w:eastAsia="Roboto" w:hAnsi="Roboto" w:cs="Roboto"/>
                <w:sz w:val="14"/>
                <w:szCs w:val="14"/>
              </w:rPr>
              <w:t>40</w:t>
            </w:r>
            <w:r>
              <w:rPr>
                <w:rFonts w:ascii="Roboto" w:eastAsia="Roboto" w:hAnsi="Roboto" w:cs="Roboto"/>
                <w:sz w:val="14"/>
                <w:szCs w:val="14"/>
              </w:rPr>
              <w:t>)</w:t>
            </w: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A587F28" w14:textId="5F0D55E3" w:rsidR="00780BFA" w:rsidRDefault="00780BFA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</w:t>
            </w:r>
            <w:r>
              <w:rPr>
                <w:rFonts w:ascii="Roboto" w:eastAsia="Roboto" w:hAnsi="Roboto" w:cs="Roboto"/>
                <w:sz w:val="14"/>
                <w:szCs w:val="14"/>
              </w:rPr>
              <w:t>1</w:t>
            </w:r>
            <w:r>
              <w:rPr>
                <w:rFonts w:ascii="Roboto" w:eastAsia="Roboto" w:hAnsi="Roboto" w:cs="Roboto"/>
                <w:sz w:val="14"/>
                <w:szCs w:val="14"/>
              </w:rPr>
              <w:t>.0</w:t>
            </w:r>
            <w:r>
              <w:rPr>
                <w:rFonts w:ascii="Roboto" w:eastAsia="Roboto" w:hAnsi="Roboto" w:cs="Roboto"/>
                <w:sz w:val="14"/>
                <w:szCs w:val="14"/>
              </w:rPr>
              <w:t>27</w:t>
            </w:r>
            <w:r>
              <w:rPr>
                <w:rFonts w:ascii="Roboto" w:eastAsia="Roboto" w:hAnsi="Roboto" w:cs="Roboto"/>
                <w:sz w:val="14"/>
                <w:szCs w:val="14"/>
              </w:rPr>
              <w:t>)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012F8AC" w14:textId="195DAB84" w:rsidR="00780BFA" w:rsidRDefault="00780BFA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(</w:t>
            </w:r>
            <w:r>
              <w:rPr>
                <w:rFonts w:ascii="Roboto" w:eastAsia="Roboto" w:hAnsi="Roboto" w:cs="Roboto"/>
                <w:sz w:val="14"/>
                <w:szCs w:val="14"/>
              </w:rPr>
              <w:t>1</w:t>
            </w:r>
            <w:r>
              <w:rPr>
                <w:rFonts w:ascii="Roboto" w:eastAsia="Roboto" w:hAnsi="Roboto" w:cs="Roboto"/>
                <w:sz w:val="14"/>
                <w:szCs w:val="14"/>
              </w:rPr>
              <w:t>.</w:t>
            </w:r>
            <w:r>
              <w:rPr>
                <w:rFonts w:ascii="Roboto" w:eastAsia="Roboto" w:hAnsi="Roboto" w:cs="Roboto"/>
                <w:sz w:val="14"/>
                <w:szCs w:val="14"/>
              </w:rPr>
              <w:t>811</w:t>
            </w:r>
            <w:r>
              <w:rPr>
                <w:rFonts w:ascii="Roboto" w:eastAsia="Roboto" w:hAnsi="Roboto" w:cs="Roboto"/>
                <w:sz w:val="14"/>
                <w:szCs w:val="14"/>
              </w:rPr>
              <w:t>)</w:t>
            </w:r>
          </w:p>
        </w:tc>
      </w:tr>
      <w:tr w:rsidR="00780BFA" w14:paraId="5C3332C2" w14:textId="77777777" w:rsidTr="008720CD">
        <w:trPr>
          <w:jc w:val="center"/>
        </w:trPr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0785D4E7" w14:textId="77777777" w:rsidR="00780BFA" w:rsidRDefault="00780BFA" w:rsidP="00541206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>N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4454AC1" w14:textId="77777777" w:rsidR="00780BFA" w:rsidRDefault="00780BFA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44</w:t>
            </w: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151A7BA" w14:textId="77777777" w:rsidR="00780BFA" w:rsidRDefault="00780BFA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44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149C6DB4" w14:textId="77777777" w:rsidR="00780BFA" w:rsidRDefault="00780BFA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44</w:t>
            </w:r>
          </w:p>
        </w:tc>
      </w:tr>
      <w:tr w:rsidR="00780BFA" w14:paraId="459ED164" w14:textId="77777777" w:rsidTr="008720CD">
        <w:trPr>
          <w:jc w:val="center"/>
        </w:trPr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32F12CC" w14:textId="77777777" w:rsidR="00780BFA" w:rsidRDefault="00780BFA" w:rsidP="00541206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>Media pre-COVID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2FF0D92D" w14:textId="1E51A6C3" w:rsidR="00780BFA" w:rsidRDefault="00780BFA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0.</w:t>
            </w:r>
            <w:r w:rsidR="008720CD">
              <w:rPr>
                <w:rFonts w:ascii="Roboto" w:eastAsia="Roboto" w:hAnsi="Roboto" w:cs="Roboto"/>
                <w:sz w:val="14"/>
                <w:szCs w:val="14"/>
              </w:rPr>
              <w:t>41</w:t>
            </w: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5C86E9C" w14:textId="1FD2C738" w:rsidR="00780BFA" w:rsidRDefault="008720CD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92.92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354839A7" w14:textId="7BAC062A" w:rsidR="00780BFA" w:rsidRDefault="008720CD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7.31</w:t>
            </w:r>
          </w:p>
        </w:tc>
      </w:tr>
      <w:tr w:rsidR="00780BFA" w14:paraId="21C5EC1D" w14:textId="77777777" w:rsidTr="008720CD">
        <w:trPr>
          <w:jc w:val="center"/>
        </w:trPr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8D3BEE5" w14:textId="77777777" w:rsidR="00780BFA" w:rsidRDefault="00780BFA" w:rsidP="00541206">
            <w:pPr>
              <w:spacing w:line="200" w:lineRule="auto"/>
            </w:pPr>
            <w:r>
              <w:rPr>
                <w:rFonts w:ascii="Roboto" w:eastAsia="Roboto" w:hAnsi="Roboto" w:cs="Roboto"/>
                <w:sz w:val="14"/>
                <w:szCs w:val="14"/>
              </w:rPr>
              <w:t>% Cambio total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6E4F41A9" w14:textId="4BB73487" w:rsidR="00780BFA" w:rsidRDefault="008720CD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2</w:t>
            </w:r>
            <w:r w:rsidR="00780BFA">
              <w:rPr>
                <w:rFonts w:ascii="Roboto" w:eastAsia="Roboto" w:hAnsi="Roboto" w:cs="Roboto"/>
                <w:sz w:val="14"/>
                <w:szCs w:val="14"/>
              </w:rPr>
              <w:t>1.</w:t>
            </w:r>
            <w:r>
              <w:rPr>
                <w:rFonts w:ascii="Roboto" w:eastAsia="Roboto" w:hAnsi="Roboto" w:cs="Roboto"/>
                <w:sz w:val="14"/>
                <w:szCs w:val="14"/>
              </w:rPr>
              <w:t>6</w:t>
            </w:r>
            <w:r w:rsidR="00780BFA">
              <w:rPr>
                <w:rFonts w:ascii="Roboto" w:eastAsia="Roboto" w:hAnsi="Roboto" w:cs="Roboto"/>
                <w:sz w:val="14"/>
                <w:szCs w:val="14"/>
              </w:rPr>
              <w:t>%</w:t>
            </w: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7196F4F1" w14:textId="1A24B1F9" w:rsidR="00780BFA" w:rsidRDefault="008720CD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-0</w:t>
            </w:r>
            <w:r w:rsidR="00780BFA">
              <w:rPr>
                <w:rFonts w:ascii="Roboto" w:eastAsia="Roboto" w:hAnsi="Roboto" w:cs="Roboto"/>
                <w:sz w:val="14"/>
                <w:szCs w:val="14"/>
              </w:rPr>
              <w:t>.</w:t>
            </w:r>
            <w:r>
              <w:rPr>
                <w:rFonts w:ascii="Roboto" w:eastAsia="Roboto" w:hAnsi="Roboto" w:cs="Roboto"/>
                <w:sz w:val="14"/>
                <w:szCs w:val="14"/>
              </w:rPr>
              <w:t>5</w:t>
            </w:r>
            <w:r w:rsidR="00780BFA">
              <w:rPr>
                <w:rFonts w:ascii="Roboto" w:eastAsia="Roboto" w:hAnsi="Roboto" w:cs="Roboto"/>
                <w:sz w:val="14"/>
                <w:szCs w:val="14"/>
              </w:rPr>
              <w:t>%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20" w:type="dxa"/>
              <w:left w:w="40" w:type="dxa"/>
              <w:bottom w:w="20" w:type="dxa"/>
              <w:right w:w="40" w:type="dxa"/>
            </w:tcMar>
          </w:tcPr>
          <w:p w14:paraId="473FA7D4" w14:textId="17D19801" w:rsidR="00780BFA" w:rsidRDefault="008720CD" w:rsidP="00541206">
            <w:pPr>
              <w:spacing w:line="200" w:lineRule="auto"/>
              <w:jc w:val="center"/>
            </w:pPr>
            <w:r>
              <w:rPr>
                <w:rFonts w:ascii="Roboto" w:eastAsia="Roboto" w:hAnsi="Roboto" w:cs="Roboto"/>
                <w:sz w:val="14"/>
                <w:szCs w:val="14"/>
              </w:rPr>
              <w:t>-5</w:t>
            </w:r>
            <w:r w:rsidR="00780BFA">
              <w:rPr>
                <w:rFonts w:ascii="Roboto" w:eastAsia="Roboto" w:hAnsi="Roboto" w:cs="Roboto"/>
                <w:sz w:val="14"/>
                <w:szCs w:val="14"/>
              </w:rPr>
              <w:t>.</w:t>
            </w:r>
            <w:r>
              <w:rPr>
                <w:rFonts w:ascii="Roboto" w:eastAsia="Roboto" w:hAnsi="Roboto" w:cs="Roboto"/>
                <w:sz w:val="14"/>
                <w:szCs w:val="14"/>
              </w:rPr>
              <w:t>2</w:t>
            </w:r>
            <w:r w:rsidR="00780BFA">
              <w:rPr>
                <w:rFonts w:ascii="Roboto" w:eastAsia="Roboto" w:hAnsi="Roboto" w:cs="Roboto"/>
                <w:sz w:val="14"/>
                <w:szCs w:val="14"/>
              </w:rPr>
              <w:t>%</w:t>
            </w:r>
          </w:p>
        </w:tc>
      </w:tr>
    </w:tbl>
    <w:p w14:paraId="40FFD01A" w14:textId="77777777" w:rsidR="00780BFA" w:rsidRDefault="00780BFA" w:rsidP="00780BFA">
      <w:pPr>
        <w:spacing w:before="20" w:after="80"/>
        <w:jc w:val="both"/>
      </w:pPr>
      <w:r>
        <w:rPr>
          <w:rFonts w:ascii="Roboto" w:eastAsia="Roboto" w:hAnsi="Roboto" w:cs="Roboto"/>
          <w:i/>
          <w:iCs/>
          <w:sz w:val="14"/>
          <w:szCs w:val="14"/>
        </w:rPr>
        <w:t xml:space="preserve">Fuente: Microdatos de AT del INEGI y </w:t>
      </w:r>
      <w:r w:rsidRPr="00DC2AE0">
        <w:rPr>
          <w:rFonts w:ascii="Roboto" w:eastAsia="Roboto" w:hAnsi="Roboto" w:cs="Roboto"/>
          <w:i/>
          <w:iCs/>
          <w:sz w:val="14"/>
          <w:szCs w:val="14"/>
        </w:rPr>
        <w:t>transacciones de comercio electrónico de BANXICO</w:t>
      </w:r>
      <w:r>
        <w:rPr>
          <w:rFonts w:ascii="Roboto" w:eastAsia="Roboto" w:hAnsi="Roboto" w:cs="Roboto"/>
          <w:i/>
          <w:iCs/>
          <w:sz w:val="14"/>
          <w:szCs w:val="14"/>
        </w:rPr>
        <w:t>. Notas: EF de línea base incluyen estado, trimestre y año. Errores estándar robustos agrupados a nivel estatal. ***p&lt;0.01, **p&lt;0.05, *p&lt;0.1.</w:t>
      </w:r>
    </w:p>
    <w:p w14:paraId="06E7B976" w14:textId="77777777" w:rsidR="00780BFA" w:rsidRDefault="00780BFA">
      <w:pPr>
        <w:spacing w:after="60"/>
        <w:jc w:val="both"/>
      </w:pPr>
    </w:p>
    <w:p w14:paraId="44A36E5D" w14:textId="4CC99BD8" w:rsidR="00533298" w:rsidRDefault="00000000">
      <w:pPr>
        <w:spacing w:before="120" w:after="60"/>
      </w:pPr>
      <w:r>
        <w:rPr>
          <w:rFonts w:ascii="Roboto" w:eastAsia="Roboto" w:hAnsi="Roboto" w:cs="Roboto"/>
          <w:b/>
          <w:bCs/>
          <w:sz w:val="20"/>
          <w:szCs w:val="20"/>
        </w:rPr>
        <w:t>REFERENCIAS</w:t>
      </w:r>
    </w:p>
    <w:p w14:paraId="4CCDD19B" w14:textId="77777777" w:rsidR="00533298" w:rsidRDefault="00000000">
      <w:pPr>
        <w:spacing w:after="30"/>
        <w:jc w:val="both"/>
      </w:pPr>
      <w:r>
        <w:rPr>
          <w:rFonts w:ascii="Roboto" w:eastAsia="Roboto" w:hAnsi="Roboto" w:cs="Roboto"/>
          <w:sz w:val="14"/>
          <w:szCs w:val="14"/>
        </w:rPr>
        <w:t xml:space="preserve">Antoniou, C., Yannis, G., Papadimitriou, E. y </w:t>
      </w:r>
      <w:proofErr w:type="spellStart"/>
      <w:r>
        <w:rPr>
          <w:rFonts w:ascii="Roboto" w:eastAsia="Roboto" w:hAnsi="Roboto" w:cs="Roboto"/>
          <w:sz w:val="14"/>
          <w:szCs w:val="14"/>
        </w:rPr>
        <w:t>Lassarre</w:t>
      </w:r>
      <w:proofErr w:type="spellEnd"/>
      <w:r>
        <w:rPr>
          <w:rFonts w:ascii="Roboto" w:eastAsia="Roboto" w:hAnsi="Roboto" w:cs="Roboto"/>
          <w:sz w:val="14"/>
          <w:szCs w:val="14"/>
        </w:rPr>
        <w:t xml:space="preserve">, S. (2016). </w:t>
      </w:r>
      <w:proofErr w:type="gramStart"/>
      <w:r w:rsidRPr="003313A7">
        <w:rPr>
          <w:rFonts w:ascii="Roboto" w:eastAsia="Roboto" w:hAnsi="Roboto" w:cs="Roboto"/>
          <w:sz w:val="14"/>
          <w:szCs w:val="14"/>
          <w:lang w:val="en-US"/>
        </w:rPr>
        <w:t>Relating traffic fatalities</w:t>
      </w:r>
      <w:proofErr w:type="gramEnd"/>
      <w:r w:rsidRPr="003313A7">
        <w:rPr>
          <w:rFonts w:ascii="Roboto" w:eastAsia="Roboto" w:hAnsi="Roboto" w:cs="Roboto"/>
          <w:sz w:val="14"/>
          <w:szCs w:val="14"/>
          <w:lang w:val="en-US"/>
        </w:rPr>
        <w:t xml:space="preserve"> to GDP in Europe </w:t>
      </w:r>
      <w:proofErr w:type="gramStart"/>
      <w:r w:rsidRPr="003313A7">
        <w:rPr>
          <w:rFonts w:ascii="Roboto" w:eastAsia="Roboto" w:hAnsi="Roboto" w:cs="Roboto"/>
          <w:sz w:val="14"/>
          <w:szCs w:val="14"/>
          <w:lang w:val="en-US"/>
        </w:rPr>
        <w:t>on</w:t>
      </w:r>
      <w:proofErr w:type="gramEnd"/>
      <w:r w:rsidRPr="003313A7">
        <w:rPr>
          <w:rFonts w:ascii="Roboto" w:eastAsia="Roboto" w:hAnsi="Roboto" w:cs="Roboto"/>
          <w:sz w:val="14"/>
          <w:szCs w:val="14"/>
          <w:lang w:val="en-US"/>
        </w:rPr>
        <w:t xml:space="preserve"> the long term. </w:t>
      </w:r>
      <w:proofErr w:type="spellStart"/>
      <w:r>
        <w:rPr>
          <w:rFonts w:ascii="Roboto" w:eastAsia="Roboto" w:hAnsi="Roboto" w:cs="Roboto"/>
          <w:sz w:val="14"/>
          <w:szCs w:val="14"/>
        </w:rPr>
        <w:t>Accident</w:t>
      </w:r>
      <w:proofErr w:type="spellEnd"/>
      <w:r>
        <w:rPr>
          <w:rFonts w:ascii="Roboto" w:eastAsia="Roboto" w:hAnsi="Roboto" w:cs="Roboto"/>
          <w:sz w:val="14"/>
          <w:szCs w:val="14"/>
        </w:rPr>
        <w:t xml:space="preserve"> </w:t>
      </w:r>
      <w:proofErr w:type="spellStart"/>
      <w:r>
        <w:rPr>
          <w:rFonts w:ascii="Roboto" w:eastAsia="Roboto" w:hAnsi="Roboto" w:cs="Roboto"/>
          <w:sz w:val="14"/>
          <w:szCs w:val="14"/>
        </w:rPr>
        <w:t>Analysis</w:t>
      </w:r>
      <w:proofErr w:type="spellEnd"/>
      <w:r>
        <w:rPr>
          <w:rFonts w:ascii="Roboto" w:eastAsia="Roboto" w:hAnsi="Roboto" w:cs="Roboto"/>
          <w:sz w:val="14"/>
          <w:szCs w:val="14"/>
        </w:rPr>
        <w:t xml:space="preserve"> &amp; </w:t>
      </w:r>
      <w:proofErr w:type="spellStart"/>
      <w:r>
        <w:rPr>
          <w:rFonts w:ascii="Roboto" w:eastAsia="Roboto" w:hAnsi="Roboto" w:cs="Roboto"/>
          <w:sz w:val="14"/>
          <w:szCs w:val="14"/>
        </w:rPr>
        <w:t>Prevention</w:t>
      </w:r>
      <w:proofErr w:type="spellEnd"/>
      <w:r>
        <w:rPr>
          <w:rFonts w:ascii="Roboto" w:eastAsia="Roboto" w:hAnsi="Roboto" w:cs="Roboto"/>
          <w:sz w:val="14"/>
          <w:szCs w:val="14"/>
        </w:rPr>
        <w:t>, 92, 89–96.</w:t>
      </w:r>
    </w:p>
    <w:p w14:paraId="0EEF0FC3" w14:textId="77777777" w:rsidR="00533298" w:rsidRDefault="00000000">
      <w:pPr>
        <w:spacing w:after="30"/>
        <w:jc w:val="both"/>
      </w:pPr>
      <w:r>
        <w:rPr>
          <w:rFonts w:ascii="Roboto" w:eastAsia="Roboto" w:hAnsi="Roboto" w:cs="Roboto"/>
          <w:sz w:val="14"/>
          <w:szCs w:val="14"/>
        </w:rPr>
        <w:t>CSG (2020a). ACUERDO por el que el Consejo de Salubridad General reconoce la epidemia de COVID-19 en México. DOF.</w:t>
      </w:r>
    </w:p>
    <w:p w14:paraId="043C6743" w14:textId="77777777" w:rsidR="00533298" w:rsidRDefault="00000000">
      <w:pPr>
        <w:spacing w:after="30"/>
        <w:jc w:val="both"/>
      </w:pPr>
      <w:r>
        <w:rPr>
          <w:rFonts w:ascii="Roboto" w:eastAsia="Roboto" w:hAnsi="Roboto" w:cs="Roboto"/>
          <w:sz w:val="14"/>
          <w:szCs w:val="14"/>
        </w:rPr>
        <w:t>INEGI (2024). Accidentes de tránsito terrestre en zonas urbanas y suburbanas.</w:t>
      </w:r>
    </w:p>
    <w:p w14:paraId="1C522A64" w14:textId="77777777" w:rsidR="00533298" w:rsidRPr="003313A7" w:rsidRDefault="00000000">
      <w:pPr>
        <w:spacing w:after="30"/>
        <w:jc w:val="both"/>
        <w:rPr>
          <w:lang w:val="en-US"/>
        </w:rPr>
      </w:pPr>
      <w:proofErr w:type="spellStart"/>
      <w:r>
        <w:rPr>
          <w:rFonts w:ascii="Roboto" w:eastAsia="Roboto" w:hAnsi="Roboto" w:cs="Roboto"/>
          <w:sz w:val="14"/>
          <w:szCs w:val="14"/>
        </w:rPr>
        <w:t>Naghavi</w:t>
      </w:r>
      <w:proofErr w:type="spellEnd"/>
      <w:r>
        <w:rPr>
          <w:rFonts w:ascii="Roboto" w:eastAsia="Roboto" w:hAnsi="Roboto" w:cs="Roboto"/>
          <w:sz w:val="14"/>
          <w:szCs w:val="14"/>
        </w:rPr>
        <w:t xml:space="preserve">, M. et al. (2025). </w:t>
      </w:r>
      <w:r w:rsidRPr="003313A7">
        <w:rPr>
          <w:rFonts w:ascii="Roboto" w:eastAsia="Roboto" w:hAnsi="Roboto" w:cs="Roboto"/>
          <w:sz w:val="14"/>
          <w:szCs w:val="14"/>
          <w:lang w:val="en-US"/>
        </w:rPr>
        <w:t>Global burden of 292 causes of death, 1990–2023. The Lancet, 406, 1811–1872.</w:t>
      </w:r>
    </w:p>
    <w:p w14:paraId="173108E2" w14:textId="77777777" w:rsidR="00533298" w:rsidRPr="003313A7" w:rsidRDefault="00000000">
      <w:pPr>
        <w:spacing w:after="30"/>
        <w:jc w:val="both"/>
        <w:rPr>
          <w:lang w:val="en-US"/>
        </w:rPr>
      </w:pPr>
      <w:r w:rsidRPr="003313A7">
        <w:rPr>
          <w:rFonts w:ascii="Roboto" w:eastAsia="Roboto" w:hAnsi="Roboto" w:cs="Roboto"/>
          <w:sz w:val="14"/>
          <w:szCs w:val="14"/>
          <w:lang w:val="en-US"/>
        </w:rPr>
        <w:t>Ruhm, C. J. (2000). Are recessions good for your health? Quarterly Journal of Economics, 115, 617–650.</w:t>
      </w:r>
    </w:p>
    <w:p w14:paraId="4F2E95AD" w14:textId="77777777" w:rsidR="00533298" w:rsidRPr="003313A7" w:rsidRDefault="00000000">
      <w:pPr>
        <w:spacing w:after="30"/>
        <w:jc w:val="both"/>
        <w:rPr>
          <w:lang w:val="en-US"/>
        </w:rPr>
      </w:pPr>
      <w:proofErr w:type="spellStart"/>
      <w:r w:rsidRPr="003313A7">
        <w:rPr>
          <w:rFonts w:ascii="Roboto" w:eastAsia="Roboto" w:hAnsi="Roboto" w:cs="Roboto"/>
          <w:sz w:val="14"/>
          <w:szCs w:val="14"/>
          <w:lang w:val="en-US"/>
        </w:rPr>
        <w:t>Vingilis</w:t>
      </w:r>
      <w:proofErr w:type="spellEnd"/>
      <w:r w:rsidRPr="003313A7">
        <w:rPr>
          <w:rFonts w:ascii="Roboto" w:eastAsia="Roboto" w:hAnsi="Roboto" w:cs="Roboto"/>
          <w:sz w:val="14"/>
          <w:szCs w:val="14"/>
          <w:lang w:val="en-US"/>
        </w:rPr>
        <w:t xml:space="preserve">, E. et al. </w:t>
      </w:r>
      <w:r>
        <w:rPr>
          <w:rFonts w:ascii="Roboto" w:eastAsia="Roboto" w:hAnsi="Roboto" w:cs="Roboto"/>
          <w:sz w:val="14"/>
          <w:szCs w:val="14"/>
        </w:rPr>
        <w:t xml:space="preserve">(2020). </w:t>
      </w:r>
      <w:r w:rsidRPr="003313A7">
        <w:rPr>
          <w:rFonts w:ascii="Roboto" w:eastAsia="Roboto" w:hAnsi="Roboto" w:cs="Roboto"/>
          <w:sz w:val="14"/>
          <w:szCs w:val="14"/>
          <w:lang w:val="en-US"/>
        </w:rPr>
        <w:t>COVID-19: What could be the effects on Road safety? Accident Analysis &amp; Prevention, 144, 105687.</w:t>
      </w:r>
    </w:p>
    <w:p w14:paraId="4930E3F1" w14:textId="77777777" w:rsidR="00533298" w:rsidRDefault="00000000">
      <w:pPr>
        <w:spacing w:after="30"/>
        <w:jc w:val="both"/>
      </w:pPr>
      <w:r w:rsidRPr="003313A7">
        <w:rPr>
          <w:rFonts w:ascii="Roboto" w:eastAsia="Roboto" w:hAnsi="Roboto" w:cs="Roboto"/>
          <w:sz w:val="14"/>
          <w:szCs w:val="14"/>
          <w:lang w:val="en-US"/>
        </w:rPr>
        <w:t xml:space="preserve">Yasin, Y. J., Grivna, M. y Abu-Zidan, F. M. (2021). Global impact of COVID-19 on road traffic collisions. </w:t>
      </w:r>
      <w:r>
        <w:rPr>
          <w:rFonts w:ascii="Roboto" w:eastAsia="Roboto" w:hAnsi="Roboto" w:cs="Roboto"/>
          <w:sz w:val="14"/>
          <w:szCs w:val="14"/>
        </w:rPr>
        <w:t xml:space="preserve">World </w:t>
      </w:r>
      <w:proofErr w:type="spellStart"/>
      <w:r>
        <w:rPr>
          <w:rFonts w:ascii="Roboto" w:eastAsia="Roboto" w:hAnsi="Roboto" w:cs="Roboto"/>
          <w:sz w:val="14"/>
          <w:szCs w:val="14"/>
        </w:rPr>
        <w:t>Journal</w:t>
      </w:r>
      <w:proofErr w:type="spellEnd"/>
      <w:r>
        <w:rPr>
          <w:rFonts w:ascii="Roboto" w:eastAsia="Roboto" w:hAnsi="Roboto" w:cs="Roboto"/>
          <w:sz w:val="14"/>
          <w:szCs w:val="14"/>
        </w:rPr>
        <w:t xml:space="preserve"> </w:t>
      </w:r>
      <w:proofErr w:type="spellStart"/>
      <w:r>
        <w:rPr>
          <w:rFonts w:ascii="Roboto" w:eastAsia="Roboto" w:hAnsi="Roboto" w:cs="Roboto"/>
          <w:sz w:val="14"/>
          <w:szCs w:val="14"/>
        </w:rPr>
        <w:t>of</w:t>
      </w:r>
      <w:proofErr w:type="spellEnd"/>
      <w:r>
        <w:rPr>
          <w:rFonts w:ascii="Roboto" w:eastAsia="Roboto" w:hAnsi="Roboto" w:cs="Roboto"/>
          <w:sz w:val="14"/>
          <w:szCs w:val="14"/>
        </w:rPr>
        <w:t xml:space="preserve"> </w:t>
      </w:r>
      <w:proofErr w:type="spellStart"/>
      <w:r>
        <w:rPr>
          <w:rFonts w:ascii="Roboto" w:eastAsia="Roboto" w:hAnsi="Roboto" w:cs="Roboto"/>
          <w:sz w:val="14"/>
          <w:szCs w:val="14"/>
        </w:rPr>
        <w:t>Emergency</w:t>
      </w:r>
      <w:proofErr w:type="spellEnd"/>
      <w:r>
        <w:rPr>
          <w:rFonts w:ascii="Roboto" w:eastAsia="Roboto" w:hAnsi="Roboto" w:cs="Roboto"/>
          <w:sz w:val="14"/>
          <w:szCs w:val="14"/>
        </w:rPr>
        <w:t xml:space="preserve"> </w:t>
      </w:r>
      <w:proofErr w:type="spellStart"/>
      <w:r>
        <w:rPr>
          <w:rFonts w:ascii="Roboto" w:eastAsia="Roboto" w:hAnsi="Roboto" w:cs="Roboto"/>
          <w:sz w:val="14"/>
          <w:szCs w:val="14"/>
        </w:rPr>
        <w:t>Surgery</w:t>
      </w:r>
      <w:proofErr w:type="spellEnd"/>
      <w:r>
        <w:rPr>
          <w:rFonts w:ascii="Roboto" w:eastAsia="Roboto" w:hAnsi="Roboto" w:cs="Roboto"/>
          <w:sz w:val="14"/>
          <w:szCs w:val="14"/>
        </w:rPr>
        <w:t>, 16, 1–14.</w:t>
      </w:r>
    </w:p>
    <w:p w14:paraId="73A56313" w14:textId="09A04EB0" w:rsidR="003313A7" w:rsidRDefault="003313A7">
      <w:pPr>
        <w:rPr>
          <w:rFonts w:ascii="Roboto" w:hAnsi="Roboto"/>
          <w:sz w:val="18"/>
          <w:szCs w:val="18"/>
        </w:rPr>
        <w:sectPr w:rsidR="003313A7">
          <w:type w:val="continuous"/>
          <w:pgSz w:w="12240" w:h="15840"/>
          <w:pgMar w:top="1134" w:right="851" w:bottom="1134" w:left="851" w:header="357" w:footer="720" w:gutter="0"/>
          <w:cols w:num="2" w:space="720" w:equalWidth="0">
            <w:col w:w="4877" w:space="335"/>
            <w:col w:w="4877" w:space="0"/>
          </w:cols>
        </w:sectPr>
      </w:pPr>
    </w:p>
    <w:p w14:paraId="2AD6B788" w14:textId="77777777" w:rsidR="00533298" w:rsidRDefault="00000000" w:rsidP="008720CD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lastRenderedPageBreak/>
        <w:t>NO ELIMINAR ESTA HOJA DEL ARCHIVO. ENVÍE EL ARCHIVO COMPLETO</w:t>
      </w:r>
    </w:p>
    <w:p w14:paraId="0A4B97FA" w14:textId="77777777" w:rsidR="00533298" w:rsidRDefault="0000000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t>Declaración de originalidad y autorización de publicación</w:t>
      </w:r>
    </w:p>
    <w:p w14:paraId="111214CF" w14:textId="77777777" w:rsidR="00533298" w:rsidRDefault="00000000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 xml:space="preserve">III Encuentro de Investigadores de la Red Internacional de Universidades </w:t>
      </w:r>
      <w:proofErr w:type="spellStart"/>
      <w:r>
        <w:rPr>
          <w:rFonts w:ascii="Roboto" w:eastAsia="Roboto" w:hAnsi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b/>
          <w:bCs/>
          <w:sz w:val="20"/>
          <w:szCs w:val="20"/>
        </w:rPr>
        <w:t xml:space="preserve"> Christi (RIU)</w:t>
      </w:r>
    </w:p>
    <w:p w14:paraId="7DB50B82" w14:textId="77777777" w:rsidR="00533298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eastAsia="Roboto" w:hAnsi="Roboto" w:cs="Roboto"/>
          <w:b/>
          <w:bCs/>
          <w:sz w:val="20"/>
          <w:szCs w:val="20"/>
        </w:rPr>
        <w:t xml:space="preserve">Memorias del III Encuentro de Investigadores de la Red Internacional de Universidades </w:t>
      </w:r>
      <w:proofErr w:type="spellStart"/>
      <w:r>
        <w:rPr>
          <w:rFonts w:ascii="Roboto" w:eastAsia="Roboto" w:hAnsi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b/>
          <w:bCs/>
          <w:sz w:val="20"/>
          <w:szCs w:val="20"/>
        </w:rPr>
        <w:t xml:space="preserve"> Christi (RIU)</w:t>
      </w:r>
      <w:r>
        <w:rPr>
          <w:rFonts w:ascii="Roboto" w:eastAsia="Roboto" w:hAnsi="Roboto" w:cs="Roboto"/>
          <w:sz w:val="20"/>
          <w:szCs w:val="20"/>
        </w:rPr>
        <w:t>, los autores declaran y aceptan lo siguiente:</w:t>
      </w:r>
    </w:p>
    <w:p w14:paraId="258770EA" w14:textId="77777777" w:rsidR="00533298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1. Declaración de originalidad</w:t>
      </w:r>
    </w:p>
    <w:p w14:paraId="5803900E" w14:textId="77777777" w:rsidR="00533298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declaran que el trabajo presentado es </w:t>
      </w:r>
      <w:r>
        <w:rPr>
          <w:rFonts w:ascii="Roboto" w:eastAsia="Roboto" w:hAnsi="Roboto" w:cs="Roboto"/>
          <w:b/>
          <w:bCs/>
          <w:sz w:val="20"/>
          <w:szCs w:val="20"/>
        </w:rPr>
        <w:t>original</w:t>
      </w:r>
      <w:r>
        <w:rPr>
          <w:rFonts w:ascii="Roboto" w:eastAsia="Roboto" w:hAnsi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14:paraId="1BBA5B21" w14:textId="77777777" w:rsidR="00533298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2. Titularidad de los derechos</w:t>
      </w:r>
    </w:p>
    <w:p w14:paraId="5746C5FF" w14:textId="77777777" w:rsidR="00533298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</w:t>
      </w:r>
      <w:r>
        <w:rPr>
          <w:rFonts w:ascii="Roboto" w:eastAsia="Roboto" w:hAnsi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eastAsia="Roboto" w:hAnsi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eastAsia="Roboto" w:hAnsi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eastAsia="Roboto" w:hAnsi="Roboto" w:cs="Roboto"/>
          <w:sz w:val="20"/>
          <w:szCs w:val="20"/>
        </w:rPr>
        <w:t xml:space="preserve"> al organizador del congreso ni al sello editorial responsable de la publicación.</w:t>
      </w:r>
    </w:p>
    <w:p w14:paraId="5126ACA4" w14:textId="77777777" w:rsidR="00533298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3. Licencia de publicación</w:t>
      </w:r>
    </w:p>
    <w:p w14:paraId="53B9E3B9" w14:textId="77777777" w:rsidR="00533298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conceden al </w:t>
      </w:r>
      <w:r>
        <w:rPr>
          <w:rFonts w:ascii="Roboto" w:eastAsia="Roboto" w:hAnsi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eastAsia="Roboto" w:hAnsi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eastAsia="Roboto" w:hAnsi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eastAsia="Roboto" w:hAnsi="Roboto" w:cs="Roboto"/>
          <w:sz w:val="20"/>
          <w:szCs w:val="20"/>
        </w:rPr>
        <w:t xml:space="preserve"> para:</w:t>
      </w:r>
    </w:p>
    <w:p w14:paraId="1D620960" w14:textId="77777777" w:rsidR="00533298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el resumen como parte de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550E6132" w14:textId="77777777" w:rsidR="00533298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eastAsia="Roboto" w:hAnsi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eastAsia="Roboto" w:hAnsi="Roboto" w:cs="Roboto"/>
          <w:sz w:val="20"/>
          <w:szCs w:val="20"/>
        </w:rPr>
        <w:t xml:space="preserve"> dentro del volumen de memorias.</w:t>
      </w:r>
    </w:p>
    <w:p w14:paraId="23B39348" w14:textId="77777777" w:rsidR="00533298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formatos impresos y digitales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3B25FC03" w14:textId="77777777" w:rsidR="00533298" w:rsidRDefault="00000000">
      <w:pPr>
        <w:numPr>
          <w:ilvl w:val="0"/>
          <w:numId w:val="1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Difundir la obra a través de </w:t>
      </w:r>
      <w:r>
        <w:rPr>
          <w:rFonts w:ascii="Roboto" w:eastAsia="Roboto" w:hAnsi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eastAsia="Roboto" w:hAnsi="Roboto" w:cs="Roboto"/>
          <w:sz w:val="20"/>
          <w:szCs w:val="20"/>
        </w:rPr>
        <w:t xml:space="preserve"> vinculados al congreso, a la Universidad Anáhuac Mayab o a la Red Internacional de Universidades </w:t>
      </w:r>
      <w:proofErr w:type="spellStart"/>
      <w:r>
        <w:rPr>
          <w:rFonts w:ascii="Roboto" w:eastAsia="Roboto" w:hAnsi="Roboto" w:cs="Roboto"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sz w:val="20"/>
          <w:szCs w:val="20"/>
        </w:rPr>
        <w:t xml:space="preserve"> Christi.</w:t>
      </w:r>
    </w:p>
    <w:p w14:paraId="3B41C42D" w14:textId="77777777" w:rsidR="00533298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4. Alcance de la autorización</w:t>
      </w:r>
    </w:p>
    <w:p w14:paraId="650FB7F4" w14:textId="77777777" w:rsidR="00533298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eastAsia="Roboto" w:hAnsi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eastAsia="Roboto" w:hAnsi="Roboto" w:cs="Roboto"/>
          <w:sz w:val="20"/>
          <w:szCs w:val="20"/>
        </w:rPr>
        <w:t xml:space="preserve"> y no restringe el derecho de los autores a:</w:t>
      </w:r>
    </w:p>
    <w:p w14:paraId="27110207" w14:textId="77777777" w:rsidR="00533298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versiones ampliadas del trabajo en </w:t>
      </w:r>
      <w:r>
        <w:rPr>
          <w:rFonts w:ascii="Roboto" w:eastAsia="Roboto" w:hAnsi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5287A015" w14:textId="77777777" w:rsidR="00533298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Utilizar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381521CB" w14:textId="77777777" w:rsidR="00533298" w:rsidRDefault="00000000">
      <w:pPr>
        <w:numPr>
          <w:ilvl w:val="0"/>
          <w:numId w:val="2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Difundir su investigación en otros espacios científicos o de divulgación.</w:t>
      </w:r>
    </w:p>
    <w:p w14:paraId="1DBE2C42" w14:textId="77777777" w:rsidR="00533298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5. Responsabilidad del contenido</w:t>
      </w:r>
    </w:p>
    <w:p w14:paraId="23B4ACB5" w14:textId="77777777" w:rsidR="00533298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eastAsia="Roboto" w:hAnsi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65524F3A" w14:textId="77777777" w:rsidR="00533298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6. Aceptación de la declaración</w:t>
      </w:r>
    </w:p>
    <w:p w14:paraId="21B65C1C" w14:textId="77777777" w:rsidR="00533298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eastAsia="Roboto" w:hAnsi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6BF85132" w14:textId="1EB18B9A" w:rsidR="00533298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proofErr w:type="gramStart"/>
      <w:r>
        <w:rPr>
          <w:rFonts w:ascii="Roboto" w:eastAsia="Roboto" w:hAnsi="Roboto" w:cs="Roboto"/>
          <w:sz w:val="20"/>
          <w:szCs w:val="20"/>
        </w:rPr>
        <w:lastRenderedPageBreak/>
        <w:t xml:space="preserve">( </w:t>
      </w:r>
      <w:r w:rsidR="008720CD">
        <w:rPr>
          <w:rFonts w:ascii="Roboto" w:eastAsia="Roboto" w:hAnsi="Roboto" w:cs="Roboto"/>
          <w:sz w:val="20"/>
          <w:szCs w:val="20"/>
        </w:rPr>
        <w:t>X</w:t>
      </w:r>
      <w:proofErr w:type="gramEnd"/>
      <w:r>
        <w:rPr>
          <w:rFonts w:ascii="Roboto" w:eastAsia="Roboto" w:hAnsi="Roboto" w:cs="Roboto"/>
          <w:sz w:val="20"/>
          <w:szCs w:val="20"/>
        </w:rPr>
        <w:t xml:space="preserve"> </w:t>
      </w:r>
      <w:proofErr w:type="gramStart"/>
      <w:r>
        <w:rPr>
          <w:rFonts w:ascii="Roboto" w:eastAsia="Roboto" w:hAnsi="Roboto" w:cs="Roboto"/>
          <w:sz w:val="20"/>
          <w:szCs w:val="20"/>
        </w:rPr>
        <w:t>)  Declaro</w:t>
      </w:r>
      <w:proofErr w:type="gramEnd"/>
      <w:r>
        <w:rPr>
          <w:rFonts w:ascii="Roboto" w:eastAsia="Roboto" w:hAnsi="Roboto" w:cs="Roboto"/>
          <w:sz w:val="20"/>
          <w:szCs w:val="20"/>
        </w:rPr>
        <w:t xml:space="preserve"> que he leído y acepto los términos de esta declaración y autorización de publicación.</w:t>
      </w:r>
    </w:p>
    <w:p w14:paraId="304FDFC1" w14:textId="73EB6795" w:rsidR="00533298" w:rsidRDefault="00000000" w:rsidP="008720CD">
      <w:pPr>
        <w:spacing w:before="240" w:after="240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Autor</w:t>
      </w:r>
      <w:r w:rsidR="008720CD">
        <w:rPr>
          <w:rFonts w:ascii="Roboto" w:eastAsia="Roboto" w:hAnsi="Roboto" w:cs="Roboto"/>
          <w:b/>
          <w:bCs/>
          <w:sz w:val="20"/>
          <w:szCs w:val="20"/>
        </w:rPr>
        <w:t xml:space="preserve">: </w:t>
      </w:r>
      <w:r>
        <w:rPr>
          <w:rFonts w:ascii="Roboto" w:eastAsia="Roboto" w:hAnsi="Roboto" w:cs="Roboto"/>
          <w:b/>
          <w:bCs/>
          <w:sz w:val="20"/>
          <w:szCs w:val="20"/>
        </w:rPr>
        <w:t>responsable:</w:t>
      </w:r>
      <w:r w:rsidR="008720CD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8720CD">
        <w:rPr>
          <w:rFonts w:ascii="Roboto" w:eastAsia="Roboto" w:hAnsi="Roboto" w:cs="Roboto"/>
          <w:b/>
          <w:bCs/>
          <w:sz w:val="20"/>
          <w:szCs w:val="20"/>
        </w:rPr>
        <w:t>Jose Balmori-de-la-Miyar</w:t>
      </w:r>
      <w:r>
        <w:rPr>
          <w:rFonts w:ascii="Roboto" w:eastAsia="Roboto" w:hAnsi="Roboto" w:cs="Roboto"/>
          <w:b/>
          <w:bCs/>
          <w:sz w:val="20"/>
          <w:szCs w:val="20"/>
        </w:rPr>
        <w:br/>
        <w:t>Institución:</w:t>
      </w:r>
      <w:r w:rsidR="008720CD">
        <w:rPr>
          <w:rFonts w:ascii="Roboto" w:eastAsia="Roboto" w:hAnsi="Roboto" w:cs="Roboto"/>
          <w:b/>
          <w:bCs/>
          <w:sz w:val="20"/>
          <w:szCs w:val="20"/>
        </w:rPr>
        <w:t xml:space="preserve"> Universidad Anáhuac México</w:t>
      </w:r>
      <w:r>
        <w:rPr>
          <w:rFonts w:ascii="Roboto" w:eastAsia="Roboto" w:hAnsi="Roboto" w:cs="Roboto"/>
          <w:b/>
          <w:bCs/>
          <w:sz w:val="20"/>
          <w:szCs w:val="20"/>
        </w:rPr>
        <w:br/>
        <w:t>Título del trabajo con autores:</w:t>
      </w:r>
      <w:r w:rsidR="008720CD" w:rsidRPr="008720CD">
        <w:t xml:space="preserve"> </w:t>
      </w:r>
      <w:r w:rsidR="008720CD" w:rsidRPr="008720CD">
        <w:rPr>
          <w:rFonts w:ascii="Roboto" w:eastAsia="Roboto" w:hAnsi="Roboto" w:cs="Roboto"/>
          <w:b/>
          <w:bCs/>
          <w:sz w:val="20"/>
          <w:szCs w:val="20"/>
        </w:rPr>
        <w:t>Mortalidad por lesiones viales tras el confinamiento por COVID-19 en México: mecanismos situacionales y personales vinculados al consumo</w:t>
      </w:r>
    </w:p>
    <w:sectPr w:rsidR="00533298">
      <w:pgSz w:w="12240" w:h="15840"/>
      <w:pgMar w:top="1134" w:right="851" w:bottom="1134" w:left="851" w:header="357" w:footer="720" w:gutter="0"/>
      <w:cols w:space="720" w:equalWidth="0">
        <w:col w:w="10203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2E313C" w14:textId="77777777" w:rsidR="00D44B03" w:rsidRDefault="00D44B03">
      <w:r>
        <w:separator/>
      </w:r>
    </w:p>
  </w:endnote>
  <w:endnote w:type="continuationSeparator" w:id="0">
    <w:p w14:paraId="51FDDD1F" w14:textId="77777777" w:rsidR="00D44B03" w:rsidRDefault="00D44B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7CFB742B-02ED-45AD-9AEA-BB0487C9E1C7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2" w:fontKey="{DD82AA42-24EB-4AAC-BB37-A3815DF5FCB2}"/>
    <w:embedItalic r:id="rId3" w:fontKey="{6505A16D-F297-4C46-847C-CFC9B12A8E65}"/>
  </w:font>
  <w:font w:name="Roboto">
    <w:charset w:val="00"/>
    <w:family w:val="auto"/>
    <w:pitch w:val="variable"/>
    <w:sig w:usb0="E0000AFF" w:usb1="5000217F" w:usb2="00000021" w:usb3="00000000" w:csb0="0000019F" w:csb1="00000000"/>
    <w:embedRegular r:id="rId4" w:fontKey="{68F46C68-F0CB-43DF-9E7B-611135A4208E}"/>
    <w:embedBold r:id="rId5" w:fontKey="{01BEDA2F-5259-4957-8AF4-0E39C8BD0697}"/>
    <w:embedItalic r:id="rId6" w:fontKey="{86B3B090-EDCB-453F-BEE9-31809055F2BB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7" w:fontKey="{75C7A3B0-11DC-437E-84D9-1C30469C383F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D48997" w14:textId="77777777" w:rsidR="00D44B03" w:rsidRDefault="00D44B03">
      <w:r>
        <w:separator/>
      </w:r>
    </w:p>
  </w:footnote>
  <w:footnote w:type="continuationSeparator" w:id="0">
    <w:p w14:paraId="44E76981" w14:textId="77777777" w:rsidR="00D44B03" w:rsidRDefault="00D44B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3FFEAC" w14:textId="77777777" w:rsidR="00533298" w:rsidRDefault="00533298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533298" w14:paraId="07F5F530" w14:textId="77777777">
      <w:trPr>
        <w:trHeight w:val="345"/>
        <w:jc w:val="center"/>
      </w:trPr>
      <w:tc>
        <w:tcPr>
          <w:tcW w:w="6306" w:type="dxa"/>
          <w:vAlign w:val="center"/>
        </w:tcPr>
        <w:p w14:paraId="1D19F5C3" w14:textId="77777777" w:rsidR="00533298" w:rsidRDefault="00533298">
          <w:pPr>
            <w:jc w:val="center"/>
            <w:rPr>
              <w:i/>
              <w:iCs/>
              <w:sz w:val="18"/>
              <w:szCs w:val="18"/>
            </w:rPr>
          </w:pPr>
        </w:p>
      </w:tc>
    </w:tr>
  </w:tbl>
  <w:p w14:paraId="01CBE086" w14:textId="77777777" w:rsidR="00533298" w:rsidRDefault="00533298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867907"/>
    <w:multiLevelType w:val="multilevel"/>
    <w:tmpl w:val="AB36DE4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B624468"/>
    <w:multiLevelType w:val="multilevel"/>
    <w:tmpl w:val="F9AA85D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131288011">
    <w:abstractNumId w:val="0"/>
  </w:num>
  <w:num w:numId="2" w16cid:durableId="8547363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3298"/>
    <w:rsid w:val="003313A7"/>
    <w:rsid w:val="00380D00"/>
    <w:rsid w:val="00533298"/>
    <w:rsid w:val="00780BFA"/>
    <w:rsid w:val="008720CD"/>
    <w:rsid w:val="00893235"/>
    <w:rsid w:val="00D44B03"/>
    <w:rsid w:val="00DC2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C1B274"/>
  <w15:docId w15:val="{E667B4C1-94FE-47B4-81EF-1AF340E3B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TableNormal1">
    <w:name w:val="Table Normal"/>
    <w:uiPriority w:val="2"/>
    <w:semiHidden/>
    <w:unhideWhenUsed/>
    <w:qFormat/>
    <w:rsid w:val="003313A7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3313A7"/>
    <w:pPr>
      <w:widowControl w:val="0"/>
      <w:autoSpaceDE w:val="0"/>
      <w:autoSpaceDN w:val="0"/>
    </w:pPr>
    <w:rPr>
      <w:rFonts w:ascii="Georgia" w:eastAsia="Georgia" w:hAnsi="Georgia" w:cs="Georgia"/>
      <w:lang w:val="en-U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3313A7"/>
    <w:rPr>
      <w:rFonts w:ascii="Georgia" w:eastAsia="Georgia" w:hAnsi="Georgia" w:cs="Georgia"/>
      <w:lang w:val="en-US" w:eastAsia="en-US"/>
    </w:rPr>
  </w:style>
  <w:style w:type="paragraph" w:customStyle="1" w:styleId="TableParagraph">
    <w:name w:val="Table Paragraph"/>
    <w:basedOn w:val="Normal"/>
    <w:uiPriority w:val="1"/>
    <w:qFormat/>
    <w:rsid w:val="003313A7"/>
    <w:pPr>
      <w:widowControl w:val="0"/>
      <w:autoSpaceDE w:val="0"/>
      <w:autoSpaceDN w:val="0"/>
    </w:pPr>
    <w:rPr>
      <w:rFonts w:ascii="Georgia" w:eastAsia="Georgia" w:hAnsi="Georgia" w:cs="Georgia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1774</Words>
  <Characters>9757</Characters>
  <Application>Microsoft Office Word</Application>
  <DocSecurity>0</DocSecurity>
  <Lines>81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Jose Roberto Balmori de la Miyar</cp:lastModifiedBy>
  <cp:revision>2</cp:revision>
  <dcterms:created xsi:type="dcterms:W3CDTF">2026-04-15T01:28:00Z</dcterms:created>
  <dcterms:modified xsi:type="dcterms:W3CDTF">2026-04-15T01:28:00Z</dcterms:modified>
</cp:coreProperties>
</file>