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07BB53" w14:textId="77777777" w:rsidR="003C0DA7" w:rsidRDefault="00000000">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 xml:space="preserve">Título; </w:t>
      </w:r>
      <w:r w:rsidR="003C0DA7" w:rsidRPr="003C0DA7">
        <w:rPr>
          <w:rFonts w:ascii="Roboto" w:eastAsia="Roboto" w:hAnsi="Roboto" w:cs="Roboto"/>
          <w:b/>
          <w:bCs/>
          <w:color w:val="000000"/>
        </w:rPr>
        <w:t>Formación del líder creativo en el siglo XXI, inspirada en el liderazgo transformacional, frente a riesgos de sustitución tecnológica.</w:t>
      </w:r>
    </w:p>
    <w:p w14:paraId="37D39234" w14:textId="43BFD97F" w:rsidR="009C790A" w:rsidRDefault="00A2294D">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Castillo-Falcon, Erik</w:t>
      </w:r>
    </w:p>
    <w:p w14:paraId="4216344D" w14:textId="3B8089B8" w:rsidR="009C790A"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sidR="00A2294D">
        <w:rPr>
          <w:rFonts w:ascii="Roboto" w:eastAsia="Roboto" w:hAnsi="Roboto" w:cs="Roboto"/>
          <w:sz w:val="18"/>
          <w:szCs w:val="18"/>
        </w:rPr>
        <w:t xml:space="preserve"> erik.castillo@outlook.com</w:t>
      </w:r>
    </w:p>
    <w:p w14:paraId="68E14C9B" w14:textId="77777777" w:rsidR="009C790A" w:rsidRDefault="00000000">
      <w:pPr>
        <w:spacing w:before="60"/>
        <w:jc w:val="center"/>
        <w:rPr>
          <w:rFonts w:ascii="Roboto" w:eastAsia="Roboto" w:hAnsi="Roboto" w:cs="Roboto"/>
          <w:sz w:val="18"/>
          <w:szCs w:val="18"/>
        </w:rPr>
        <w:sectPr w:rsidR="009C790A">
          <w:headerReference w:type="default" r:id="rId9"/>
          <w:pgSz w:w="11906" w:h="16838"/>
          <w:pgMar w:top="851" w:right="851" w:bottom="828" w:left="851" w:header="357" w:footer="720" w:gutter="0"/>
          <w:pgNumType w:start="1"/>
          <w:cols w:space="720"/>
        </w:sectPr>
      </w:pPr>
      <w:r>
        <w:pict w14:anchorId="66A7C220">
          <v:rect id="_x0000_i1025" style="width:0;height:1.5pt" o:hralign="center" o:hrstd="t" o:hr="t" fillcolor="#a0a0a0" stroked="f"/>
        </w:pict>
      </w:r>
    </w:p>
    <w:p w14:paraId="148E85BB" w14:textId="4C6962C8" w:rsidR="003C0DA7" w:rsidRDefault="003C0DA7" w:rsidP="00911B47">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RESUMEN:</w:t>
      </w:r>
    </w:p>
    <w:p w14:paraId="69B13AAC" w14:textId="77777777" w:rsidR="001935F1" w:rsidRDefault="00E239A8" w:rsidP="00911B47">
      <w:pPr>
        <w:pBdr>
          <w:top w:val="nil"/>
          <w:left w:val="nil"/>
          <w:bottom w:val="nil"/>
          <w:right w:val="nil"/>
          <w:between w:val="nil"/>
        </w:pBdr>
        <w:spacing w:before="60"/>
        <w:jc w:val="both"/>
        <w:rPr>
          <w:rFonts w:ascii="Roboto" w:eastAsia="Roboto" w:hAnsi="Roboto" w:cs="Roboto"/>
          <w:color w:val="000000"/>
          <w:sz w:val="20"/>
          <w:szCs w:val="20"/>
        </w:rPr>
      </w:pPr>
      <w:r w:rsidRPr="00E239A8">
        <w:rPr>
          <w:rFonts w:ascii="Roboto" w:eastAsia="Roboto" w:hAnsi="Roboto" w:cs="Roboto"/>
          <w:color w:val="000000"/>
          <w:sz w:val="20"/>
          <w:szCs w:val="20"/>
        </w:rPr>
        <w:t xml:space="preserve">En los </w:t>
      </w:r>
      <w:r>
        <w:rPr>
          <w:rFonts w:ascii="Roboto" w:eastAsia="Roboto" w:hAnsi="Roboto" w:cs="Roboto"/>
          <w:color w:val="000000"/>
          <w:sz w:val="20"/>
          <w:szCs w:val="20"/>
        </w:rPr>
        <w:t xml:space="preserve">últimos años, </w:t>
      </w:r>
      <w:r w:rsidRPr="00E239A8">
        <w:rPr>
          <w:rFonts w:ascii="Roboto" w:eastAsia="Roboto" w:hAnsi="Roboto" w:cs="Roboto"/>
          <w:color w:val="000000"/>
          <w:sz w:val="20"/>
          <w:szCs w:val="20"/>
        </w:rPr>
        <w:t>La inteligencia artificial generativa</w:t>
      </w:r>
      <w:r>
        <w:rPr>
          <w:rFonts w:ascii="Roboto" w:eastAsia="Roboto" w:hAnsi="Roboto" w:cs="Roboto"/>
          <w:color w:val="000000"/>
          <w:sz w:val="20"/>
          <w:szCs w:val="20"/>
        </w:rPr>
        <w:t xml:space="preserve"> (IAG)</w:t>
      </w:r>
      <w:r w:rsidRPr="00E239A8">
        <w:rPr>
          <w:rFonts w:ascii="Roboto" w:eastAsia="Roboto" w:hAnsi="Roboto" w:cs="Roboto"/>
          <w:color w:val="000000"/>
          <w:sz w:val="20"/>
          <w:szCs w:val="20"/>
        </w:rPr>
        <w:t xml:space="preserve"> ha comenzado a transformar de manera profunda los entornos profesionales</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generando tanto expectativas como incertidumbre</w:t>
      </w:r>
      <w:r>
        <w:rPr>
          <w:rFonts w:ascii="Roboto" w:eastAsia="Roboto" w:hAnsi="Roboto" w:cs="Roboto"/>
          <w:color w:val="000000"/>
          <w:sz w:val="20"/>
          <w:szCs w:val="20"/>
        </w:rPr>
        <w:t xml:space="preserve">. En el campo del diseño, esta transformación ha reactivado una preocupación constante relacionada con la posible sustitución de procesos humanos por procesos sistematizados. Es en este contexto, donde el presente estudio analiza la </w:t>
      </w:r>
      <w:r w:rsidRPr="00E239A8">
        <w:rPr>
          <w:rFonts w:ascii="Roboto" w:eastAsia="Roboto" w:hAnsi="Roboto" w:cs="Roboto"/>
          <w:color w:val="000000"/>
          <w:sz w:val="20"/>
          <w:szCs w:val="20"/>
        </w:rPr>
        <w:t>Relación entre la percepción de la sustitución tecnológica y el desarrollo del liderazgo formativo en un entorno universitario</w:t>
      </w:r>
      <w:r>
        <w:rPr>
          <w:rFonts w:ascii="Roboto" w:eastAsia="Roboto" w:hAnsi="Roboto" w:cs="Roboto"/>
          <w:color w:val="000000"/>
          <w:sz w:val="20"/>
          <w:szCs w:val="20"/>
        </w:rPr>
        <w:t xml:space="preserve">. </w:t>
      </w:r>
    </w:p>
    <w:p w14:paraId="4138A37E" w14:textId="4F24C368" w:rsidR="00E239A8" w:rsidRDefault="00E239A8" w:rsidP="00911B47">
      <w:pPr>
        <w:pBdr>
          <w:top w:val="nil"/>
          <w:left w:val="nil"/>
          <w:bottom w:val="nil"/>
          <w:right w:val="nil"/>
          <w:between w:val="nil"/>
        </w:pBdr>
        <w:spacing w:before="60"/>
        <w:jc w:val="both"/>
        <w:rPr>
          <w:rFonts w:ascii="Roboto" w:eastAsia="Roboto" w:hAnsi="Roboto" w:cs="Roboto"/>
          <w:color w:val="000000"/>
          <w:sz w:val="20"/>
          <w:szCs w:val="20"/>
        </w:rPr>
      </w:pPr>
      <w:r w:rsidRPr="00E239A8">
        <w:rPr>
          <w:rFonts w:ascii="Roboto" w:eastAsia="Roboto" w:hAnsi="Roboto" w:cs="Roboto"/>
          <w:color w:val="000000"/>
          <w:sz w:val="20"/>
          <w:szCs w:val="20"/>
        </w:rPr>
        <w:t>A partir de un enfoque cuantitativo</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se emplearon instrumentos validados que fueron adaptados semánticamente al contexto educativo</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lo que nos permitió observar cómo se interpreta la incorporación de la</w:t>
      </w:r>
      <w:r>
        <w:rPr>
          <w:rFonts w:ascii="Roboto" w:eastAsia="Roboto" w:hAnsi="Roboto" w:cs="Roboto"/>
          <w:color w:val="000000"/>
          <w:sz w:val="20"/>
          <w:szCs w:val="20"/>
        </w:rPr>
        <w:t xml:space="preserve"> IAG</w:t>
      </w:r>
      <w:r w:rsidRPr="00E239A8">
        <w:rPr>
          <w:rFonts w:ascii="Roboto" w:eastAsia="Roboto" w:hAnsi="Roboto" w:cs="Roboto"/>
          <w:color w:val="000000"/>
          <w:sz w:val="20"/>
          <w:szCs w:val="20"/>
        </w:rPr>
        <w:t xml:space="preserve"> dentro de los procesos de formación universitaria en el campo del diseño</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 xml:space="preserve">Los resultados evidencian que no existe una relación estadísticamente significativa entre las variables del liderazgo </w:t>
      </w:r>
      <w:r>
        <w:rPr>
          <w:rFonts w:ascii="Roboto" w:eastAsia="Roboto" w:hAnsi="Roboto" w:cs="Roboto"/>
          <w:color w:val="000000"/>
          <w:sz w:val="20"/>
          <w:szCs w:val="20"/>
        </w:rPr>
        <w:t xml:space="preserve">formativo y la percepción de la adaptación tecnológica en las aulas, </w:t>
      </w:r>
      <w:r w:rsidRPr="00E239A8">
        <w:rPr>
          <w:rFonts w:ascii="Roboto" w:eastAsia="Roboto" w:hAnsi="Roboto" w:cs="Roboto"/>
          <w:color w:val="000000"/>
          <w:sz w:val="20"/>
          <w:szCs w:val="20"/>
        </w:rPr>
        <w:t>Aunque sí se identifican patrones de concordancia parcial que permiten comprender la complejidad de este fenómeno</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En este sentido</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 xml:space="preserve">se entiende que la tecnología no sustituye al </w:t>
      </w:r>
      <w:r>
        <w:rPr>
          <w:rFonts w:ascii="Roboto" w:eastAsia="Roboto" w:hAnsi="Roboto" w:cs="Roboto"/>
          <w:color w:val="000000"/>
          <w:sz w:val="20"/>
          <w:szCs w:val="20"/>
        </w:rPr>
        <w:t>ente</w:t>
      </w:r>
      <w:r w:rsidRPr="00E239A8">
        <w:rPr>
          <w:rFonts w:ascii="Roboto" w:eastAsia="Roboto" w:hAnsi="Roboto" w:cs="Roboto"/>
          <w:color w:val="000000"/>
          <w:sz w:val="20"/>
          <w:szCs w:val="20"/>
        </w:rPr>
        <w:t xml:space="preserve"> creativo</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sino que redefine</w:t>
      </w:r>
      <w:r w:rsidR="00727CB5">
        <w:rPr>
          <w:rFonts w:ascii="Roboto" w:eastAsia="Roboto" w:hAnsi="Roboto" w:cs="Roboto"/>
          <w:color w:val="000000"/>
          <w:sz w:val="20"/>
          <w:szCs w:val="20"/>
        </w:rPr>
        <w:t xml:space="preserve"> su</w:t>
      </w:r>
      <w:r w:rsidRPr="00E239A8">
        <w:rPr>
          <w:rFonts w:ascii="Roboto" w:eastAsia="Roboto" w:hAnsi="Roboto" w:cs="Roboto"/>
          <w:color w:val="000000"/>
          <w:sz w:val="20"/>
          <w:szCs w:val="20"/>
        </w:rPr>
        <w:t xml:space="preserve"> papel hacia funciones más estratégicas</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de pensamiento crítico y orientadas a la resolución de problemas</w:t>
      </w:r>
      <w:r>
        <w:rPr>
          <w:rFonts w:ascii="Roboto" w:eastAsia="Roboto" w:hAnsi="Roboto" w:cs="Roboto"/>
          <w:color w:val="000000"/>
          <w:sz w:val="20"/>
          <w:szCs w:val="20"/>
        </w:rPr>
        <w:t>.</w:t>
      </w:r>
    </w:p>
    <w:p w14:paraId="53F7FB22" w14:textId="77777777" w:rsidR="00E239A8" w:rsidRDefault="00E239A8" w:rsidP="00911B47">
      <w:pPr>
        <w:pBdr>
          <w:top w:val="nil"/>
          <w:left w:val="nil"/>
          <w:bottom w:val="nil"/>
          <w:right w:val="nil"/>
          <w:between w:val="nil"/>
        </w:pBdr>
        <w:spacing w:before="60"/>
        <w:jc w:val="both"/>
        <w:rPr>
          <w:rFonts w:ascii="Roboto" w:eastAsia="Roboto" w:hAnsi="Roboto" w:cs="Roboto"/>
          <w:color w:val="000000"/>
          <w:sz w:val="20"/>
          <w:szCs w:val="20"/>
        </w:rPr>
      </w:pPr>
    </w:p>
    <w:p w14:paraId="65AFB69F" w14:textId="79543A2C" w:rsidR="00E239A8" w:rsidRPr="001935F1" w:rsidRDefault="00E239A8" w:rsidP="00911B47">
      <w:pPr>
        <w:pBdr>
          <w:top w:val="nil"/>
          <w:left w:val="nil"/>
          <w:bottom w:val="nil"/>
          <w:right w:val="nil"/>
          <w:between w:val="nil"/>
        </w:pBdr>
        <w:spacing w:before="60"/>
        <w:jc w:val="both"/>
        <w:rPr>
          <w:rFonts w:ascii="Roboto" w:eastAsia="Roboto" w:hAnsi="Roboto" w:cs="Roboto"/>
          <w:b/>
          <w:bCs/>
          <w:color w:val="000000"/>
          <w:sz w:val="20"/>
          <w:szCs w:val="20"/>
        </w:rPr>
      </w:pPr>
      <w:r w:rsidRPr="001935F1">
        <w:rPr>
          <w:rFonts w:ascii="Roboto" w:eastAsia="Roboto" w:hAnsi="Roboto" w:cs="Roboto"/>
          <w:b/>
          <w:bCs/>
          <w:color w:val="000000"/>
          <w:sz w:val="20"/>
          <w:szCs w:val="20"/>
        </w:rPr>
        <w:t>HIPÓTESIS Y OBJETIVOS:</w:t>
      </w:r>
    </w:p>
    <w:p w14:paraId="116548CF" w14:textId="451BF093" w:rsidR="00E239A8" w:rsidRDefault="00E239A8" w:rsidP="00911B47">
      <w:pPr>
        <w:pBdr>
          <w:top w:val="nil"/>
          <w:left w:val="nil"/>
          <w:bottom w:val="nil"/>
          <w:right w:val="nil"/>
          <w:between w:val="nil"/>
        </w:pBdr>
        <w:spacing w:before="60"/>
        <w:jc w:val="both"/>
        <w:rPr>
          <w:rFonts w:ascii="Roboto" w:eastAsia="Roboto" w:hAnsi="Roboto" w:cs="Roboto"/>
          <w:color w:val="000000"/>
          <w:sz w:val="20"/>
          <w:szCs w:val="20"/>
        </w:rPr>
      </w:pPr>
      <w:r w:rsidRPr="00E239A8">
        <w:rPr>
          <w:rFonts w:ascii="Roboto" w:eastAsia="Roboto" w:hAnsi="Roboto" w:cs="Roboto"/>
          <w:color w:val="000000"/>
          <w:sz w:val="20"/>
          <w:szCs w:val="20"/>
        </w:rPr>
        <w:t xml:space="preserve">El propósito de esta investigación consiste en comprender cómo la formación del líder creativo en nuestro modelo </w:t>
      </w:r>
      <w:r w:rsidR="00727CB5" w:rsidRPr="00E239A8">
        <w:rPr>
          <w:rFonts w:ascii="Roboto" w:eastAsia="Roboto" w:hAnsi="Roboto" w:cs="Roboto"/>
          <w:color w:val="000000"/>
          <w:sz w:val="20"/>
          <w:szCs w:val="20"/>
        </w:rPr>
        <w:t>formativo</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puede adaptarse a</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un entorno marcado por la presencia de la inteligencia artificial</w:t>
      </w:r>
      <w:r>
        <w:rPr>
          <w:rFonts w:ascii="Roboto" w:eastAsia="Roboto" w:hAnsi="Roboto" w:cs="Roboto"/>
          <w:color w:val="000000"/>
          <w:sz w:val="20"/>
          <w:szCs w:val="20"/>
        </w:rPr>
        <w:t xml:space="preserve">, </w:t>
      </w:r>
      <w:r w:rsidRPr="00E239A8">
        <w:rPr>
          <w:rFonts w:ascii="Roboto" w:eastAsia="Roboto" w:hAnsi="Roboto" w:cs="Roboto"/>
          <w:color w:val="000000"/>
          <w:sz w:val="20"/>
          <w:szCs w:val="20"/>
        </w:rPr>
        <w:t>desplazando la visión de amenaza tecnológica hacia una lógica de integración formativa</w:t>
      </w:r>
      <w:r w:rsidR="00727CB5">
        <w:rPr>
          <w:rFonts w:ascii="Roboto" w:eastAsia="Roboto" w:hAnsi="Roboto" w:cs="Roboto"/>
          <w:color w:val="000000"/>
          <w:sz w:val="20"/>
          <w:szCs w:val="20"/>
        </w:rPr>
        <w:t xml:space="preserve">. </w:t>
      </w:r>
      <w:r w:rsidR="00727CB5" w:rsidRPr="00727CB5">
        <w:rPr>
          <w:rFonts w:ascii="Roboto" w:eastAsia="Roboto" w:hAnsi="Roboto" w:cs="Roboto"/>
          <w:color w:val="000000"/>
          <w:sz w:val="20"/>
          <w:szCs w:val="20"/>
        </w:rPr>
        <w:t>Desde esta perspectiva</w:t>
      </w:r>
      <w:r w:rsidR="00727CB5">
        <w:rPr>
          <w:rFonts w:ascii="Roboto" w:eastAsia="Roboto" w:hAnsi="Roboto" w:cs="Roboto"/>
          <w:color w:val="000000"/>
          <w:sz w:val="20"/>
          <w:szCs w:val="20"/>
        </w:rPr>
        <w:t xml:space="preserve">, el estudio se </w:t>
      </w:r>
      <w:r w:rsidR="00727CB5" w:rsidRPr="00727CB5">
        <w:rPr>
          <w:rFonts w:ascii="Roboto" w:eastAsia="Roboto" w:hAnsi="Roboto" w:cs="Roboto"/>
          <w:color w:val="000000"/>
          <w:sz w:val="20"/>
          <w:szCs w:val="20"/>
        </w:rPr>
        <w:t>orienta a analizar la relación entre la percepción de la sustitución tecnológica y el liderazgo formativo</w:t>
      </w:r>
      <w:r w:rsidR="00727CB5">
        <w:rPr>
          <w:rFonts w:ascii="Roboto" w:eastAsia="Roboto" w:hAnsi="Roboto" w:cs="Roboto"/>
          <w:color w:val="000000"/>
          <w:sz w:val="20"/>
          <w:szCs w:val="20"/>
        </w:rPr>
        <w:t xml:space="preserve">, </w:t>
      </w:r>
      <w:r w:rsidR="00727CB5" w:rsidRPr="00727CB5">
        <w:rPr>
          <w:rFonts w:ascii="Roboto" w:eastAsia="Roboto" w:hAnsi="Roboto" w:cs="Roboto"/>
          <w:color w:val="000000"/>
          <w:sz w:val="20"/>
          <w:szCs w:val="20"/>
        </w:rPr>
        <w:t>identificando cómo ambas variables se manifiestan en docentes y estudiantes dentro de un contexto académico determinado</w:t>
      </w:r>
      <w:r w:rsidR="00727CB5">
        <w:rPr>
          <w:rFonts w:ascii="Roboto" w:eastAsia="Roboto" w:hAnsi="Roboto" w:cs="Roboto"/>
          <w:color w:val="000000"/>
          <w:sz w:val="20"/>
          <w:szCs w:val="20"/>
        </w:rPr>
        <w:t xml:space="preserve">, </w:t>
      </w:r>
      <w:r w:rsidR="00727CB5" w:rsidRPr="00727CB5">
        <w:rPr>
          <w:rFonts w:ascii="Roboto" w:eastAsia="Roboto" w:hAnsi="Roboto" w:cs="Roboto"/>
          <w:color w:val="000000"/>
          <w:sz w:val="20"/>
          <w:szCs w:val="20"/>
        </w:rPr>
        <w:t xml:space="preserve">en este caso dentro de las aulas de la escuela de diseño de la </w:t>
      </w:r>
      <w:r w:rsidR="00727CB5">
        <w:rPr>
          <w:rFonts w:ascii="Roboto" w:eastAsia="Roboto" w:hAnsi="Roboto" w:cs="Roboto"/>
          <w:color w:val="000000"/>
          <w:sz w:val="20"/>
          <w:szCs w:val="20"/>
        </w:rPr>
        <w:t>U</w:t>
      </w:r>
      <w:r w:rsidR="00727CB5" w:rsidRPr="00727CB5">
        <w:rPr>
          <w:rFonts w:ascii="Roboto" w:eastAsia="Roboto" w:hAnsi="Roboto" w:cs="Roboto"/>
          <w:color w:val="000000"/>
          <w:sz w:val="20"/>
          <w:szCs w:val="20"/>
        </w:rPr>
        <w:t xml:space="preserve">niversidad </w:t>
      </w:r>
      <w:r w:rsidR="00727CB5">
        <w:rPr>
          <w:rFonts w:ascii="Roboto" w:eastAsia="Roboto" w:hAnsi="Roboto" w:cs="Roboto"/>
          <w:color w:val="000000"/>
          <w:sz w:val="20"/>
          <w:szCs w:val="20"/>
        </w:rPr>
        <w:t>A</w:t>
      </w:r>
      <w:r w:rsidR="00727CB5" w:rsidRPr="00727CB5">
        <w:rPr>
          <w:rFonts w:ascii="Roboto" w:eastAsia="Roboto" w:hAnsi="Roboto" w:cs="Roboto"/>
          <w:color w:val="000000"/>
          <w:sz w:val="20"/>
          <w:szCs w:val="20"/>
        </w:rPr>
        <w:t>náhuac Cancún</w:t>
      </w:r>
      <w:r w:rsidR="00727CB5">
        <w:rPr>
          <w:rFonts w:ascii="Roboto" w:eastAsia="Roboto" w:hAnsi="Roboto" w:cs="Roboto"/>
          <w:color w:val="000000"/>
          <w:sz w:val="20"/>
          <w:szCs w:val="20"/>
        </w:rPr>
        <w:t>.</w:t>
      </w:r>
    </w:p>
    <w:p w14:paraId="075B8117" w14:textId="278BED57" w:rsidR="00514FC5" w:rsidRDefault="00727CB5" w:rsidP="00911B47">
      <w:pPr>
        <w:pBdr>
          <w:top w:val="nil"/>
          <w:left w:val="nil"/>
          <w:bottom w:val="nil"/>
          <w:right w:val="nil"/>
          <w:between w:val="nil"/>
        </w:pBdr>
        <w:spacing w:before="60"/>
        <w:jc w:val="both"/>
        <w:rPr>
          <w:rFonts w:ascii="Roboto" w:eastAsia="Roboto" w:hAnsi="Roboto" w:cs="Roboto"/>
          <w:color w:val="000000"/>
          <w:sz w:val="20"/>
          <w:szCs w:val="20"/>
        </w:rPr>
      </w:pPr>
      <w:r w:rsidRPr="00727CB5">
        <w:rPr>
          <w:rFonts w:ascii="Roboto" w:eastAsia="Roboto" w:hAnsi="Roboto" w:cs="Roboto"/>
          <w:color w:val="000000"/>
          <w:sz w:val="20"/>
          <w:szCs w:val="20"/>
        </w:rPr>
        <w:t>A partir de este planteamiento</w:t>
      </w:r>
      <w:r>
        <w:rPr>
          <w:rFonts w:ascii="Roboto" w:eastAsia="Roboto" w:hAnsi="Roboto" w:cs="Roboto"/>
          <w:color w:val="000000"/>
          <w:sz w:val="20"/>
          <w:szCs w:val="20"/>
        </w:rPr>
        <w:t xml:space="preserve">, </w:t>
      </w:r>
      <w:r w:rsidRPr="00727CB5">
        <w:rPr>
          <w:rFonts w:ascii="Roboto" w:eastAsia="Roboto" w:hAnsi="Roboto" w:cs="Roboto"/>
          <w:color w:val="000000"/>
          <w:sz w:val="20"/>
          <w:szCs w:val="20"/>
        </w:rPr>
        <w:t>se establece como eje analítico la exploración de las percepciones de ambos grupos</w:t>
      </w:r>
      <w:r>
        <w:rPr>
          <w:rFonts w:ascii="Roboto" w:eastAsia="Roboto" w:hAnsi="Roboto" w:cs="Roboto"/>
          <w:color w:val="000000"/>
          <w:sz w:val="20"/>
          <w:szCs w:val="20"/>
        </w:rPr>
        <w:t xml:space="preserve"> (</w:t>
      </w:r>
      <w:r w:rsidRPr="00727CB5">
        <w:rPr>
          <w:rFonts w:ascii="Roboto" w:eastAsia="Roboto" w:hAnsi="Roboto" w:cs="Roboto"/>
          <w:color w:val="000000"/>
          <w:sz w:val="20"/>
          <w:szCs w:val="20"/>
        </w:rPr>
        <w:t>alumnado y profesorado</w:t>
      </w:r>
      <w:r>
        <w:rPr>
          <w:rFonts w:ascii="Roboto" w:eastAsia="Roboto" w:hAnsi="Roboto" w:cs="Roboto"/>
          <w:color w:val="000000"/>
          <w:sz w:val="20"/>
          <w:szCs w:val="20"/>
        </w:rPr>
        <w:t xml:space="preserve">), </w:t>
      </w:r>
      <w:r w:rsidRPr="00727CB5">
        <w:rPr>
          <w:rFonts w:ascii="Roboto" w:eastAsia="Roboto" w:hAnsi="Roboto" w:cs="Roboto"/>
          <w:color w:val="000000"/>
          <w:sz w:val="20"/>
          <w:szCs w:val="20"/>
        </w:rPr>
        <w:t>con la intención de reconocer posibles relaciones</w:t>
      </w:r>
      <w:r>
        <w:rPr>
          <w:rFonts w:ascii="Roboto" w:eastAsia="Roboto" w:hAnsi="Roboto" w:cs="Roboto"/>
          <w:color w:val="000000"/>
          <w:sz w:val="20"/>
          <w:szCs w:val="20"/>
        </w:rPr>
        <w:t xml:space="preserve">, </w:t>
      </w:r>
      <w:r w:rsidRPr="00727CB5">
        <w:rPr>
          <w:rFonts w:ascii="Roboto" w:eastAsia="Roboto" w:hAnsi="Roboto" w:cs="Roboto"/>
          <w:color w:val="000000"/>
          <w:sz w:val="20"/>
          <w:szCs w:val="20"/>
        </w:rPr>
        <w:t xml:space="preserve">tensiones o puntos de convergencia que permitan sustentar la necesidad de un modelo formativo actualizado en </w:t>
      </w:r>
      <w:r>
        <w:rPr>
          <w:rFonts w:ascii="Roboto" w:eastAsia="Roboto" w:hAnsi="Roboto" w:cs="Roboto"/>
          <w:color w:val="000000"/>
          <w:sz w:val="20"/>
          <w:szCs w:val="20"/>
        </w:rPr>
        <w:t xml:space="preserve">áreas de la enseñanza del diseño. </w:t>
      </w:r>
      <w:r w:rsidRPr="00727CB5">
        <w:rPr>
          <w:rFonts w:ascii="Roboto" w:eastAsia="Roboto" w:hAnsi="Roboto" w:cs="Roboto"/>
          <w:color w:val="000000"/>
          <w:sz w:val="20"/>
          <w:szCs w:val="20"/>
        </w:rPr>
        <w:t xml:space="preserve">De ahí que la investigación parta de una hipótesis </w:t>
      </w:r>
    </w:p>
    <w:p w14:paraId="2F482092" w14:textId="5C7416D6" w:rsidR="00727CB5" w:rsidRDefault="00727CB5" w:rsidP="00911B47">
      <w:pPr>
        <w:pBdr>
          <w:top w:val="nil"/>
          <w:left w:val="nil"/>
          <w:bottom w:val="nil"/>
          <w:right w:val="nil"/>
          <w:between w:val="nil"/>
        </w:pBdr>
        <w:spacing w:before="60"/>
        <w:jc w:val="both"/>
        <w:rPr>
          <w:rFonts w:ascii="Roboto" w:eastAsia="Roboto" w:hAnsi="Roboto" w:cs="Roboto"/>
          <w:color w:val="000000"/>
          <w:sz w:val="20"/>
          <w:szCs w:val="20"/>
        </w:rPr>
      </w:pPr>
      <w:r w:rsidRPr="00727CB5">
        <w:rPr>
          <w:rFonts w:ascii="Roboto" w:eastAsia="Roboto" w:hAnsi="Roboto" w:cs="Roboto"/>
          <w:color w:val="000000"/>
          <w:sz w:val="20"/>
          <w:szCs w:val="20"/>
        </w:rPr>
        <w:t>nula que sostiene que no existe una relación estadísticamente significativa entre la percepción de la sustitución tecnológica y el liderazgo formativo</w:t>
      </w:r>
      <w:r>
        <w:rPr>
          <w:rFonts w:ascii="Roboto" w:eastAsia="Roboto" w:hAnsi="Roboto" w:cs="Roboto"/>
          <w:color w:val="000000"/>
          <w:sz w:val="20"/>
          <w:szCs w:val="20"/>
        </w:rPr>
        <w:t xml:space="preserve">, </w:t>
      </w:r>
      <w:r w:rsidRPr="00727CB5">
        <w:rPr>
          <w:rFonts w:ascii="Roboto" w:eastAsia="Roboto" w:hAnsi="Roboto" w:cs="Roboto"/>
          <w:color w:val="000000"/>
          <w:sz w:val="20"/>
          <w:szCs w:val="20"/>
        </w:rPr>
        <w:t xml:space="preserve">frente a una </w:t>
      </w:r>
      <w:r w:rsidRPr="00727CB5">
        <w:rPr>
          <w:rFonts w:ascii="Roboto" w:eastAsia="Roboto" w:hAnsi="Roboto" w:cs="Roboto"/>
          <w:color w:val="000000"/>
          <w:sz w:val="20"/>
          <w:szCs w:val="20"/>
        </w:rPr>
        <w:t>hipótesis alternativa que plantea la existencia de una relación relevante entre ambas variables</w:t>
      </w:r>
      <w:r>
        <w:rPr>
          <w:rFonts w:ascii="Roboto" w:eastAsia="Roboto" w:hAnsi="Roboto" w:cs="Roboto"/>
          <w:color w:val="000000"/>
          <w:sz w:val="20"/>
          <w:szCs w:val="20"/>
        </w:rPr>
        <w:t xml:space="preserve">. </w:t>
      </w:r>
    </w:p>
    <w:p w14:paraId="1D01DBE8" w14:textId="77777777" w:rsidR="00514FC5" w:rsidRDefault="00514FC5" w:rsidP="00911B47">
      <w:pPr>
        <w:pBdr>
          <w:top w:val="nil"/>
          <w:left w:val="nil"/>
          <w:bottom w:val="nil"/>
          <w:right w:val="nil"/>
          <w:between w:val="nil"/>
        </w:pBdr>
        <w:spacing w:before="60"/>
        <w:jc w:val="both"/>
        <w:rPr>
          <w:rFonts w:ascii="Roboto" w:eastAsia="Roboto" w:hAnsi="Roboto" w:cs="Roboto"/>
          <w:b/>
          <w:bCs/>
          <w:color w:val="000000"/>
          <w:sz w:val="20"/>
          <w:szCs w:val="20"/>
        </w:rPr>
      </w:pPr>
    </w:p>
    <w:p w14:paraId="67916A7B" w14:textId="3F117D54" w:rsidR="00727CB5" w:rsidRPr="00727CB5" w:rsidRDefault="00727CB5" w:rsidP="00911B47">
      <w:pPr>
        <w:pBdr>
          <w:top w:val="nil"/>
          <w:left w:val="nil"/>
          <w:bottom w:val="nil"/>
          <w:right w:val="nil"/>
          <w:between w:val="nil"/>
        </w:pBdr>
        <w:spacing w:before="60"/>
        <w:jc w:val="both"/>
        <w:rPr>
          <w:rFonts w:ascii="Roboto" w:eastAsia="Roboto" w:hAnsi="Roboto" w:cs="Roboto"/>
          <w:b/>
          <w:bCs/>
          <w:color w:val="000000"/>
          <w:sz w:val="20"/>
          <w:szCs w:val="20"/>
        </w:rPr>
      </w:pPr>
      <w:r w:rsidRPr="00727CB5">
        <w:rPr>
          <w:rFonts w:ascii="Roboto" w:eastAsia="Roboto" w:hAnsi="Roboto" w:cs="Roboto"/>
          <w:b/>
          <w:bCs/>
          <w:color w:val="000000"/>
          <w:sz w:val="20"/>
          <w:szCs w:val="20"/>
        </w:rPr>
        <w:t xml:space="preserve">METODOLOGÍA: </w:t>
      </w:r>
    </w:p>
    <w:p w14:paraId="3F2B0EB5" w14:textId="77777777" w:rsidR="00727CB5" w:rsidRDefault="00727CB5" w:rsidP="00911B47">
      <w:pPr>
        <w:pBdr>
          <w:top w:val="nil"/>
          <w:left w:val="nil"/>
          <w:bottom w:val="nil"/>
          <w:right w:val="nil"/>
          <w:between w:val="nil"/>
        </w:pBdr>
        <w:spacing w:before="60"/>
        <w:jc w:val="both"/>
        <w:rPr>
          <w:rFonts w:ascii="Roboto" w:eastAsia="Roboto" w:hAnsi="Roboto" w:cs="Roboto"/>
          <w:color w:val="000000"/>
          <w:sz w:val="20"/>
          <w:szCs w:val="20"/>
        </w:rPr>
      </w:pPr>
      <w:r w:rsidRPr="00727CB5">
        <w:rPr>
          <w:rFonts w:ascii="Roboto" w:eastAsia="Roboto" w:hAnsi="Roboto" w:cs="Roboto"/>
          <w:color w:val="000000"/>
          <w:sz w:val="20"/>
          <w:szCs w:val="20"/>
        </w:rPr>
        <w:t>Este estudio se desarrolló bajo un enfoque cuantitativo</w:t>
      </w:r>
      <w:r>
        <w:rPr>
          <w:rFonts w:ascii="Roboto" w:eastAsia="Roboto" w:hAnsi="Roboto" w:cs="Roboto"/>
          <w:color w:val="000000"/>
          <w:sz w:val="20"/>
          <w:szCs w:val="20"/>
        </w:rPr>
        <w:t xml:space="preserve">, </w:t>
      </w:r>
      <w:r w:rsidRPr="00727CB5">
        <w:rPr>
          <w:rFonts w:ascii="Roboto" w:eastAsia="Roboto" w:hAnsi="Roboto" w:cs="Roboto"/>
          <w:color w:val="000000"/>
          <w:sz w:val="20"/>
          <w:szCs w:val="20"/>
        </w:rPr>
        <w:t>con un diseño no experimental y con un alcance correlacionar</w:t>
      </w:r>
      <w:r>
        <w:rPr>
          <w:rFonts w:ascii="Roboto" w:eastAsia="Roboto" w:hAnsi="Roboto" w:cs="Roboto"/>
          <w:color w:val="000000"/>
          <w:sz w:val="20"/>
          <w:szCs w:val="20"/>
        </w:rPr>
        <w:t xml:space="preserve">. </w:t>
      </w:r>
      <w:r w:rsidRPr="00727CB5">
        <w:rPr>
          <w:rFonts w:ascii="Roboto" w:eastAsia="Roboto" w:hAnsi="Roboto" w:cs="Roboto"/>
          <w:color w:val="000000"/>
          <w:sz w:val="20"/>
          <w:szCs w:val="20"/>
        </w:rPr>
        <w:t xml:space="preserve">La muestra fue de tipo intencional y estuvo conformada por docentes y estudiantes de la </w:t>
      </w:r>
      <w:r>
        <w:rPr>
          <w:rFonts w:ascii="Roboto" w:eastAsia="Roboto" w:hAnsi="Roboto" w:cs="Roboto"/>
          <w:color w:val="000000"/>
          <w:sz w:val="20"/>
          <w:szCs w:val="20"/>
        </w:rPr>
        <w:t xml:space="preserve">Escuela Internacional de Diseño de la Universidad Anáhuac Cancún. </w:t>
      </w:r>
      <w:r w:rsidRPr="00727CB5">
        <w:rPr>
          <w:rFonts w:ascii="Roboto" w:eastAsia="Roboto" w:hAnsi="Roboto" w:cs="Roboto"/>
          <w:color w:val="000000"/>
          <w:sz w:val="20"/>
          <w:szCs w:val="20"/>
        </w:rPr>
        <w:t xml:space="preserve">Lo que nos permitió analizar el fenómeno </w:t>
      </w:r>
      <w:r>
        <w:rPr>
          <w:rFonts w:ascii="Roboto" w:eastAsia="Roboto" w:hAnsi="Roboto" w:cs="Roboto"/>
          <w:color w:val="000000"/>
          <w:sz w:val="20"/>
          <w:szCs w:val="20"/>
        </w:rPr>
        <w:t>d</w:t>
      </w:r>
      <w:r w:rsidRPr="00727CB5">
        <w:rPr>
          <w:rFonts w:ascii="Roboto" w:eastAsia="Roboto" w:hAnsi="Roboto" w:cs="Roboto"/>
          <w:color w:val="000000"/>
          <w:sz w:val="20"/>
          <w:szCs w:val="20"/>
        </w:rPr>
        <w:t xml:space="preserve">esde </w:t>
      </w:r>
      <w:r>
        <w:rPr>
          <w:rFonts w:ascii="Roboto" w:eastAsia="Roboto" w:hAnsi="Roboto" w:cs="Roboto"/>
          <w:color w:val="000000"/>
          <w:sz w:val="20"/>
          <w:szCs w:val="20"/>
        </w:rPr>
        <w:t>dos</w:t>
      </w:r>
      <w:r w:rsidRPr="00727CB5">
        <w:rPr>
          <w:rFonts w:ascii="Roboto" w:eastAsia="Roboto" w:hAnsi="Roboto" w:cs="Roboto"/>
          <w:color w:val="000000"/>
          <w:sz w:val="20"/>
          <w:szCs w:val="20"/>
        </w:rPr>
        <w:t xml:space="preserve"> perspectivas complementarias dentro de un mismo entorno educativo</w:t>
      </w:r>
      <w:r>
        <w:rPr>
          <w:rFonts w:ascii="Roboto" w:eastAsia="Roboto" w:hAnsi="Roboto" w:cs="Roboto"/>
          <w:color w:val="000000"/>
          <w:sz w:val="20"/>
          <w:szCs w:val="20"/>
        </w:rPr>
        <w:t xml:space="preserve"> (Profesores y alumnos)</w:t>
      </w:r>
    </w:p>
    <w:p w14:paraId="183265A7" w14:textId="77777777" w:rsidR="001935F1" w:rsidRDefault="00727CB5" w:rsidP="00911B47">
      <w:pPr>
        <w:pBdr>
          <w:top w:val="nil"/>
          <w:left w:val="nil"/>
          <w:bottom w:val="nil"/>
          <w:right w:val="nil"/>
          <w:between w:val="nil"/>
        </w:pBdr>
        <w:spacing w:before="60"/>
        <w:jc w:val="both"/>
        <w:rPr>
          <w:rFonts w:ascii="Roboto" w:eastAsia="Roboto" w:hAnsi="Roboto" w:cs="Roboto"/>
          <w:color w:val="000000"/>
          <w:sz w:val="20"/>
          <w:szCs w:val="20"/>
        </w:rPr>
      </w:pPr>
      <w:r w:rsidRPr="00727CB5">
        <w:rPr>
          <w:rFonts w:ascii="Roboto" w:eastAsia="Roboto" w:hAnsi="Roboto" w:cs="Roboto"/>
          <w:color w:val="000000"/>
          <w:sz w:val="20"/>
          <w:szCs w:val="20"/>
        </w:rPr>
        <w:t>Uno de los aportes metodológicos más relevantes fue la adaptación semántica de los instrumentos utilizados para este estudio</w:t>
      </w:r>
      <w:r>
        <w:rPr>
          <w:rFonts w:ascii="Roboto" w:eastAsia="Roboto" w:hAnsi="Roboto" w:cs="Roboto"/>
          <w:color w:val="000000"/>
          <w:sz w:val="20"/>
          <w:szCs w:val="20"/>
        </w:rPr>
        <w:t>.</w:t>
      </w:r>
      <w:r w:rsidRPr="00727CB5">
        <w:rPr>
          <w:rFonts w:ascii="Roboto" w:eastAsia="Roboto" w:hAnsi="Roboto" w:cs="Roboto"/>
          <w:color w:val="000000"/>
          <w:sz w:val="20"/>
          <w:szCs w:val="20"/>
        </w:rPr>
        <w:t xml:space="preserve"> El primero de ellos fue el instrumento</w:t>
      </w:r>
      <w:r>
        <w:rPr>
          <w:rFonts w:ascii="Roboto" w:eastAsia="Roboto" w:hAnsi="Roboto" w:cs="Roboto"/>
          <w:color w:val="000000"/>
          <w:sz w:val="20"/>
          <w:szCs w:val="20"/>
        </w:rPr>
        <w:t xml:space="preserve"> MQL-5X </w:t>
      </w:r>
      <w:r w:rsidRPr="00727CB5">
        <w:rPr>
          <w:rFonts w:ascii="Roboto" w:eastAsia="Roboto" w:hAnsi="Roboto" w:cs="Roboto"/>
          <w:color w:val="000000"/>
          <w:sz w:val="20"/>
          <w:szCs w:val="20"/>
        </w:rPr>
        <w:t>originalmente desarrollado por</w:t>
      </w:r>
      <w:r>
        <w:rPr>
          <w:rFonts w:ascii="Roboto" w:eastAsia="Roboto" w:hAnsi="Roboto" w:cs="Roboto"/>
          <w:color w:val="000000"/>
          <w:sz w:val="20"/>
          <w:szCs w:val="20"/>
        </w:rPr>
        <w:t xml:space="preserve"> Bass y Avolio (1933) </w:t>
      </w:r>
      <w:r w:rsidRPr="00727CB5">
        <w:rPr>
          <w:rFonts w:ascii="Roboto" w:eastAsia="Roboto" w:hAnsi="Roboto" w:cs="Roboto"/>
          <w:color w:val="000000"/>
          <w:sz w:val="20"/>
          <w:szCs w:val="20"/>
        </w:rPr>
        <w:t>Y utilizada para la medición del liderazgo</w:t>
      </w:r>
      <w:r>
        <w:rPr>
          <w:rFonts w:ascii="Roboto" w:eastAsia="Roboto" w:hAnsi="Roboto" w:cs="Roboto"/>
          <w:color w:val="000000"/>
          <w:sz w:val="20"/>
          <w:szCs w:val="20"/>
        </w:rPr>
        <w:t xml:space="preserve">. </w:t>
      </w:r>
      <w:r w:rsidRPr="00727CB5">
        <w:rPr>
          <w:rFonts w:ascii="Roboto" w:eastAsia="Roboto" w:hAnsi="Roboto" w:cs="Roboto"/>
          <w:color w:val="000000"/>
          <w:sz w:val="20"/>
          <w:szCs w:val="20"/>
        </w:rPr>
        <w:t>La versión utilizada</w:t>
      </w:r>
      <w:r>
        <w:rPr>
          <w:rFonts w:ascii="Roboto" w:eastAsia="Roboto" w:hAnsi="Roboto" w:cs="Roboto"/>
          <w:color w:val="000000"/>
          <w:sz w:val="20"/>
          <w:szCs w:val="20"/>
        </w:rPr>
        <w:t xml:space="preserve">, </w:t>
      </w:r>
      <w:r w:rsidRPr="00727CB5">
        <w:rPr>
          <w:rFonts w:ascii="Roboto" w:eastAsia="Roboto" w:hAnsi="Roboto" w:cs="Roboto"/>
          <w:color w:val="000000"/>
          <w:sz w:val="20"/>
          <w:szCs w:val="20"/>
        </w:rPr>
        <w:t>fue una adaptación a la medición del liderazgo formativo sustentada por</w:t>
      </w:r>
      <w:r>
        <w:rPr>
          <w:rFonts w:ascii="Roboto" w:eastAsia="Roboto" w:hAnsi="Roboto" w:cs="Roboto"/>
          <w:color w:val="000000"/>
          <w:sz w:val="20"/>
          <w:szCs w:val="20"/>
        </w:rPr>
        <w:t xml:space="preserve"> Moreno (2021)</w:t>
      </w:r>
      <w:r w:rsidR="003A0F55">
        <w:rPr>
          <w:rFonts w:ascii="Roboto" w:eastAsia="Roboto" w:hAnsi="Roboto" w:cs="Roboto"/>
          <w:color w:val="000000"/>
          <w:sz w:val="20"/>
          <w:szCs w:val="20"/>
        </w:rPr>
        <w:t>.</w:t>
      </w:r>
      <w:r>
        <w:rPr>
          <w:rFonts w:ascii="Roboto" w:eastAsia="Roboto" w:hAnsi="Roboto" w:cs="Roboto"/>
          <w:color w:val="000000"/>
          <w:sz w:val="20"/>
          <w:szCs w:val="20"/>
        </w:rPr>
        <w:t xml:space="preserve"> </w:t>
      </w:r>
    </w:p>
    <w:p w14:paraId="214B9331" w14:textId="77777777" w:rsidR="001935F1" w:rsidRDefault="001935F1" w:rsidP="00911B47">
      <w:pPr>
        <w:pBdr>
          <w:top w:val="nil"/>
          <w:left w:val="nil"/>
          <w:bottom w:val="nil"/>
          <w:right w:val="nil"/>
          <w:between w:val="nil"/>
        </w:pBdr>
        <w:spacing w:before="60"/>
        <w:jc w:val="both"/>
        <w:rPr>
          <w:rFonts w:ascii="Roboto" w:eastAsia="Roboto" w:hAnsi="Roboto" w:cs="Roboto"/>
          <w:color w:val="000000"/>
          <w:sz w:val="20"/>
          <w:szCs w:val="20"/>
        </w:rPr>
      </w:pPr>
    </w:p>
    <w:p w14:paraId="77D0331C" w14:textId="60727050" w:rsidR="00727CB5" w:rsidRDefault="003A0F55" w:rsidP="00911B47">
      <w:pPr>
        <w:pBdr>
          <w:top w:val="nil"/>
          <w:left w:val="nil"/>
          <w:bottom w:val="nil"/>
          <w:right w:val="nil"/>
          <w:between w:val="nil"/>
        </w:pBdr>
        <w:spacing w:before="60"/>
        <w:jc w:val="both"/>
        <w:rPr>
          <w:rFonts w:ascii="Roboto" w:eastAsia="Roboto" w:hAnsi="Roboto" w:cs="Roboto"/>
          <w:color w:val="000000"/>
          <w:sz w:val="20"/>
          <w:szCs w:val="20"/>
        </w:rPr>
      </w:pPr>
      <w:r>
        <w:rPr>
          <w:rFonts w:ascii="Roboto" w:eastAsia="Roboto" w:hAnsi="Roboto" w:cs="Roboto"/>
          <w:color w:val="000000"/>
          <w:sz w:val="20"/>
          <w:szCs w:val="20"/>
        </w:rPr>
        <w:t xml:space="preserve">Para la segunda variable se utilizó un instrumento orientado a evaluar la implementación de la inteligencia artificial generativa en contextos organizacionales propuesto por Chávez Hernández (2024). </w:t>
      </w:r>
      <w:r w:rsidR="00447E9B" w:rsidRPr="00447E9B">
        <w:rPr>
          <w:rFonts w:ascii="Roboto" w:eastAsia="Roboto" w:hAnsi="Roboto" w:cs="Roboto"/>
          <w:color w:val="000000"/>
          <w:sz w:val="20"/>
          <w:szCs w:val="20"/>
        </w:rPr>
        <w:t>Ambos instrumentos fueron ajustados mediante un proceso de adecuación semántica lingüística</w:t>
      </w:r>
      <w:r w:rsidR="00447E9B">
        <w:rPr>
          <w:rFonts w:ascii="Roboto" w:eastAsia="Roboto" w:hAnsi="Roboto" w:cs="Roboto"/>
          <w:color w:val="000000"/>
          <w:sz w:val="20"/>
          <w:szCs w:val="20"/>
        </w:rPr>
        <w:t xml:space="preserve">, </w:t>
      </w:r>
      <w:r w:rsidR="00447E9B" w:rsidRPr="00447E9B">
        <w:rPr>
          <w:rFonts w:ascii="Roboto" w:eastAsia="Roboto" w:hAnsi="Roboto" w:cs="Roboto"/>
          <w:color w:val="000000"/>
          <w:sz w:val="20"/>
          <w:szCs w:val="20"/>
        </w:rPr>
        <w:t>que no impactó directamente sobre los ítems</w:t>
      </w:r>
      <w:r w:rsidR="00447E9B">
        <w:rPr>
          <w:rFonts w:ascii="Roboto" w:eastAsia="Roboto" w:hAnsi="Roboto" w:cs="Roboto"/>
          <w:color w:val="000000"/>
          <w:sz w:val="20"/>
          <w:szCs w:val="20"/>
        </w:rPr>
        <w:t xml:space="preserve">, </w:t>
      </w:r>
      <w:r w:rsidR="00447E9B" w:rsidRPr="00447E9B">
        <w:rPr>
          <w:rFonts w:ascii="Roboto" w:eastAsia="Roboto" w:hAnsi="Roboto" w:cs="Roboto"/>
          <w:color w:val="000000"/>
          <w:sz w:val="20"/>
          <w:szCs w:val="20"/>
        </w:rPr>
        <w:t>y que nos permitió trasladar</w:t>
      </w:r>
      <w:r w:rsidR="00447E9B">
        <w:rPr>
          <w:rFonts w:ascii="Roboto" w:eastAsia="Roboto" w:hAnsi="Roboto" w:cs="Roboto"/>
          <w:color w:val="000000"/>
          <w:sz w:val="20"/>
          <w:szCs w:val="20"/>
        </w:rPr>
        <w:t>los</w:t>
      </w:r>
      <w:r w:rsidR="00447E9B" w:rsidRPr="00447E9B">
        <w:rPr>
          <w:rFonts w:ascii="Roboto" w:eastAsia="Roboto" w:hAnsi="Roboto" w:cs="Roboto"/>
          <w:color w:val="000000"/>
          <w:sz w:val="20"/>
          <w:szCs w:val="20"/>
        </w:rPr>
        <w:t xml:space="preserve"> al contexto educativo sin alterar su estructura conceptual</w:t>
      </w:r>
      <w:r w:rsidR="00447E9B">
        <w:rPr>
          <w:rFonts w:ascii="Roboto" w:eastAsia="Roboto" w:hAnsi="Roboto" w:cs="Roboto"/>
          <w:color w:val="000000"/>
          <w:sz w:val="20"/>
          <w:szCs w:val="20"/>
        </w:rPr>
        <w:t>.</w:t>
      </w:r>
    </w:p>
    <w:p w14:paraId="20957878" w14:textId="076E0F09" w:rsidR="00447E9B" w:rsidRDefault="00447E9B" w:rsidP="00911B47">
      <w:pPr>
        <w:pBdr>
          <w:top w:val="nil"/>
          <w:left w:val="nil"/>
          <w:bottom w:val="nil"/>
          <w:right w:val="nil"/>
          <w:between w:val="nil"/>
        </w:pBdr>
        <w:spacing w:before="60"/>
        <w:jc w:val="both"/>
        <w:rPr>
          <w:rFonts w:ascii="Roboto" w:eastAsia="Roboto" w:hAnsi="Roboto" w:cs="Roboto"/>
          <w:color w:val="000000"/>
          <w:sz w:val="20"/>
          <w:szCs w:val="20"/>
        </w:rPr>
      </w:pPr>
      <w:r w:rsidRPr="00447E9B">
        <w:rPr>
          <w:rFonts w:ascii="Roboto" w:eastAsia="Roboto" w:hAnsi="Roboto" w:cs="Roboto"/>
          <w:color w:val="000000"/>
          <w:sz w:val="20"/>
          <w:szCs w:val="20"/>
        </w:rPr>
        <w:t>La recolección de datos se realizó mediante formularios digitales</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integrando reactivos directos</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inversos y de control</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lo que permitió destacar inconsistencias en las respuestas y fortalecer la confiabilidad del levantamiento de datos</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El tratamiento estadístico incluyó el cálculo de medidas descriptivas como la media</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la varianza y la dispersión</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lo que facilitó la comprensión del comportamiento general de los datos obtenidos</w:t>
      </w:r>
      <w:r>
        <w:rPr>
          <w:rFonts w:ascii="Roboto" w:eastAsia="Roboto" w:hAnsi="Roboto" w:cs="Roboto"/>
          <w:color w:val="000000"/>
          <w:sz w:val="20"/>
          <w:szCs w:val="20"/>
        </w:rPr>
        <w:t>.</w:t>
      </w:r>
    </w:p>
    <w:p w14:paraId="4E0402FD" w14:textId="5C5D77EB" w:rsidR="00447E9B" w:rsidRDefault="00447E9B" w:rsidP="00911B47">
      <w:pPr>
        <w:pBdr>
          <w:top w:val="nil"/>
          <w:left w:val="nil"/>
          <w:bottom w:val="nil"/>
          <w:right w:val="nil"/>
          <w:between w:val="nil"/>
        </w:pBdr>
        <w:spacing w:before="60"/>
        <w:jc w:val="both"/>
        <w:rPr>
          <w:rFonts w:ascii="Roboto" w:eastAsia="Roboto" w:hAnsi="Roboto" w:cs="Roboto"/>
          <w:color w:val="000000"/>
          <w:sz w:val="20"/>
          <w:szCs w:val="20"/>
        </w:rPr>
      </w:pPr>
      <w:r w:rsidRPr="00447E9B">
        <w:rPr>
          <w:rFonts w:ascii="Roboto" w:eastAsia="Roboto" w:hAnsi="Roboto" w:cs="Roboto"/>
          <w:color w:val="000000"/>
          <w:sz w:val="20"/>
          <w:szCs w:val="20"/>
        </w:rPr>
        <w:t>En términos de confianza</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 xml:space="preserve">se utilizó el confidente alfa de </w:t>
      </w:r>
      <w:r>
        <w:rPr>
          <w:rFonts w:ascii="Roboto" w:eastAsia="Roboto" w:hAnsi="Roboto" w:cs="Roboto"/>
          <w:color w:val="000000"/>
          <w:sz w:val="20"/>
          <w:szCs w:val="20"/>
        </w:rPr>
        <w:t xml:space="preserve">Cronbach, </w:t>
      </w:r>
      <w:r w:rsidRPr="00447E9B">
        <w:rPr>
          <w:rFonts w:ascii="Roboto" w:eastAsia="Roboto" w:hAnsi="Roboto" w:cs="Roboto"/>
          <w:color w:val="000000"/>
          <w:sz w:val="20"/>
          <w:szCs w:val="20"/>
        </w:rPr>
        <w:t>obteniendo valores superiores a</w:t>
      </w:r>
      <w:r>
        <w:rPr>
          <w:rFonts w:ascii="Roboto" w:eastAsia="Roboto" w:hAnsi="Roboto" w:cs="Roboto"/>
          <w:color w:val="000000"/>
          <w:sz w:val="20"/>
          <w:szCs w:val="20"/>
        </w:rPr>
        <w:t xml:space="preserve"> 0.89 en todos los instrumentos, </w:t>
      </w:r>
      <w:r w:rsidRPr="00447E9B">
        <w:rPr>
          <w:rFonts w:ascii="Roboto" w:eastAsia="Roboto" w:hAnsi="Roboto" w:cs="Roboto"/>
          <w:color w:val="000000"/>
          <w:sz w:val="20"/>
          <w:szCs w:val="20"/>
        </w:rPr>
        <w:t>Lo que indica una alta consistencia interna conforme a los criterios de</w:t>
      </w:r>
      <w:r>
        <w:rPr>
          <w:rFonts w:ascii="Roboto" w:eastAsia="Roboto" w:hAnsi="Roboto" w:cs="Roboto"/>
          <w:color w:val="000000"/>
          <w:sz w:val="20"/>
          <w:szCs w:val="20"/>
        </w:rPr>
        <w:t xml:space="preserve"> </w:t>
      </w:r>
      <w:proofErr w:type="spellStart"/>
      <w:r>
        <w:rPr>
          <w:rFonts w:ascii="Roboto" w:eastAsia="Roboto" w:hAnsi="Roboto" w:cs="Roboto"/>
          <w:color w:val="000000"/>
          <w:sz w:val="20"/>
          <w:szCs w:val="20"/>
        </w:rPr>
        <w:t>Nunnnaly</w:t>
      </w:r>
      <w:proofErr w:type="spellEnd"/>
      <w:r>
        <w:rPr>
          <w:rFonts w:ascii="Roboto" w:eastAsia="Roboto" w:hAnsi="Roboto" w:cs="Roboto"/>
          <w:color w:val="000000"/>
          <w:sz w:val="20"/>
          <w:szCs w:val="20"/>
        </w:rPr>
        <w:t xml:space="preserve"> y Bernstein (1995). </w:t>
      </w:r>
      <w:r w:rsidRPr="00447E9B">
        <w:rPr>
          <w:rFonts w:ascii="Roboto" w:eastAsia="Roboto" w:hAnsi="Roboto" w:cs="Roboto"/>
          <w:color w:val="000000"/>
          <w:sz w:val="20"/>
          <w:szCs w:val="20"/>
        </w:rPr>
        <w:t>Así</w:t>
      </w:r>
      <w:r>
        <w:rPr>
          <w:rFonts w:ascii="Roboto" w:eastAsia="Roboto" w:hAnsi="Roboto" w:cs="Roboto"/>
          <w:color w:val="000000"/>
          <w:sz w:val="20"/>
          <w:szCs w:val="20"/>
        </w:rPr>
        <w:t xml:space="preserve"> mismo, </w:t>
      </w:r>
      <w:r w:rsidRPr="00447E9B">
        <w:rPr>
          <w:rFonts w:ascii="Roboto" w:eastAsia="Roboto" w:hAnsi="Roboto" w:cs="Roboto"/>
          <w:color w:val="000000"/>
          <w:sz w:val="20"/>
          <w:szCs w:val="20"/>
        </w:rPr>
        <w:t xml:space="preserve">se realizó un proceso de depuración de ítems mediante </w:t>
      </w:r>
      <w:r>
        <w:rPr>
          <w:rFonts w:ascii="Roboto" w:eastAsia="Roboto" w:hAnsi="Roboto" w:cs="Roboto"/>
          <w:color w:val="000000"/>
          <w:sz w:val="20"/>
          <w:szCs w:val="20"/>
        </w:rPr>
        <w:t>un</w:t>
      </w:r>
      <w:r w:rsidRPr="00447E9B">
        <w:rPr>
          <w:rFonts w:ascii="Roboto" w:eastAsia="Roboto" w:hAnsi="Roboto" w:cs="Roboto"/>
          <w:color w:val="000000"/>
          <w:sz w:val="20"/>
          <w:szCs w:val="20"/>
        </w:rPr>
        <w:t xml:space="preserve"> análisis de correlación</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Eliminando a aquellos reactivos con valores inferiores a</w:t>
      </w:r>
      <w:r>
        <w:rPr>
          <w:rFonts w:ascii="Roboto" w:eastAsia="Roboto" w:hAnsi="Roboto" w:cs="Roboto"/>
          <w:color w:val="000000"/>
          <w:sz w:val="20"/>
          <w:szCs w:val="20"/>
        </w:rPr>
        <w:t xml:space="preserve"> 0.20, </w:t>
      </w:r>
      <w:r w:rsidRPr="00447E9B">
        <w:rPr>
          <w:rFonts w:ascii="Roboto" w:eastAsia="Roboto" w:hAnsi="Roboto" w:cs="Roboto"/>
          <w:color w:val="000000"/>
          <w:sz w:val="20"/>
          <w:szCs w:val="20"/>
        </w:rPr>
        <w:t>o con comportamiento negativo</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lo que permitió optimizar la estructura de los instrumentos y asegurar su estabilidad estadística</w:t>
      </w:r>
      <w:r>
        <w:rPr>
          <w:rFonts w:ascii="Roboto" w:eastAsia="Roboto" w:hAnsi="Roboto" w:cs="Roboto"/>
          <w:color w:val="000000"/>
          <w:sz w:val="20"/>
          <w:szCs w:val="20"/>
        </w:rPr>
        <w:t>.</w:t>
      </w:r>
    </w:p>
    <w:p w14:paraId="03F2E992" w14:textId="5BAFC833" w:rsidR="00447E9B" w:rsidRDefault="00447E9B" w:rsidP="00911B47">
      <w:pPr>
        <w:pBdr>
          <w:top w:val="nil"/>
          <w:left w:val="nil"/>
          <w:bottom w:val="nil"/>
          <w:right w:val="nil"/>
          <w:between w:val="nil"/>
        </w:pBdr>
        <w:spacing w:before="60"/>
        <w:jc w:val="both"/>
        <w:rPr>
          <w:rFonts w:ascii="Roboto" w:eastAsia="Roboto" w:hAnsi="Roboto" w:cs="Roboto"/>
          <w:color w:val="000000"/>
          <w:sz w:val="20"/>
          <w:szCs w:val="20"/>
        </w:rPr>
      </w:pPr>
      <w:r w:rsidRPr="00447E9B">
        <w:rPr>
          <w:rFonts w:ascii="Roboto" w:eastAsia="Roboto" w:hAnsi="Roboto" w:cs="Roboto"/>
          <w:color w:val="000000"/>
          <w:sz w:val="20"/>
          <w:szCs w:val="20"/>
        </w:rPr>
        <w:t>El análisis correlacional inicial entre la variable del liderazgo entre la percepción de docentes y estudiantes arrojó un coeficiente de</w:t>
      </w:r>
      <w:r>
        <w:rPr>
          <w:rFonts w:ascii="Roboto" w:eastAsia="Roboto" w:hAnsi="Roboto" w:cs="Roboto"/>
          <w:color w:val="000000"/>
          <w:sz w:val="20"/>
          <w:szCs w:val="20"/>
        </w:rPr>
        <w:t xml:space="preserve"> r= -0.454, </w:t>
      </w:r>
      <w:r w:rsidRPr="00447E9B">
        <w:rPr>
          <w:rFonts w:ascii="Roboto" w:eastAsia="Roboto" w:hAnsi="Roboto" w:cs="Roboto"/>
          <w:color w:val="000000"/>
          <w:sz w:val="20"/>
          <w:szCs w:val="20"/>
        </w:rPr>
        <w:t>acompañados de un valor t</w:t>
      </w:r>
      <w:r>
        <w:rPr>
          <w:rFonts w:ascii="Roboto" w:eastAsia="Roboto" w:hAnsi="Roboto" w:cs="Roboto"/>
          <w:color w:val="000000"/>
          <w:sz w:val="20"/>
          <w:szCs w:val="20"/>
        </w:rPr>
        <w:t xml:space="preserve"> = -1.839</w:t>
      </w:r>
      <w:r w:rsidRPr="00447E9B">
        <w:rPr>
          <w:rFonts w:ascii="Roboto" w:eastAsia="Roboto" w:hAnsi="Roboto" w:cs="Roboto"/>
          <w:color w:val="000000"/>
          <w:sz w:val="20"/>
          <w:szCs w:val="20"/>
        </w:rPr>
        <w:t xml:space="preserve"> Y un nivel de significancia</w:t>
      </w:r>
      <w:r>
        <w:rPr>
          <w:rFonts w:ascii="Roboto" w:eastAsia="Roboto" w:hAnsi="Roboto" w:cs="Roboto"/>
          <w:color w:val="000000"/>
          <w:sz w:val="20"/>
          <w:szCs w:val="20"/>
        </w:rPr>
        <w:t xml:space="preserve"> p = 0.207, </w:t>
      </w:r>
      <w:r w:rsidRPr="00447E9B">
        <w:rPr>
          <w:rFonts w:ascii="Roboto" w:eastAsia="Roboto" w:hAnsi="Roboto" w:cs="Roboto"/>
          <w:color w:val="000000"/>
          <w:sz w:val="20"/>
          <w:szCs w:val="20"/>
        </w:rPr>
        <w:t xml:space="preserve">Lo </w:t>
      </w:r>
      <w:r w:rsidRPr="00447E9B">
        <w:rPr>
          <w:rFonts w:ascii="Roboto" w:eastAsia="Roboto" w:hAnsi="Roboto" w:cs="Roboto"/>
          <w:color w:val="000000"/>
          <w:sz w:val="20"/>
          <w:szCs w:val="20"/>
        </w:rPr>
        <w:lastRenderedPageBreak/>
        <w:t xml:space="preserve">que indica una correlación negativa moderada sin significancia estadística según </w:t>
      </w:r>
      <w:r>
        <w:rPr>
          <w:rFonts w:ascii="Roboto" w:eastAsia="Roboto" w:hAnsi="Roboto" w:cs="Roboto"/>
          <w:color w:val="000000"/>
          <w:sz w:val="20"/>
          <w:szCs w:val="20"/>
        </w:rPr>
        <w:t>Sampieri y Cohen (</w:t>
      </w:r>
      <w:proofErr w:type="gramStart"/>
      <w:r>
        <w:rPr>
          <w:rFonts w:ascii="Roboto" w:eastAsia="Roboto" w:hAnsi="Roboto" w:cs="Roboto"/>
          <w:color w:val="000000"/>
          <w:sz w:val="20"/>
          <w:szCs w:val="20"/>
        </w:rPr>
        <w:t>2018)(</w:t>
      </w:r>
      <w:proofErr w:type="gramEnd"/>
      <w:r>
        <w:rPr>
          <w:rFonts w:ascii="Roboto" w:eastAsia="Roboto" w:hAnsi="Roboto" w:cs="Roboto"/>
          <w:color w:val="000000"/>
          <w:sz w:val="20"/>
          <w:szCs w:val="20"/>
        </w:rPr>
        <w:t xml:space="preserve">1997). </w:t>
      </w:r>
      <w:r w:rsidRPr="00447E9B">
        <w:rPr>
          <w:rFonts w:ascii="Roboto" w:eastAsia="Roboto" w:hAnsi="Roboto" w:cs="Roboto"/>
          <w:color w:val="000000"/>
          <w:sz w:val="20"/>
          <w:szCs w:val="20"/>
        </w:rPr>
        <w:t>Con estos datos</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posteriormente se trabajó con una versión depurada de los instrumentos y con ítems equivalentes entre ambas poblaciones</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aplicando el coeficiente de correlación de</w:t>
      </w:r>
      <w:r>
        <w:rPr>
          <w:rFonts w:ascii="Roboto" w:eastAsia="Roboto" w:hAnsi="Roboto" w:cs="Roboto"/>
          <w:color w:val="000000"/>
          <w:sz w:val="20"/>
          <w:szCs w:val="20"/>
        </w:rPr>
        <w:t xml:space="preserve"> Spearman, </w:t>
      </w:r>
      <w:r w:rsidRPr="00447E9B">
        <w:rPr>
          <w:rFonts w:ascii="Roboto" w:eastAsia="Roboto" w:hAnsi="Roboto" w:cs="Roboto"/>
          <w:color w:val="000000"/>
          <w:sz w:val="20"/>
          <w:szCs w:val="20"/>
        </w:rPr>
        <w:t>obteniendo un valor p</w:t>
      </w:r>
      <w:r>
        <w:rPr>
          <w:rFonts w:ascii="Roboto" w:eastAsia="Roboto" w:hAnsi="Roboto" w:cs="Roboto"/>
          <w:color w:val="000000"/>
          <w:sz w:val="20"/>
          <w:szCs w:val="20"/>
        </w:rPr>
        <w:t xml:space="preserve"> 0.25.</w:t>
      </w:r>
      <w:r w:rsidR="00C32E4B">
        <w:rPr>
          <w:rFonts w:ascii="Roboto" w:eastAsia="Roboto" w:hAnsi="Roboto" w:cs="Roboto"/>
          <w:color w:val="000000"/>
          <w:sz w:val="20"/>
          <w:szCs w:val="20"/>
        </w:rPr>
        <w:t xml:space="preserve"> </w:t>
      </w:r>
      <w:r>
        <w:rPr>
          <w:rFonts w:ascii="Roboto" w:eastAsia="Roboto" w:hAnsi="Roboto" w:cs="Roboto"/>
          <w:color w:val="000000"/>
          <w:sz w:val="20"/>
          <w:szCs w:val="20"/>
        </w:rPr>
        <w:t xml:space="preserve">Este </w:t>
      </w:r>
      <w:r w:rsidR="00C32E4B">
        <w:rPr>
          <w:rFonts w:ascii="Roboto" w:eastAsia="Roboto" w:hAnsi="Roboto" w:cs="Roboto"/>
          <w:color w:val="000000"/>
          <w:sz w:val="20"/>
          <w:szCs w:val="20"/>
        </w:rPr>
        <w:t>resultado,</w:t>
      </w:r>
      <w:r>
        <w:rPr>
          <w:rFonts w:ascii="Roboto" w:eastAsia="Roboto" w:hAnsi="Roboto" w:cs="Roboto"/>
          <w:color w:val="000000"/>
          <w:sz w:val="20"/>
          <w:szCs w:val="20"/>
        </w:rPr>
        <w:t xml:space="preserve"> aunque débil, </w:t>
      </w:r>
      <w:r w:rsidRPr="00447E9B">
        <w:rPr>
          <w:rFonts w:ascii="Roboto" w:eastAsia="Roboto" w:hAnsi="Roboto" w:cs="Roboto"/>
          <w:color w:val="000000"/>
          <w:sz w:val="20"/>
          <w:szCs w:val="20"/>
        </w:rPr>
        <w:t>resulta metodológicamente relevante en estudios de percepción</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ya que refleja una concordancia parcial entre los grupos analizados</w:t>
      </w:r>
      <w:r>
        <w:rPr>
          <w:rFonts w:ascii="Roboto" w:eastAsia="Roboto" w:hAnsi="Roboto" w:cs="Roboto"/>
          <w:color w:val="000000"/>
          <w:sz w:val="20"/>
          <w:szCs w:val="20"/>
        </w:rPr>
        <w:t xml:space="preserve"> </w:t>
      </w:r>
      <w:r w:rsidRPr="00447E9B">
        <w:rPr>
          <w:rFonts w:ascii="Roboto" w:eastAsia="Roboto" w:hAnsi="Roboto" w:cs="Roboto"/>
          <w:color w:val="000000"/>
          <w:sz w:val="20"/>
          <w:szCs w:val="20"/>
        </w:rPr>
        <w:t xml:space="preserve">como lo dicta </w:t>
      </w:r>
      <w:r>
        <w:rPr>
          <w:rFonts w:ascii="Roboto" w:eastAsia="Roboto" w:hAnsi="Roboto" w:cs="Roboto"/>
          <w:color w:val="000000"/>
          <w:sz w:val="20"/>
          <w:szCs w:val="20"/>
        </w:rPr>
        <w:t>Sampieri (2018b)</w:t>
      </w:r>
    </w:p>
    <w:p w14:paraId="3F4059B1" w14:textId="77777777" w:rsidR="00C32E4B" w:rsidRDefault="00C32E4B" w:rsidP="00911B47">
      <w:pPr>
        <w:pBdr>
          <w:top w:val="nil"/>
          <w:left w:val="nil"/>
          <w:bottom w:val="nil"/>
          <w:right w:val="nil"/>
          <w:between w:val="nil"/>
        </w:pBdr>
        <w:spacing w:before="60"/>
        <w:jc w:val="both"/>
        <w:rPr>
          <w:rFonts w:ascii="Roboto" w:eastAsia="Roboto" w:hAnsi="Roboto" w:cs="Roboto"/>
          <w:color w:val="000000"/>
          <w:sz w:val="20"/>
          <w:szCs w:val="20"/>
        </w:rPr>
      </w:pPr>
    </w:p>
    <w:p w14:paraId="6325B463" w14:textId="780DC9A7" w:rsidR="00C32E4B" w:rsidRDefault="00C32E4B" w:rsidP="00911B47">
      <w:pPr>
        <w:pBdr>
          <w:top w:val="nil"/>
          <w:left w:val="nil"/>
          <w:bottom w:val="nil"/>
          <w:right w:val="nil"/>
          <w:between w:val="nil"/>
        </w:pBdr>
        <w:spacing w:before="60"/>
        <w:jc w:val="both"/>
        <w:rPr>
          <w:rFonts w:ascii="Roboto" w:eastAsia="Roboto" w:hAnsi="Roboto" w:cs="Roboto"/>
          <w:color w:val="000000"/>
          <w:sz w:val="20"/>
          <w:szCs w:val="20"/>
        </w:rPr>
      </w:pPr>
      <w:r w:rsidRPr="00C32E4B">
        <w:rPr>
          <w:rFonts w:ascii="Roboto" w:eastAsia="Roboto" w:hAnsi="Roboto" w:cs="Roboto"/>
          <w:color w:val="000000"/>
          <w:sz w:val="20"/>
          <w:szCs w:val="20"/>
        </w:rPr>
        <w:t>El análisis técnico permitió identificar distintos niveles de concordancia entre los ítems</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observando reactivos con alta correlación que constituyen el núcleo del constructo</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otros con correlaciones moderadas que aportan la estabilidad conceptual</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y finalmente ítems con baja correlación que fueron descartados por no contribuir significativamente a la estructura del instrumento</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Este comportamiento confirma la validez estructural de las escalas utilizadas y respalda la pertinencia del proceso de adaptación semántica realizado en cada uno de los instrumentos</w:t>
      </w:r>
      <w:r>
        <w:rPr>
          <w:rFonts w:ascii="Roboto" w:eastAsia="Roboto" w:hAnsi="Roboto" w:cs="Roboto"/>
          <w:color w:val="000000"/>
          <w:sz w:val="20"/>
          <w:szCs w:val="20"/>
        </w:rPr>
        <w:t>.</w:t>
      </w:r>
    </w:p>
    <w:p w14:paraId="11DA9AAA" w14:textId="77777777" w:rsidR="00C32E4B" w:rsidRDefault="00C32E4B" w:rsidP="00911B47">
      <w:pPr>
        <w:pBdr>
          <w:top w:val="nil"/>
          <w:left w:val="nil"/>
          <w:bottom w:val="nil"/>
          <w:right w:val="nil"/>
          <w:between w:val="nil"/>
        </w:pBdr>
        <w:spacing w:before="60"/>
        <w:jc w:val="both"/>
        <w:rPr>
          <w:rFonts w:ascii="Roboto" w:eastAsia="Roboto" w:hAnsi="Roboto" w:cs="Roboto"/>
          <w:color w:val="000000"/>
          <w:sz w:val="20"/>
          <w:szCs w:val="20"/>
        </w:rPr>
      </w:pPr>
    </w:p>
    <w:tbl>
      <w:tblPr>
        <w:tblStyle w:val="Tablaconcuadrcula4-nfasis2"/>
        <w:tblW w:w="4957" w:type="dxa"/>
        <w:tblLook w:val="04A0" w:firstRow="1" w:lastRow="0" w:firstColumn="1" w:lastColumn="0" w:noHBand="0" w:noVBand="1"/>
      </w:tblPr>
      <w:tblGrid>
        <w:gridCol w:w="1555"/>
        <w:gridCol w:w="1320"/>
        <w:gridCol w:w="2082"/>
      </w:tblGrid>
      <w:tr w:rsidR="00C32E4B" w:rsidRPr="00C32E4B" w14:paraId="083D5D34" w14:textId="77777777" w:rsidTr="001935F1">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55" w:type="dxa"/>
            <w:hideMark/>
          </w:tcPr>
          <w:p w14:paraId="5DB8753F" w14:textId="77777777" w:rsidR="00C32E4B" w:rsidRPr="00C32E4B" w:rsidRDefault="00C32E4B">
            <w:pPr>
              <w:rPr>
                <w:rFonts w:ascii="Roboto" w:eastAsia="Roboto" w:hAnsi="Roboto" w:cs="Roboto"/>
                <w:b w:val="0"/>
                <w:bCs w:val="0"/>
                <w:color w:val="000000"/>
                <w:sz w:val="16"/>
                <w:szCs w:val="16"/>
              </w:rPr>
            </w:pPr>
            <w:r w:rsidRPr="00C32E4B">
              <w:rPr>
                <w:rFonts w:ascii="Roboto" w:eastAsia="Roboto" w:hAnsi="Roboto" w:cs="Roboto"/>
                <w:b w:val="0"/>
                <w:bCs w:val="0"/>
                <w:color w:val="000000"/>
                <w:sz w:val="16"/>
                <w:szCs w:val="16"/>
              </w:rPr>
              <w:t>Análisis</w:t>
            </w:r>
          </w:p>
        </w:tc>
        <w:tc>
          <w:tcPr>
            <w:tcW w:w="1320" w:type="dxa"/>
            <w:hideMark/>
          </w:tcPr>
          <w:p w14:paraId="0876D313" w14:textId="77777777" w:rsidR="00C32E4B" w:rsidRPr="00C32E4B" w:rsidRDefault="00C32E4B">
            <w:pPr>
              <w:cnfStyle w:val="100000000000" w:firstRow="1" w:lastRow="0" w:firstColumn="0" w:lastColumn="0" w:oddVBand="0" w:evenVBand="0" w:oddHBand="0" w:evenHBand="0" w:firstRowFirstColumn="0" w:firstRowLastColumn="0" w:lastRowFirstColumn="0" w:lastRowLastColumn="0"/>
              <w:rPr>
                <w:rFonts w:ascii="Roboto" w:eastAsia="Roboto" w:hAnsi="Roboto" w:cs="Roboto"/>
                <w:b w:val="0"/>
                <w:bCs w:val="0"/>
                <w:color w:val="000000"/>
                <w:sz w:val="16"/>
                <w:szCs w:val="16"/>
              </w:rPr>
            </w:pPr>
            <w:r w:rsidRPr="00C32E4B">
              <w:rPr>
                <w:rFonts w:ascii="Roboto" w:eastAsia="Roboto" w:hAnsi="Roboto" w:cs="Roboto"/>
                <w:b w:val="0"/>
                <w:bCs w:val="0"/>
                <w:color w:val="000000"/>
                <w:sz w:val="16"/>
                <w:szCs w:val="16"/>
              </w:rPr>
              <w:t>Resultado</w:t>
            </w:r>
          </w:p>
        </w:tc>
        <w:tc>
          <w:tcPr>
            <w:tcW w:w="2082" w:type="dxa"/>
            <w:hideMark/>
          </w:tcPr>
          <w:p w14:paraId="518C2391" w14:textId="77777777" w:rsidR="00C32E4B" w:rsidRPr="00C32E4B" w:rsidRDefault="00C32E4B">
            <w:pPr>
              <w:cnfStyle w:val="100000000000" w:firstRow="1" w:lastRow="0" w:firstColumn="0" w:lastColumn="0" w:oddVBand="0" w:evenVBand="0" w:oddHBand="0" w:evenHBand="0" w:firstRowFirstColumn="0" w:firstRowLastColumn="0" w:lastRowFirstColumn="0" w:lastRowLastColumn="0"/>
              <w:rPr>
                <w:rFonts w:ascii="Roboto" w:eastAsia="Roboto" w:hAnsi="Roboto" w:cs="Roboto"/>
                <w:b w:val="0"/>
                <w:bCs w:val="0"/>
                <w:color w:val="000000"/>
                <w:sz w:val="16"/>
                <w:szCs w:val="16"/>
              </w:rPr>
            </w:pPr>
            <w:r w:rsidRPr="00C32E4B">
              <w:rPr>
                <w:rFonts w:ascii="Roboto" w:eastAsia="Roboto" w:hAnsi="Roboto" w:cs="Roboto"/>
                <w:b w:val="0"/>
                <w:bCs w:val="0"/>
                <w:color w:val="000000"/>
                <w:sz w:val="16"/>
                <w:szCs w:val="16"/>
              </w:rPr>
              <w:t>Interpretación</w:t>
            </w:r>
          </w:p>
        </w:tc>
      </w:tr>
      <w:tr w:rsidR="00C32E4B" w:rsidRPr="00C32E4B" w14:paraId="32879C8C" w14:textId="77777777" w:rsidTr="001935F1">
        <w:trPr>
          <w:cnfStyle w:val="000000100000" w:firstRow="0" w:lastRow="0" w:firstColumn="0" w:lastColumn="0" w:oddVBand="0" w:evenVBand="0" w:oddHBand="1"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1555" w:type="dxa"/>
            <w:hideMark/>
          </w:tcPr>
          <w:p w14:paraId="352D3A1B" w14:textId="77777777" w:rsidR="00C32E4B" w:rsidRPr="00C32E4B" w:rsidRDefault="00C32E4B">
            <w:pPr>
              <w:rPr>
                <w:rFonts w:ascii="Roboto" w:eastAsia="Roboto" w:hAnsi="Roboto" w:cs="Roboto"/>
                <w:b w:val="0"/>
                <w:bCs w:val="0"/>
                <w:color w:val="000000"/>
                <w:sz w:val="16"/>
                <w:szCs w:val="16"/>
              </w:rPr>
            </w:pPr>
            <w:r w:rsidRPr="00C32E4B">
              <w:rPr>
                <w:rFonts w:ascii="Roboto" w:eastAsia="Roboto" w:hAnsi="Roboto" w:cs="Roboto"/>
                <w:b w:val="0"/>
                <w:bCs w:val="0"/>
                <w:color w:val="000000"/>
                <w:sz w:val="16"/>
                <w:szCs w:val="16"/>
              </w:rPr>
              <w:t>Alfa de Cronbach (MLQ docentes)</w:t>
            </w:r>
          </w:p>
        </w:tc>
        <w:tc>
          <w:tcPr>
            <w:tcW w:w="1320" w:type="dxa"/>
            <w:hideMark/>
          </w:tcPr>
          <w:p w14:paraId="231AE9B7" w14:textId="77777777" w:rsidR="00C32E4B" w:rsidRPr="00C32E4B" w:rsidRDefault="00C32E4B">
            <w:pPr>
              <w:cnfStyle w:val="000000100000" w:firstRow="0" w:lastRow="0" w:firstColumn="0" w:lastColumn="0" w:oddVBand="0" w:evenVBand="0" w:oddHBand="1"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α = 0.901</w:t>
            </w:r>
          </w:p>
        </w:tc>
        <w:tc>
          <w:tcPr>
            <w:tcW w:w="2082" w:type="dxa"/>
            <w:hideMark/>
          </w:tcPr>
          <w:p w14:paraId="5A84C508" w14:textId="77777777" w:rsidR="00C32E4B" w:rsidRPr="00C32E4B" w:rsidRDefault="00C32E4B">
            <w:pPr>
              <w:cnfStyle w:val="000000100000" w:firstRow="0" w:lastRow="0" w:firstColumn="0" w:lastColumn="0" w:oddVBand="0" w:evenVBand="0" w:oddHBand="1"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Alta consistencia interna</w:t>
            </w:r>
          </w:p>
        </w:tc>
      </w:tr>
      <w:tr w:rsidR="00C32E4B" w:rsidRPr="00C32E4B" w14:paraId="06D67ABB" w14:textId="77777777" w:rsidTr="001935F1">
        <w:trPr>
          <w:trHeight w:val="410"/>
        </w:trPr>
        <w:tc>
          <w:tcPr>
            <w:cnfStyle w:val="001000000000" w:firstRow="0" w:lastRow="0" w:firstColumn="1" w:lastColumn="0" w:oddVBand="0" w:evenVBand="0" w:oddHBand="0" w:evenHBand="0" w:firstRowFirstColumn="0" w:firstRowLastColumn="0" w:lastRowFirstColumn="0" w:lastRowLastColumn="0"/>
            <w:tcW w:w="1555" w:type="dxa"/>
            <w:hideMark/>
          </w:tcPr>
          <w:p w14:paraId="178D7C21" w14:textId="77777777" w:rsidR="00C32E4B" w:rsidRPr="00C32E4B" w:rsidRDefault="00C32E4B">
            <w:pPr>
              <w:rPr>
                <w:rFonts w:ascii="Roboto" w:eastAsia="Roboto" w:hAnsi="Roboto" w:cs="Roboto"/>
                <w:b w:val="0"/>
                <w:bCs w:val="0"/>
                <w:color w:val="000000"/>
                <w:sz w:val="16"/>
                <w:szCs w:val="16"/>
              </w:rPr>
            </w:pPr>
            <w:r w:rsidRPr="00C32E4B">
              <w:rPr>
                <w:rFonts w:ascii="Roboto" w:eastAsia="Roboto" w:hAnsi="Roboto" w:cs="Roboto"/>
                <w:b w:val="0"/>
                <w:bCs w:val="0"/>
                <w:color w:val="000000"/>
                <w:sz w:val="16"/>
                <w:szCs w:val="16"/>
              </w:rPr>
              <w:t>Alfa de Cronbach (MLQ alumnos)</w:t>
            </w:r>
          </w:p>
        </w:tc>
        <w:tc>
          <w:tcPr>
            <w:tcW w:w="1320" w:type="dxa"/>
            <w:hideMark/>
          </w:tcPr>
          <w:p w14:paraId="29DFCC97" w14:textId="77777777" w:rsidR="00C32E4B" w:rsidRPr="00C32E4B" w:rsidRDefault="00C32E4B">
            <w:pPr>
              <w:cnfStyle w:val="000000000000" w:firstRow="0" w:lastRow="0" w:firstColumn="0" w:lastColumn="0" w:oddVBand="0" w:evenVBand="0" w:oddHBand="0"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α = 0.937</w:t>
            </w:r>
          </w:p>
        </w:tc>
        <w:tc>
          <w:tcPr>
            <w:tcW w:w="2082" w:type="dxa"/>
            <w:hideMark/>
          </w:tcPr>
          <w:p w14:paraId="09B88517" w14:textId="77777777" w:rsidR="00C32E4B" w:rsidRPr="00C32E4B" w:rsidRDefault="00C32E4B">
            <w:pPr>
              <w:cnfStyle w:val="000000000000" w:firstRow="0" w:lastRow="0" w:firstColumn="0" w:lastColumn="0" w:oddVBand="0" w:evenVBand="0" w:oddHBand="0"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Consistencia excelente</w:t>
            </w:r>
          </w:p>
        </w:tc>
      </w:tr>
      <w:tr w:rsidR="00C32E4B" w:rsidRPr="00C32E4B" w14:paraId="1509A4A7" w14:textId="77777777" w:rsidTr="001935F1">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1555" w:type="dxa"/>
            <w:hideMark/>
          </w:tcPr>
          <w:p w14:paraId="6D2F1453" w14:textId="77777777" w:rsidR="00C32E4B" w:rsidRPr="00C32E4B" w:rsidRDefault="00C32E4B">
            <w:pPr>
              <w:rPr>
                <w:rFonts w:ascii="Roboto" w:eastAsia="Roboto" w:hAnsi="Roboto" w:cs="Roboto"/>
                <w:b w:val="0"/>
                <w:bCs w:val="0"/>
                <w:color w:val="000000"/>
                <w:sz w:val="16"/>
                <w:szCs w:val="16"/>
              </w:rPr>
            </w:pPr>
            <w:r w:rsidRPr="00C32E4B">
              <w:rPr>
                <w:rFonts w:ascii="Roboto" w:eastAsia="Roboto" w:hAnsi="Roboto" w:cs="Roboto"/>
                <w:b w:val="0"/>
                <w:bCs w:val="0"/>
                <w:color w:val="000000"/>
                <w:sz w:val="16"/>
                <w:szCs w:val="16"/>
              </w:rPr>
              <w:t>Alfa de Cronbach (IAG docentes)</w:t>
            </w:r>
          </w:p>
        </w:tc>
        <w:tc>
          <w:tcPr>
            <w:tcW w:w="1320" w:type="dxa"/>
            <w:hideMark/>
          </w:tcPr>
          <w:p w14:paraId="422B9D6D" w14:textId="77777777" w:rsidR="00C32E4B" w:rsidRPr="00C32E4B" w:rsidRDefault="00C32E4B">
            <w:pPr>
              <w:cnfStyle w:val="000000100000" w:firstRow="0" w:lastRow="0" w:firstColumn="0" w:lastColumn="0" w:oddVBand="0" w:evenVBand="0" w:oddHBand="1"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α = 0.894</w:t>
            </w:r>
          </w:p>
        </w:tc>
        <w:tc>
          <w:tcPr>
            <w:tcW w:w="2082" w:type="dxa"/>
            <w:hideMark/>
          </w:tcPr>
          <w:p w14:paraId="1E434062" w14:textId="77777777" w:rsidR="00C32E4B" w:rsidRPr="00C32E4B" w:rsidRDefault="00C32E4B">
            <w:pPr>
              <w:cnfStyle w:val="000000100000" w:firstRow="0" w:lastRow="0" w:firstColumn="0" w:lastColumn="0" w:oddVBand="0" w:evenVBand="0" w:oddHBand="1"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Alta confiabilidad</w:t>
            </w:r>
          </w:p>
        </w:tc>
      </w:tr>
      <w:tr w:rsidR="001935F1" w:rsidRPr="00C32E4B" w14:paraId="4AC3DCEF" w14:textId="77777777" w:rsidTr="001935F1">
        <w:trPr>
          <w:trHeight w:val="415"/>
        </w:trPr>
        <w:tc>
          <w:tcPr>
            <w:cnfStyle w:val="001000000000" w:firstRow="0" w:lastRow="0" w:firstColumn="1" w:lastColumn="0" w:oddVBand="0" w:evenVBand="0" w:oddHBand="0" w:evenHBand="0" w:firstRowFirstColumn="0" w:firstRowLastColumn="0" w:lastRowFirstColumn="0" w:lastRowLastColumn="0"/>
            <w:tcW w:w="1555" w:type="dxa"/>
          </w:tcPr>
          <w:p w14:paraId="0F89741A" w14:textId="7EB87AAA" w:rsidR="001935F1" w:rsidRPr="00C32E4B" w:rsidRDefault="001935F1">
            <w:pPr>
              <w:rPr>
                <w:rFonts w:ascii="Roboto" w:eastAsia="Roboto" w:hAnsi="Roboto" w:cs="Roboto"/>
                <w:b w:val="0"/>
                <w:bCs w:val="0"/>
                <w:color w:val="000000"/>
                <w:sz w:val="16"/>
                <w:szCs w:val="16"/>
              </w:rPr>
            </w:pPr>
            <w:r w:rsidRPr="00C32E4B">
              <w:rPr>
                <w:rFonts w:ascii="Roboto" w:eastAsia="Roboto" w:hAnsi="Roboto" w:cs="Roboto"/>
                <w:b w:val="0"/>
                <w:bCs w:val="0"/>
                <w:color w:val="000000"/>
                <w:sz w:val="16"/>
                <w:szCs w:val="16"/>
              </w:rPr>
              <w:t xml:space="preserve">Alfa de Cronbach (IAG </w:t>
            </w:r>
            <w:r>
              <w:rPr>
                <w:rFonts w:ascii="Roboto" w:eastAsia="Roboto" w:hAnsi="Roboto" w:cs="Roboto"/>
                <w:b w:val="0"/>
                <w:bCs w:val="0"/>
                <w:color w:val="000000"/>
                <w:sz w:val="16"/>
                <w:szCs w:val="16"/>
              </w:rPr>
              <w:t>alumnos</w:t>
            </w:r>
            <w:r w:rsidRPr="00C32E4B">
              <w:rPr>
                <w:rFonts w:ascii="Roboto" w:eastAsia="Roboto" w:hAnsi="Roboto" w:cs="Roboto"/>
                <w:b w:val="0"/>
                <w:bCs w:val="0"/>
                <w:color w:val="000000"/>
                <w:sz w:val="16"/>
                <w:szCs w:val="16"/>
              </w:rPr>
              <w:t>)</w:t>
            </w:r>
          </w:p>
        </w:tc>
        <w:tc>
          <w:tcPr>
            <w:tcW w:w="1320" w:type="dxa"/>
          </w:tcPr>
          <w:p w14:paraId="2737D3B3" w14:textId="75947039" w:rsidR="001935F1" w:rsidRPr="00C32E4B" w:rsidRDefault="001935F1">
            <w:pPr>
              <w:cnfStyle w:val="000000000000" w:firstRow="0" w:lastRow="0" w:firstColumn="0" w:lastColumn="0" w:oddVBand="0" w:evenVBand="0" w:oddHBand="0"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α = 0.</w:t>
            </w:r>
            <w:r>
              <w:rPr>
                <w:rFonts w:ascii="Roboto" w:eastAsia="Roboto" w:hAnsi="Roboto" w:cs="Roboto"/>
                <w:color w:val="000000"/>
                <w:sz w:val="16"/>
                <w:szCs w:val="16"/>
              </w:rPr>
              <w:t>940</w:t>
            </w:r>
          </w:p>
        </w:tc>
        <w:tc>
          <w:tcPr>
            <w:tcW w:w="2082" w:type="dxa"/>
          </w:tcPr>
          <w:p w14:paraId="23C15418" w14:textId="5F612D59" w:rsidR="001935F1" w:rsidRPr="00C32E4B" w:rsidRDefault="001935F1">
            <w:pPr>
              <w:cnfStyle w:val="000000000000" w:firstRow="0" w:lastRow="0" w:firstColumn="0" w:lastColumn="0" w:oddVBand="0" w:evenVBand="0" w:oddHBand="0"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Alta confiabilidad</w:t>
            </w:r>
          </w:p>
        </w:tc>
      </w:tr>
      <w:tr w:rsidR="00C32E4B" w:rsidRPr="00C32E4B" w14:paraId="058128C7" w14:textId="77777777" w:rsidTr="001935F1">
        <w:trPr>
          <w:cnfStyle w:val="000000100000" w:firstRow="0" w:lastRow="0" w:firstColumn="0" w:lastColumn="0" w:oddVBand="0" w:evenVBand="0" w:oddHBand="1" w:evenHBand="0" w:firstRowFirstColumn="0" w:firstRowLastColumn="0" w:lastRowFirstColumn="0" w:lastRowLastColumn="0"/>
          <w:trHeight w:val="563"/>
        </w:trPr>
        <w:tc>
          <w:tcPr>
            <w:cnfStyle w:val="001000000000" w:firstRow="0" w:lastRow="0" w:firstColumn="1" w:lastColumn="0" w:oddVBand="0" w:evenVBand="0" w:oddHBand="0" w:evenHBand="0" w:firstRowFirstColumn="0" w:firstRowLastColumn="0" w:lastRowFirstColumn="0" w:lastRowLastColumn="0"/>
            <w:tcW w:w="1555" w:type="dxa"/>
            <w:hideMark/>
          </w:tcPr>
          <w:p w14:paraId="2DFE6539" w14:textId="77777777" w:rsidR="00C32E4B" w:rsidRPr="00C32E4B" w:rsidRDefault="00C32E4B">
            <w:pPr>
              <w:rPr>
                <w:rFonts w:ascii="Roboto" w:eastAsia="Roboto" w:hAnsi="Roboto" w:cs="Roboto"/>
                <w:b w:val="0"/>
                <w:bCs w:val="0"/>
                <w:color w:val="000000"/>
                <w:sz w:val="16"/>
                <w:szCs w:val="16"/>
              </w:rPr>
            </w:pPr>
            <w:r w:rsidRPr="00C32E4B">
              <w:rPr>
                <w:rFonts w:ascii="Roboto" w:eastAsia="Roboto" w:hAnsi="Roboto" w:cs="Roboto"/>
                <w:b w:val="0"/>
                <w:bCs w:val="0"/>
                <w:color w:val="000000"/>
                <w:sz w:val="16"/>
                <w:szCs w:val="16"/>
              </w:rPr>
              <w:t>Correlación Pearson (LIDM–LIDA)</w:t>
            </w:r>
          </w:p>
        </w:tc>
        <w:tc>
          <w:tcPr>
            <w:tcW w:w="1320" w:type="dxa"/>
            <w:hideMark/>
          </w:tcPr>
          <w:p w14:paraId="137E0B49" w14:textId="77777777" w:rsidR="00C32E4B" w:rsidRPr="00C32E4B" w:rsidRDefault="00C32E4B">
            <w:pPr>
              <w:cnfStyle w:val="000000100000" w:firstRow="0" w:lastRow="0" w:firstColumn="0" w:lastColumn="0" w:oddVBand="0" w:evenVBand="0" w:oddHBand="1"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r = -0.454</w:t>
            </w:r>
          </w:p>
        </w:tc>
        <w:tc>
          <w:tcPr>
            <w:tcW w:w="2082" w:type="dxa"/>
            <w:hideMark/>
          </w:tcPr>
          <w:p w14:paraId="65839F3F" w14:textId="77777777" w:rsidR="00C32E4B" w:rsidRPr="00C32E4B" w:rsidRDefault="00C32E4B">
            <w:pPr>
              <w:cnfStyle w:val="000000100000" w:firstRow="0" w:lastRow="0" w:firstColumn="0" w:lastColumn="0" w:oddVBand="0" w:evenVBand="0" w:oddHBand="1"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Relación negativa moderada</w:t>
            </w:r>
          </w:p>
        </w:tc>
      </w:tr>
      <w:tr w:rsidR="00C32E4B" w:rsidRPr="00C32E4B" w14:paraId="68460DC1" w14:textId="77777777" w:rsidTr="001935F1">
        <w:trPr>
          <w:trHeight w:val="413"/>
        </w:trPr>
        <w:tc>
          <w:tcPr>
            <w:cnfStyle w:val="001000000000" w:firstRow="0" w:lastRow="0" w:firstColumn="1" w:lastColumn="0" w:oddVBand="0" w:evenVBand="0" w:oddHBand="0" w:evenHBand="0" w:firstRowFirstColumn="0" w:firstRowLastColumn="0" w:lastRowFirstColumn="0" w:lastRowLastColumn="0"/>
            <w:tcW w:w="1555" w:type="dxa"/>
            <w:hideMark/>
          </w:tcPr>
          <w:p w14:paraId="47061B8E" w14:textId="77777777" w:rsidR="00C32E4B" w:rsidRPr="00C32E4B" w:rsidRDefault="00C32E4B">
            <w:pPr>
              <w:rPr>
                <w:rFonts w:ascii="Roboto" w:eastAsia="Roboto" w:hAnsi="Roboto" w:cs="Roboto"/>
                <w:b w:val="0"/>
                <w:bCs w:val="0"/>
                <w:color w:val="000000"/>
                <w:sz w:val="16"/>
                <w:szCs w:val="16"/>
              </w:rPr>
            </w:pPr>
            <w:r w:rsidRPr="00C32E4B">
              <w:rPr>
                <w:rFonts w:ascii="Roboto" w:eastAsia="Roboto" w:hAnsi="Roboto" w:cs="Roboto"/>
                <w:b w:val="0"/>
                <w:bCs w:val="0"/>
                <w:color w:val="000000"/>
                <w:sz w:val="16"/>
                <w:szCs w:val="16"/>
              </w:rPr>
              <w:t>Significancia</w:t>
            </w:r>
          </w:p>
        </w:tc>
        <w:tc>
          <w:tcPr>
            <w:tcW w:w="1320" w:type="dxa"/>
            <w:hideMark/>
          </w:tcPr>
          <w:p w14:paraId="505BF871" w14:textId="77777777" w:rsidR="00C32E4B" w:rsidRPr="00C32E4B" w:rsidRDefault="00C32E4B">
            <w:pPr>
              <w:cnfStyle w:val="000000000000" w:firstRow="0" w:lastRow="0" w:firstColumn="0" w:lastColumn="0" w:oddVBand="0" w:evenVBand="0" w:oddHBand="0"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p = 0.207</w:t>
            </w:r>
          </w:p>
        </w:tc>
        <w:tc>
          <w:tcPr>
            <w:tcW w:w="2082" w:type="dxa"/>
            <w:hideMark/>
          </w:tcPr>
          <w:p w14:paraId="7356E96E" w14:textId="77777777" w:rsidR="00C32E4B" w:rsidRPr="00C32E4B" w:rsidRDefault="00C32E4B">
            <w:pPr>
              <w:cnfStyle w:val="000000000000" w:firstRow="0" w:lastRow="0" w:firstColumn="0" w:lastColumn="0" w:oddVBand="0" w:evenVBand="0" w:oddHBand="0" w:evenHBand="0" w:firstRowFirstColumn="0" w:firstRowLastColumn="0" w:lastRowFirstColumn="0" w:lastRowLastColumn="0"/>
              <w:rPr>
                <w:rFonts w:ascii="Roboto" w:eastAsia="Roboto" w:hAnsi="Roboto" w:cs="Roboto"/>
                <w:color w:val="000000"/>
                <w:sz w:val="16"/>
                <w:szCs w:val="16"/>
              </w:rPr>
            </w:pPr>
            <w:r w:rsidRPr="00C32E4B">
              <w:rPr>
                <w:rFonts w:ascii="Roboto" w:eastAsia="Roboto" w:hAnsi="Roboto" w:cs="Roboto"/>
                <w:color w:val="000000"/>
                <w:sz w:val="16"/>
                <w:szCs w:val="16"/>
              </w:rPr>
              <w:t>No significativa</w:t>
            </w:r>
          </w:p>
        </w:tc>
      </w:tr>
      <w:tr w:rsidR="00C32E4B" w:rsidRPr="00C32E4B" w14:paraId="6E73637D" w14:textId="77777777" w:rsidTr="001935F1">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1555" w:type="dxa"/>
            <w:hideMark/>
          </w:tcPr>
          <w:p w14:paraId="628A9B6C" w14:textId="77777777" w:rsidR="00C32E4B" w:rsidRPr="001935F1" w:rsidRDefault="00C32E4B">
            <w:pPr>
              <w:rPr>
                <w:rFonts w:ascii="Robot" w:hAnsi="Robot"/>
                <w:b w:val="0"/>
                <w:bCs w:val="0"/>
                <w:color w:val="000000"/>
                <w:sz w:val="18"/>
                <w:szCs w:val="18"/>
              </w:rPr>
            </w:pPr>
            <w:r w:rsidRPr="001935F1">
              <w:rPr>
                <w:rFonts w:ascii="Robot" w:hAnsi="Robot"/>
                <w:b w:val="0"/>
                <w:bCs w:val="0"/>
                <w:color w:val="000000"/>
                <w:sz w:val="18"/>
                <w:szCs w:val="18"/>
              </w:rPr>
              <w:t>Correlación Spearman</w:t>
            </w:r>
          </w:p>
        </w:tc>
        <w:tc>
          <w:tcPr>
            <w:tcW w:w="1320" w:type="dxa"/>
            <w:hideMark/>
          </w:tcPr>
          <w:p w14:paraId="7A79772A" w14:textId="77777777" w:rsidR="00C32E4B" w:rsidRPr="00C32E4B" w:rsidRDefault="00C32E4B">
            <w:pPr>
              <w:cnfStyle w:val="000000100000" w:firstRow="0" w:lastRow="0" w:firstColumn="0" w:lastColumn="0" w:oddVBand="0" w:evenVBand="0" w:oddHBand="1" w:evenHBand="0" w:firstRowFirstColumn="0" w:firstRowLastColumn="0" w:lastRowFirstColumn="0" w:lastRowLastColumn="0"/>
              <w:rPr>
                <w:rFonts w:ascii="Robot" w:hAnsi="Robot"/>
                <w:color w:val="000000"/>
                <w:sz w:val="18"/>
                <w:szCs w:val="18"/>
              </w:rPr>
            </w:pPr>
            <w:r w:rsidRPr="00C32E4B">
              <w:rPr>
                <w:rFonts w:ascii="Robot" w:hAnsi="Robot"/>
                <w:color w:val="000000"/>
                <w:sz w:val="18"/>
                <w:szCs w:val="18"/>
              </w:rPr>
              <w:t>ρ = 0.25</w:t>
            </w:r>
          </w:p>
        </w:tc>
        <w:tc>
          <w:tcPr>
            <w:tcW w:w="2082" w:type="dxa"/>
            <w:hideMark/>
          </w:tcPr>
          <w:p w14:paraId="20DD8CE8" w14:textId="77777777" w:rsidR="00C32E4B" w:rsidRPr="00C32E4B" w:rsidRDefault="00C32E4B">
            <w:pPr>
              <w:cnfStyle w:val="000000100000" w:firstRow="0" w:lastRow="0" w:firstColumn="0" w:lastColumn="0" w:oddVBand="0" w:evenVBand="0" w:oddHBand="1" w:evenHBand="0" w:firstRowFirstColumn="0" w:firstRowLastColumn="0" w:lastRowFirstColumn="0" w:lastRowLastColumn="0"/>
              <w:rPr>
                <w:rFonts w:ascii="Robot" w:hAnsi="Robot"/>
                <w:color w:val="000000"/>
                <w:sz w:val="18"/>
                <w:szCs w:val="18"/>
              </w:rPr>
            </w:pPr>
            <w:r w:rsidRPr="00C32E4B">
              <w:rPr>
                <w:rFonts w:ascii="Robot" w:hAnsi="Robot"/>
                <w:color w:val="000000"/>
                <w:sz w:val="18"/>
                <w:szCs w:val="18"/>
              </w:rPr>
              <w:t>Concordancia débil pero relevante</w:t>
            </w:r>
          </w:p>
        </w:tc>
      </w:tr>
    </w:tbl>
    <w:p w14:paraId="13A987DB" w14:textId="77777777" w:rsidR="00C32E4B" w:rsidRDefault="00C32E4B" w:rsidP="00911B47">
      <w:pPr>
        <w:pBdr>
          <w:top w:val="nil"/>
          <w:left w:val="nil"/>
          <w:bottom w:val="nil"/>
          <w:right w:val="nil"/>
          <w:between w:val="nil"/>
        </w:pBdr>
        <w:spacing w:before="60"/>
        <w:jc w:val="both"/>
        <w:rPr>
          <w:rFonts w:ascii="Roboto" w:eastAsia="Roboto" w:hAnsi="Roboto" w:cs="Roboto"/>
          <w:color w:val="000000"/>
          <w:sz w:val="20"/>
          <w:szCs w:val="20"/>
        </w:rPr>
      </w:pPr>
    </w:p>
    <w:p w14:paraId="74C8667F" w14:textId="5E14C86C" w:rsidR="00C32E4B" w:rsidRPr="001935F1" w:rsidRDefault="00C32E4B" w:rsidP="00911B47">
      <w:pPr>
        <w:pBdr>
          <w:top w:val="nil"/>
          <w:left w:val="nil"/>
          <w:bottom w:val="nil"/>
          <w:right w:val="nil"/>
          <w:between w:val="nil"/>
        </w:pBdr>
        <w:spacing w:before="60"/>
        <w:jc w:val="both"/>
        <w:rPr>
          <w:rFonts w:ascii="Roboto" w:eastAsia="Roboto" w:hAnsi="Roboto" w:cs="Roboto"/>
          <w:b/>
          <w:bCs/>
          <w:color w:val="000000"/>
          <w:sz w:val="20"/>
          <w:szCs w:val="20"/>
        </w:rPr>
      </w:pPr>
      <w:r w:rsidRPr="001935F1">
        <w:rPr>
          <w:rFonts w:ascii="Roboto" w:eastAsia="Roboto" w:hAnsi="Roboto" w:cs="Roboto"/>
          <w:b/>
          <w:bCs/>
          <w:color w:val="000000"/>
          <w:sz w:val="20"/>
          <w:szCs w:val="20"/>
        </w:rPr>
        <w:t>CONCLUSIONES:</w:t>
      </w:r>
    </w:p>
    <w:p w14:paraId="36910209" w14:textId="5B95FD73" w:rsidR="00C32E4B" w:rsidRDefault="00C32E4B" w:rsidP="00911B47">
      <w:pPr>
        <w:pBdr>
          <w:top w:val="nil"/>
          <w:left w:val="nil"/>
          <w:bottom w:val="nil"/>
          <w:right w:val="nil"/>
          <w:between w:val="nil"/>
        </w:pBdr>
        <w:spacing w:before="60"/>
        <w:jc w:val="both"/>
        <w:rPr>
          <w:rFonts w:ascii="Roboto" w:eastAsia="Roboto" w:hAnsi="Roboto" w:cs="Roboto"/>
          <w:color w:val="000000"/>
          <w:sz w:val="20"/>
          <w:szCs w:val="20"/>
        </w:rPr>
      </w:pPr>
      <w:r w:rsidRPr="00C32E4B">
        <w:rPr>
          <w:rFonts w:ascii="Roboto" w:eastAsia="Roboto" w:hAnsi="Roboto" w:cs="Roboto"/>
          <w:color w:val="000000"/>
          <w:sz w:val="20"/>
          <w:szCs w:val="20"/>
        </w:rPr>
        <w:t>Los resultados permiten</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afirmar que la inteligencia artificial generativa no sustituye al líder creativo</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sino que redefine las condiciones en las que éste se desarrolla dentro de su proceso formativo</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 xml:space="preserve">La ausencia de una relación estadísticamente significativa entre las </w:t>
      </w:r>
      <w:r w:rsidR="001935F1" w:rsidRPr="00C32E4B">
        <w:rPr>
          <w:rFonts w:ascii="Roboto" w:eastAsia="Roboto" w:hAnsi="Roboto" w:cs="Roboto"/>
          <w:color w:val="000000"/>
          <w:sz w:val="20"/>
          <w:szCs w:val="20"/>
        </w:rPr>
        <w:t>variables</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no implica una falta de relevancia del fenómeno</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sino que evidencia la necesidad de abordarlo desde una perspectiva más compleja</w:t>
      </w:r>
      <w:r>
        <w:rPr>
          <w:rFonts w:ascii="Roboto" w:eastAsia="Roboto" w:hAnsi="Roboto" w:cs="Roboto"/>
          <w:color w:val="000000"/>
          <w:sz w:val="20"/>
          <w:szCs w:val="20"/>
        </w:rPr>
        <w:t>.</w:t>
      </w:r>
    </w:p>
    <w:p w14:paraId="75CB2349" w14:textId="7C751C8C" w:rsidR="00C32E4B" w:rsidRDefault="00C32E4B" w:rsidP="00911B47">
      <w:pPr>
        <w:pBdr>
          <w:top w:val="nil"/>
          <w:left w:val="nil"/>
          <w:bottom w:val="nil"/>
          <w:right w:val="nil"/>
          <w:between w:val="nil"/>
        </w:pBdr>
        <w:spacing w:before="60"/>
        <w:jc w:val="both"/>
        <w:rPr>
          <w:rFonts w:ascii="Roboto" w:eastAsia="Roboto" w:hAnsi="Roboto" w:cs="Roboto"/>
          <w:color w:val="000000"/>
          <w:sz w:val="20"/>
          <w:szCs w:val="20"/>
        </w:rPr>
      </w:pPr>
      <w:r w:rsidRPr="00C32E4B">
        <w:rPr>
          <w:rFonts w:ascii="Roboto" w:eastAsia="Roboto" w:hAnsi="Roboto" w:cs="Roboto"/>
          <w:color w:val="000000"/>
          <w:sz w:val="20"/>
          <w:szCs w:val="20"/>
        </w:rPr>
        <w:t>El liderazgo formativo y la percepción de sustitución tecnológica operan en planos distintos</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aunque presentan puntos de encuentro que se manifiestan en correlaciones débiles y concordancias parciales</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Este comportamiento sugiere que la inteligencia artificial generativa</w:t>
      </w:r>
      <w:r>
        <w:rPr>
          <w:rFonts w:ascii="Roboto" w:eastAsia="Roboto" w:hAnsi="Roboto" w:cs="Roboto"/>
          <w:color w:val="000000"/>
          <w:sz w:val="20"/>
          <w:szCs w:val="20"/>
        </w:rPr>
        <w:t xml:space="preserve"> (IAG)</w:t>
      </w:r>
      <w:r w:rsidRPr="00C32E4B">
        <w:rPr>
          <w:rFonts w:ascii="Roboto" w:eastAsia="Roboto" w:hAnsi="Roboto" w:cs="Roboto"/>
          <w:color w:val="000000"/>
          <w:sz w:val="20"/>
          <w:szCs w:val="20"/>
        </w:rPr>
        <w:t xml:space="preserve"> en la formación en el campo del diseño debe entenderse como un proceso de adaptación más que de sustitución</w:t>
      </w:r>
      <w:r>
        <w:rPr>
          <w:rFonts w:ascii="Roboto" w:eastAsia="Roboto" w:hAnsi="Roboto" w:cs="Roboto"/>
          <w:color w:val="000000"/>
          <w:sz w:val="20"/>
          <w:szCs w:val="20"/>
        </w:rPr>
        <w:t>.</w:t>
      </w:r>
    </w:p>
    <w:p w14:paraId="14147974" w14:textId="77777777" w:rsidR="00C32E4B" w:rsidRDefault="00C32E4B" w:rsidP="00911B47">
      <w:pPr>
        <w:pBdr>
          <w:top w:val="nil"/>
          <w:left w:val="nil"/>
          <w:bottom w:val="nil"/>
          <w:right w:val="nil"/>
          <w:between w:val="nil"/>
        </w:pBdr>
        <w:spacing w:before="60"/>
        <w:jc w:val="both"/>
        <w:rPr>
          <w:rFonts w:ascii="Roboto" w:eastAsia="Roboto" w:hAnsi="Roboto" w:cs="Roboto"/>
          <w:color w:val="000000"/>
          <w:sz w:val="20"/>
          <w:szCs w:val="20"/>
        </w:rPr>
      </w:pPr>
    </w:p>
    <w:p w14:paraId="69E86A95"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18C29118" w14:textId="581B7818" w:rsidR="00C32E4B" w:rsidRDefault="00C32E4B" w:rsidP="00911B47">
      <w:pPr>
        <w:pBdr>
          <w:top w:val="nil"/>
          <w:left w:val="nil"/>
          <w:bottom w:val="nil"/>
          <w:right w:val="nil"/>
          <w:between w:val="nil"/>
        </w:pBdr>
        <w:spacing w:before="60"/>
        <w:jc w:val="both"/>
        <w:rPr>
          <w:rFonts w:ascii="Roboto" w:eastAsia="Roboto" w:hAnsi="Roboto" w:cs="Roboto"/>
          <w:color w:val="000000"/>
          <w:sz w:val="20"/>
          <w:szCs w:val="20"/>
        </w:rPr>
      </w:pPr>
      <w:r w:rsidRPr="00C32E4B">
        <w:rPr>
          <w:rFonts w:ascii="Roboto" w:eastAsia="Roboto" w:hAnsi="Roboto" w:cs="Roboto"/>
          <w:color w:val="000000"/>
          <w:sz w:val="20"/>
          <w:szCs w:val="20"/>
        </w:rPr>
        <w:t>En este sentido la formación del líder creativo requiere ir más allá del dominio técnico</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incorporando pensamiento crítico</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capacidad de adaptación y una comprensión profunda del papel de la tecnología dentro de su proceso creativo</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La inteligencia artificial</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lejos de representar una amenaza</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se configura como una herramienta que puede potenciar el proceso formativo cuando se integra de manera consciente y estratégica</w:t>
      </w:r>
      <w:r>
        <w:rPr>
          <w:rFonts w:ascii="Roboto" w:eastAsia="Roboto" w:hAnsi="Roboto" w:cs="Roboto"/>
          <w:color w:val="000000"/>
          <w:sz w:val="20"/>
          <w:szCs w:val="20"/>
        </w:rPr>
        <w:t xml:space="preserve">, </w:t>
      </w:r>
      <w:r w:rsidRPr="00C32E4B">
        <w:rPr>
          <w:rFonts w:ascii="Roboto" w:eastAsia="Roboto" w:hAnsi="Roboto" w:cs="Roboto"/>
          <w:color w:val="000000"/>
          <w:sz w:val="20"/>
          <w:szCs w:val="20"/>
        </w:rPr>
        <w:t>poniendo al liderazgo como eje rector de la formación</w:t>
      </w:r>
      <w:r>
        <w:rPr>
          <w:rFonts w:ascii="Roboto" w:eastAsia="Roboto" w:hAnsi="Roboto" w:cs="Roboto"/>
          <w:color w:val="000000"/>
          <w:sz w:val="20"/>
          <w:szCs w:val="20"/>
        </w:rPr>
        <w:t xml:space="preserve">. </w:t>
      </w:r>
    </w:p>
    <w:sdt>
      <w:sdtPr>
        <w:rPr>
          <w:lang w:val="es-ES"/>
        </w:rPr>
        <w:id w:val="1603078491"/>
        <w:docPartObj>
          <w:docPartGallery w:val="Bibliographies"/>
          <w:docPartUnique/>
        </w:docPartObj>
      </w:sdtPr>
      <w:sdtEndPr>
        <w:rPr>
          <w:b w:val="0"/>
          <w:bCs w:val="0"/>
          <w:sz w:val="24"/>
          <w:szCs w:val="24"/>
          <w:lang w:val="es-MX"/>
        </w:rPr>
      </w:sdtEndPr>
      <w:sdtContent>
        <w:p w14:paraId="3FFEED5B" w14:textId="5E186129" w:rsidR="001935F1" w:rsidRPr="001935F1" w:rsidRDefault="001935F1">
          <w:pPr>
            <w:pStyle w:val="Ttulo1"/>
            <w:rPr>
              <w:rFonts w:ascii="Roboto" w:hAnsi="Roboto"/>
              <w:sz w:val="20"/>
              <w:szCs w:val="20"/>
            </w:rPr>
          </w:pPr>
          <w:r w:rsidRPr="001935F1">
            <w:rPr>
              <w:rFonts w:ascii="Roboto" w:hAnsi="Roboto"/>
              <w:sz w:val="20"/>
              <w:szCs w:val="20"/>
              <w:lang w:val="es-ES"/>
            </w:rPr>
            <w:t>Referencias</w:t>
          </w:r>
        </w:p>
        <w:sdt>
          <w:sdtPr>
            <w:id w:val="-573587230"/>
            <w:bibliography/>
          </w:sdtPr>
          <w:sdtContent>
            <w:p w14:paraId="457418DE" w14:textId="77777777" w:rsidR="001935F1" w:rsidRPr="001935F1" w:rsidRDefault="001935F1" w:rsidP="001935F1">
              <w:pPr>
                <w:pStyle w:val="Bibliografa"/>
                <w:ind w:left="720" w:hanging="720"/>
                <w:rPr>
                  <w:rFonts w:ascii="Roboto" w:hAnsi="Roboto"/>
                  <w:noProof/>
                  <w:sz w:val="20"/>
                  <w:szCs w:val="20"/>
                  <w:lang w:val="es-ES"/>
                </w:rPr>
              </w:pPr>
              <w:r w:rsidRPr="001935F1">
                <w:rPr>
                  <w:rFonts w:ascii="Roboto" w:hAnsi="Roboto"/>
                  <w:sz w:val="20"/>
                  <w:szCs w:val="20"/>
                </w:rPr>
                <w:fldChar w:fldCharType="begin"/>
              </w:r>
              <w:r w:rsidRPr="001935F1">
                <w:rPr>
                  <w:rFonts w:ascii="Roboto" w:hAnsi="Roboto"/>
                  <w:sz w:val="20"/>
                  <w:szCs w:val="20"/>
                </w:rPr>
                <w:instrText>BIBLIOGRAPHY</w:instrText>
              </w:r>
              <w:r w:rsidRPr="001935F1">
                <w:rPr>
                  <w:rFonts w:ascii="Roboto" w:hAnsi="Roboto"/>
                  <w:sz w:val="20"/>
                  <w:szCs w:val="20"/>
                </w:rPr>
                <w:fldChar w:fldCharType="separate"/>
              </w:r>
              <w:r w:rsidRPr="001935F1">
                <w:rPr>
                  <w:rFonts w:ascii="Roboto" w:hAnsi="Roboto"/>
                  <w:noProof/>
                  <w:sz w:val="20"/>
                  <w:szCs w:val="20"/>
                  <w:lang w:val="es-ES"/>
                </w:rPr>
                <w:t xml:space="preserve">Bass, B., &amp; Avolio, B. (1993). </w:t>
              </w:r>
              <w:r w:rsidRPr="001935F1">
                <w:rPr>
                  <w:rFonts w:ascii="Roboto" w:hAnsi="Roboto"/>
                  <w:i/>
                  <w:iCs/>
                  <w:noProof/>
                  <w:sz w:val="20"/>
                  <w:szCs w:val="20"/>
                  <w:lang w:val="es-ES"/>
                </w:rPr>
                <w:t>Transformational leadership and organizational culture.</w:t>
              </w:r>
              <w:r w:rsidRPr="001935F1">
                <w:rPr>
                  <w:rFonts w:ascii="Roboto" w:hAnsi="Roboto"/>
                  <w:noProof/>
                  <w:sz w:val="20"/>
                  <w:szCs w:val="20"/>
                  <w:lang w:val="es-ES"/>
                </w:rPr>
                <w:t xml:space="preserve"> PAQ SPRING.</w:t>
              </w:r>
            </w:p>
            <w:p w14:paraId="11EACB54" w14:textId="77777777" w:rsidR="001935F1" w:rsidRPr="001935F1" w:rsidRDefault="001935F1" w:rsidP="001935F1">
              <w:pPr>
                <w:pStyle w:val="Bibliografa"/>
                <w:ind w:left="720" w:hanging="720"/>
                <w:rPr>
                  <w:rFonts w:ascii="Roboto" w:hAnsi="Roboto"/>
                  <w:noProof/>
                  <w:sz w:val="20"/>
                  <w:szCs w:val="20"/>
                  <w:lang w:val="es-ES"/>
                </w:rPr>
              </w:pPr>
              <w:r w:rsidRPr="001935F1">
                <w:rPr>
                  <w:rFonts w:ascii="Roboto" w:hAnsi="Roboto"/>
                  <w:noProof/>
                  <w:sz w:val="20"/>
                  <w:szCs w:val="20"/>
                  <w:lang w:val="es-ES"/>
                </w:rPr>
                <w:t xml:space="preserve">Chávez, N. (2022). </w:t>
              </w:r>
              <w:r w:rsidRPr="001935F1">
                <w:rPr>
                  <w:rFonts w:ascii="Roboto" w:hAnsi="Roboto"/>
                  <w:i/>
                  <w:iCs/>
                  <w:noProof/>
                  <w:sz w:val="20"/>
                  <w:szCs w:val="20"/>
                  <w:lang w:val="es-ES"/>
                </w:rPr>
                <w:t>Noé Chávez Hernández</w:t>
              </w:r>
              <w:r w:rsidRPr="001935F1">
                <w:rPr>
                  <w:rFonts w:ascii="Roboto" w:hAnsi="Roboto"/>
                  <w:noProof/>
                  <w:sz w:val="20"/>
                  <w:szCs w:val="20"/>
                  <w:lang w:val="es-ES"/>
                </w:rPr>
                <w:t>. Obtenido de FUTUREDUCA: https://2024.futureduca.org/mi-perfil/noe-chavez-hernandez/</w:t>
              </w:r>
            </w:p>
            <w:p w14:paraId="7786FE59" w14:textId="77777777" w:rsidR="001935F1" w:rsidRPr="001935F1" w:rsidRDefault="001935F1" w:rsidP="001935F1">
              <w:pPr>
                <w:pStyle w:val="Bibliografa"/>
                <w:ind w:left="720" w:hanging="720"/>
                <w:rPr>
                  <w:rFonts w:ascii="Roboto" w:hAnsi="Roboto"/>
                  <w:noProof/>
                  <w:sz w:val="20"/>
                  <w:szCs w:val="20"/>
                  <w:lang w:val="es-ES"/>
                </w:rPr>
              </w:pPr>
              <w:r w:rsidRPr="001935F1">
                <w:rPr>
                  <w:rFonts w:ascii="Roboto" w:hAnsi="Roboto"/>
                  <w:noProof/>
                  <w:sz w:val="20"/>
                  <w:szCs w:val="20"/>
                  <w:lang w:val="es-ES"/>
                </w:rPr>
                <w:t xml:space="preserve">Cohen, J. (1977). </w:t>
              </w:r>
              <w:r w:rsidRPr="001935F1">
                <w:rPr>
                  <w:rFonts w:ascii="Roboto" w:hAnsi="Roboto"/>
                  <w:i/>
                  <w:iCs/>
                  <w:noProof/>
                  <w:sz w:val="20"/>
                  <w:szCs w:val="20"/>
                  <w:lang w:val="es-ES"/>
                </w:rPr>
                <w:t>Statistical power analysis for the behavioral sciences.</w:t>
              </w:r>
              <w:r w:rsidRPr="001935F1">
                <w:rPr>
                  <w:rFonts w:ascii="Roboto" w:hAnsi="Roboto"/>
                  <w:noProof/>
                  <w:sz w:val="20"/>
                  <w:szCs w:val="20"/>
                  <w:lang w:val="es-ES"/>
                </w:rPr>
                <w:t xml:space="preserve"> Academic Press.</w:t>
              </w:r>
            </w:p>
            <w:p w14:paraId="10D89C50" w14:textId="77777777" w:rsidR="001935F1" w:rsidRPr="001935F1" w:rsidRDefault="001935F1" w:rsidP="001935F1">
              <w:pPr>
                <w:pStyle w:val="Bibliografa"/>
                <w:ind w:left="720" w:hanging="720"/>
                <w:rPr>
                  <w:rFonts w:ascii="Roboto" w:hAnsi="Roboto"/>
                  <w:noProof/>
                  <w:sz w:val="20"/>
                  <w:szCs w:val="20"/>
                  <w:lang w:val="es-ES"/>
                </w:rPr>
              </w:pPr>
              <w:r w:rsidRPr="001935F1">
                <w:rPr>
                  <w:rFonts w:ascii="Roboto" w:hAnsi="Roboto"/>
                  <w:noProof/>
                  <w:sz w:val="20"/>
                  <w:szCs w:val="20"/>
                  <w:lang w:val="es-ES"/>
                </w:rPr>
                <w:t xml:space="preserve">Hernández-Sampieri, R. (2018). </w:t>
              </w:r>
              <w:r w:rsidRPr="001935F1">
                <w:rPr>
                  <w:rFonts w:ascii="Roboto" w:hAnsi="Roboto"/>
                  <w:i/>
                  <w:iCs/>
                  <w:noProof/>
                  <w:sz w:val="20"/>
                  <w:szCs w:val="20"/>
                  <w:lang w:val="es-ES"/>
                </w:rPr>
                <w:t>Metodología de la investigación: las rutas cuantitativa, cualitativa y mixta.</w:t>
              </w:r>
              <w:r w:rsidRPr="001935F1">
                <w:rPr>
                  <w:rFonts w:ascii="Roboto" w:hAnsi="Roboto"/>
                  <w:noProof/>
                  <w:sz w:val="20"/>
                  <w:szCs w:val="20"/>
                  <w:lang w:val="es-ES"/>
                </w:rPr>
                <w:t xml:space="preserve"> McGRAW-HILL.</w:t>
              </w:r>
            </w:p>
            <w:p w14:paraId="60F165D4" w14:textId="77777777" w:rsidR="001935F1" w:rsidRPr="001935F1" w:rsidRDefault="001935F1" w:rsidP="001935F1">
              <w:pPr>
                <w:pStyle w:val="Bibliografa"/>
                <w:ind w:left="720" w:hanging="720"/>
                <w:rPr>
                  <w:rFonts w:ascii="Roboto" w:hAnsi="Roboto"/>
                  <w:noProof/>
                  <w:sz w:val="20"/>
                  <w:szCs w:val="20"/>
                  <w:lang w:val="es-ES"/>
                </w:rPr>
              </w:pPr>
              <w:r w:rsidRPr="001935F1">
                <w:rPr>
                  <w:rFonts w:ascii="Roboto" w:hAnsi="Roboto"/>
                  <w:noProof/>
                  <w:sz w:val="20"/>
                  <w:szCs w:val="20"/>
                  <w:lang w:val="es-ES"/>
                </w:rPr>
                <w:t xml:space="preserve">Moreno, H., &amp; al, e. (2021). Adaptation and validation of the MLQ-5X Leadership Scale to the Spanish educational context. </w:t>
              </w:r>
              <w:r w:rsidRPr="001935F1">
                <w:rPr>
                  <w:rFonts w:ascii="Roboto" w:hAnsi="Roboto"/>
                  <w:i/>
                  <w:iCs/>
                  <w:noProof/>
                  <w:sz w:val="20"/>
                  <w:szCs w:val="20"/>
                  <w:lang w:val="es-ES"/>
                </w:rPr>
                <w:t>Annals of psychology, 37</w:t>
              </w:r>
              <w:r w:rsidRPr="001935F1">
                <w:rPr>
                  <w:rFonts w:ascii="Roboto" w:hAnsi="Roboto"/>
                  <w:noProof/>
                  <w:sz w:val="20"/>
                  <w:szCs w:val="20"/>
                  <w:lang w:val="es-ES"/>
                </w:rPr>
                <w:t>(2), 311-322.</w:t>
              </w:r>
            </w:p>
            <w:p w14:paraId="27DC5BC5" w14:textId="77777777" w:rsidR="001935F1" w:rsidRPr="001935F1" w:rsidRDefault="001935F1" w:rsidP="001935F1">
              <w:pPr>
                <w:pStyle w:val="Bibliografa"/>
                <w:ind w:left="720" w:hanging="720"/>
                <w:rPr>
                  <w:rFonts w:ascii="Roboto" w:hAnsi="Roboto"/>
                  <w:noProof/>
                  <w:sz w:val="20"/>
                  <w:szCs w:val="20"/>
                  <w:lang w:val="es-ES"/>
                </w:rPr>
              </w:pPr>
              <w:r w:rsidRPr="001935F1">
                <w:rPr>
                  <w:rFonts w:ascii="Roboto" w:hAnsi="Roboto"/>
                  <w:noProof/>
                  <w:sz w:val="20"/>
                  <w:szCs w:val="20"/>
                  <w:lang w:val="es-ES"/>
                </w:rPr>
                <w:t xml:space="preserve">Nunnally, J., &amp; Bernsten, I. (1995). </w:t>
              </w:r>
              <w:r w:rsidRPr="001935F1">
                <w:rPr>
                  <w:rFonts w:ascii="Roboto" w:hAnsi="Roboto"/>
                  <w:i/>
                  <w:iCs/>
                  <w:noProof/>
                  <w:sz w:val="20"/>
                  <w:szCs w:val="20"/>
                  <w:lang w:val="es-ES"/>
                </w:rPr>
                <w:t>Teoría Psicométrica.</w:t>
              </w:r>
              <w:r w:rsidRPr="001935F1">
                <w:rPr>
                  <w:rFonts w:ascii="Roboto" w:hAnsi="Roboto"/>
                  <w:noProof/>
                  <w:sz w:val="20"/>
                  <w:szCs w:val="20"/>
                  <w:lang w:val="es-ES"/>
                </w:rPr>
                <w:t xml:space="preserve"> McGraw-Hill Interamericana.</w:t>
              </w:r>
            </w:p>
            <w:p w14:paraId="31E491B4" w14:textId="0A3F0B2E" w:rsidR="001935F1" w:rsidRPr="0024471F" w:rsidRDefault="001935F1" w:rsidP="001935F1">
              <w:pPr>
                <w:rPr>
                  <w:rFonts w:ascii="Roboto" w:hAnsi="Roboto"/>
                  <w:b/>
                  <w:bCs/>
                  <w:sz w:val="20"/>
                  <w:szCs w:val="20"/>
                </w:rPr>
              </w:pPr>
              <w:r w:rsidRPr="001935F1">
                <w:rPr>
                  <w:rFonts w:ascii="Roboto" w:hAnsi="Roboto"/>
                  <w:b/>
                  <w:bCs/>
                  <w:sz w:val="20"/>
                  <w:szCs w:val="20"/>
                </w:rPr>
                <w:fldChar w:fldCharType="end"/>
              </w:r>
            </w:p>
          </w:sdtContent>
        </w:sdt>
      </w:sdtContent>
    </w:sdt>
    <w:p w14:paraId="278D5694" w14:textId="77777777" w:rsidR="00C32E4B" w:rsidRDefault="00C32E4B" w:rsidP="00911B47">
      <w:pPr>
        <w:pBdr>
          <w:top w:val="nil"/>
          <w:left w:val="nil"/>
          <w:bottom w:val="nil"/>
          <w:right w:val="nil"/>
          <w:between w:val="nil"/>
        </w:pBdr>
        <w:spacing w:before="60"/>
        <w:jc w:val="both"/>
        <w:rPr>
          <w:rFonts w:ascii="Roboto" w:eastAsia="Roboto" w:hAnsi="Roboto" w:cs="Roboto"/>
          <w:color w:val="000000"/>
          <w:sz w:val="20"/>
          <w:szCs w:val="20"/>
        </w:rPr>
      </w:pPr>
    </w:p>
    <w:p w14:paraId="5D516034" w14:textId="13CBDD13" w:rsidR="00727CB5" w:rsidRDefault="00727CB5" w:rsidP="00911B47">
      <w:pPr>
        <w:pBdr>
          <w:top w:val="nil"/>
          <w:left w:val="nil"/>
          <w:bottom w:val="nil"/>
          <w:right w:val="nil"/>
          <w:between w:val="nil"/>
        </w:pBdr>
        <w:spacing w:before="60"/>
        <w:jc w:val="both"/>
        <w:rPr>
          <w:rFonts w:ascii="Roboto" w:eastAsia="Roboto" w:hAnsi="Roboto" w:cs="Roboto"/>
          <w:color w:val="000000"/>
          <w:sz w:val="20"/>
          <w:szCs w:val="20"/>
        </w:rPr>
      </w:pPr>
    </w:p>
    <w:p w14:paraId="300F6C54"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68CDBEE6"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7413D8FD"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79EC0BCC"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25B61442"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418DC1C7"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6EA1A67C"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339166B9"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6CADCB32"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113B7770"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0DC7EBE8"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4685C247"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4D07AD30"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222BFBB4"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6EBCFC65"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1B719514"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5A4665DA"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7478E2EB"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702A6D76"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38F7D7DF" w14:textId="77777777" w:rsidR="0024471F"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p w14:paraId="2B261A57" w14:textId="77777777" w:rsidR="0024471F" w:rsidRDefault="0024471F" w:rsidP="0024471F">
      <w:pPr>
        <w:spacing w:before="240"/>
        <w:jc w:val="center"/>
        <w:rPr>
          <w:rFonts w:ascii="Roboto" w:eastAsia="Roboto" w:hAnsi="Roboto" w:cs="Roboto"/>
          <w:b/>
          <w:bCs/>
          <w:color w:val="FF0000"/>
          <w:sz w:val="20"/>
          <w:szCs w:val="20"/>
        </w:rPr>
        <w:sectPr w:rsidR="0024471F" w:rsidSect="00DA7943">
          <w:type w:val="continuous"/>
          <w:pgSz w:w="11906" w:h="16838"/>
          <w:pgMar w:top="1134" w:right="851" w:bottom="1134" w:left="851" w:header="357" w:footer="720" w:gutter="0"/>
          <w:cols w:num="2" w:space="720" w:equalWidth="0">
            <w:col w:w="4934" w:space="335"/>
            <w:col w:w="4934" w:space="0"/>
          </w:cols>
        </w:sectPr>
      </w:pPr>
    </w:p>
    <w:p w14:paraId="061223F6" w14:textId="77777777" w:rsidR="0024471F" w:rsidRDefault="0024471F" w:rsidP="0024471F">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00FA51BD" w14:textId="77777777" w:rsidR="0024471F" w:rsidRDefault="0024471F" w:rsidP="0024471F">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1E1E6A12" w14:textId="77777777" w:rsidR="0024471F" w:rsidRDefault="0024471F" w:rsidP="0024471F">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0FD8070A" w14:textId="77777777" w:rsidR="0024471F" w:rsidRDefault="0024471F" w:rsidP="0024471F">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6D92C915" w14:textId="77777777" w:rsidR="0024471F" w:rsidRDefault="0024471F" w:rsidP="0024471F">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333926E6" w14:textId="77777777" w:rsidR="0024471F" w:rsidRDefault="0024471F" w:rsidP="0024471F">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329615F4" w14:textId="77777777" w:rsidR="0024471F" w:rsidRDefault="0024471F" w:rsidP="0024471F">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42D507A9" w14:textId="77777777" w:rsidR="0024471F" w:rsidRDefault="0024471F" w:rsidP="0024471F">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0193A5F5" w14:textId="77777777" w:rsidR="0024471F" w:rsidRDefault="0024471F" w:rsidP="0024471F">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18524707" w14:textId="77777777" w:rsidR="0024471F" w:rsidRDefault="0024471F" w:rsidP="0024471F">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277B92AA" w14:textId="77777777" w:rsidR="0024471F" w:rsidRDefault="0024471F" w:rsidP="0024471F">
      <w:pPr>
        <w:numPr>
          <w:ilvl w:val="0"/>
          <w:numId w:val="3"/>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4AB64ECC" w14:textId="77777777" w:rsidR="0024471F" w:rsidRDefault="0024471F" w:rsidP="0024471F">
      <w:pPr>
        <w:numPr>
          <w:ilvl w:val="0"/>
          <w:numId w:val="3"/>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4EF9D1CC" w14:textId="77777777" w:rsidR="0024471F" w:rsidRDefault="0024471F" w:rsidP="0024471F">
      <w:pPr>
        <w:numPr>
          <w:ilvl w:val="0"/>
          <w:numId w:val="3"/>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60F24DA2" w14:textId="77777777" w:rsidR="0024471F" w:rsidRDefault="0024471F" w:rsidP="0024471F">
      <w:pPr>
        <w:numPr>
          <w:ilvl w:val="0"/>
          <w:numId w:val="3"/>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4A99277A" w14:textId="77777777" w:rsidR="0024471F" w:rsidRDefault="0024471F" w:rsidP="0024471F">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708C552D" w14:textId="77777777" w:rsidR="0024471F" w:rsidRDefault="0024471F" w:rsidP="0024471F">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52AC81BA" w14:textId="77777777" w:rsidR="0024471F" w:rsidRDefault="0024471F" w:rsidP="0024471F">
      <w:pPr>
        <w:numPr>
          <w:ilvl w:val="0"/>
          <w:numId w:val="4"/>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3EF9A971" w14:textId="77777777" w:rsidR="0024471F" w:rsidRDefault="0024471F" w:rsidP="0024471F">
      <w:pPr>
        <w:numPr>
          <w:ilvl w:val="0"/>
          <w:numId w:val="4"/>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0AE62AF9" w14:textId="77777777" w:rsidR="0024471F" w:rsidRDefault="0024471F" w:rsidP="0024471F">
      <w:pPr>
        <w:numPr>
          <w:ilvl w:val="0"/>
          <w:numId w:val="4"/>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3B0B3A8B" w14:textId="77777777" w:rsidR="0024471F" w:rsidRDefault="0024471F" w:rsidP="0024471F">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38D1C728" w14:textId="77777777" w:rsidR="0024471F" w:rsidRDefault="0024471F" w:rsidP="0024471F">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62D20925" w14:textId="77777777" w:rsidR="0024471F" w:rsidRDefault="0024471F" w:rsidP="0024471F">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2EB5B273" w14:textId="77777777" w:rsidR="0024471F" w:rsidRDefault="0024471F" w:rsidP="0024471F">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0B8BAFBC" w14:textId="55AAF1EB" w:rsidR="0024471F" w:rsidRDefault="0024471F" w:rsidP="0024471F">
      <w:pPr>
        <w:spacing w:before="240" w:after="240"/>
        <w:jc w:val="both"/>
        <w:rPr>
          <w:rFonts w:ascii="Roboto" w:eastAsia="Roboto" w:hAnsi="Roboto" w:cs="Roboto"/>
          <w:sz w:val="20"/>
          <w:szCs w:val="20"/>
        </w:rPr>
      </w:pPr>
      <w:proofErr w:type="gramStart"/>
      <w:r>
        <w:rPr>
          <w:rFonts w:ascii="Roboto" w:eastAsia="Roboto" w:hAnsi="Roboto" w:cs="Roboto"/>
          <w:sz w:val="20"/>
          <w:szCs w:val="20"/>
        </w:rPr>
        <w:t>(  X  )</w:t>
      </w:r>
      <w:proofErr w:type="gramEnd"/>
      <w:r>
        <w:rPr>
          <w:rFonts w:ascii="Roboto" w:eastAsia="Roboto" w:hAnsi="Roboto" w:cs="Roboto"/>
          <w:sz w:val="20"/>
          <w:szCs w:val="20"/>
        </w:rPr>
        <w:t xml:space="preserve">  Declaro que he leído y acepto los términos de esta declaración y autorización de publicación.</w:t>
      </w:r>
    </w:p>
    <w:p w14:paraId="6FCD41F6" w14:textId="22B35AB1" w:rsidR="0024471F" w:rsidRPr="0024471F" w:rsidRDefault="0024471F" w:rsidP="0024471F">
      <w:pPr>
        <w:spacing w:before="240" w:after="240"/>
        <w:rPr>
          <w:rFonts w:ascii="Roboto" w:eastAsia="Roboto" w:hAnsi="Roboto" w:cs="Roboto"/>
          <w:sz w:val="20"/>
          <w:szCs w:val="20"/>
        </w:rPr>
        <w:sectPr w:rsidR="0024471F" w:rsidRPr="0024471F" w:rsidSect="0024471F">
          <w:type w:val="continuous"/>
          <w:pgSz w:w="11906" w:h="16838"/>
          <w:pgMar w:top="1134" w:right="851" w:bottom="1134" w:left="851" w:header="357" w:footer="720" w:gutter="0"/>
          <w:cols w:space="335"/>
        </w:sectPr>
      </w:pPr>
      <w:r>
        <w:rPr>
          <w:rFonts w:ascii="Roboto" w:eastAsia="Roboto" w:hAnsi="Roboto" w:cs="Roboto"/>
          <w:b/>
          <w:bCs/>
          <w:sz w:val="20"/>
          <w:szCs w:val="20"/>
        </w:rPr>
        <w:t>Autor</w:t>
      </w:r>
      <w:r>
        <w:rPr>
          <w:rFonts w:ascii="Roboto" w:eastAsia="Roboto" w:hAnsi="Roboto" w:cs="Roboto"/>
          <w:b/>
          <w:bCs/>
          <w:sz w:val="20"/>
          <w:szCs w:val="20"/>
        </w:rPr>
        <w:t xml:space="preserve">: </w:t>
      </w:r>
      <w:r w:rsidRPr="0024471F">
        <w:rPr>
          <w:rFonts w:ascii="Roboto" w:eastAsia="Roboto" w:hAnsi="Roboto" w:cs="Roboto"/>
          <w:sz w:val="20"/>
          <w:szCs w:val="20"/>
        </w:rPr>
        <w:t>Erik Ramses Castillo Falcón</w:t>
      </w:r>
      <w:r>
        <w:rPr>
          <w:rFonts w:ascii="Roboto" w:eastAsia="Roboto" w:hAnsi="Roboto" w:cs="Roboto"/>
          <w:b/>
          <w:bCs/>
          <w:sz w:val="20"/>
          <w:szCs w:val="20"/>
        </w:rPr>
        <w:t xml:space="preserve"> </w:t>
      </w:r>
      <w:r>
        <w:rPr>
          <w:rFonts w:ascii="Roboto" w:eastAsia="Roboto" w:hAnsi="Roboto" w:cs="Roboto"/>
          <w:b/>
          <w:bCs/>
          <w:sz w:val="20"/>
          <w:szCs w:val="20"/>
        </w:rPr>
        <w:t xml:space="preserve">  </w:t>
      </w:r>
      <w:r>
        <w:rPr>
          <w:rFonts w:ascii="Roboto" w:eastAsia="Roboto" w:hAnsi="Roboto" w:cs="Roboto"/>
          <w:b/>
          <w:bCs/>
          <w:sz w:val="20"/>
          <w:szCs w:val="20"/>
        </w:rPr>
        <w:t>responsable:</w:t>
      </w:r>
      <w:r>
        <w:rPr>
          <w:rFonts w:ascii="Roboto" w:eastAsia="Roboto" w:hAnsi="Roboto" w:cs="Roboto"/>
          <w:b/>
          <w:bCs/>
          <w:sz w:val="20"/>
          <w:szCs w:val="20"/>
        </w:rPr>
        <w:t xml:space="preserve"> </w:t>
      </w:r>
      <w:r w:rsidRPr="0024471F">
        <w:rPr>
          <w:rFonts w:ascii="Roboto" w:eastAsia="Roboto" w:hAnsi="Roboto" w:cs="Roboto"/>
          <w:sz w:val="20"/>
          <w:szCs w:val="20"/>
        </w:rPr>
        <w:t>Erik Ramses Castillo Falcón</w:t>
      </w:r>
      <w:r>
        <w:rPr>
          <w:rFonts w:ascii="Roboto" w:eastAsia="Roboto" w:hAnsi="Roboto" w:cs="Roboto"/>
          <w:b/>
          <w:bCs/>
          <w:sz w:val="20"/>
          <w:szCs w:val="20"/>
        </w:rPr>
        <w:t xml:space="preserve">   </w:t>
      </w:r>
      <w:r>
        <w:rPr>
          <w:rFonts w:ascii="Roboto" w:eastAsia="Roboto" w:hAnsi="Roboto" w:cs="Roboto"/>
          <w:b/>
          <w:bCs/>
          <w:sz w:val="20"/>
          <w:szCs w:val="20"/>
        </w:rPr>
        <w:br/>
        <w:t>Institución:</w:t>
      </w:r>
      <w:r>
        <w:rPr>
          <w:rFonts w:ascii="Roboto" w:eastAsia="Roboto" w:hAnsi="Roboto" w:cs="Roboto"/>
          <w:b/>
          <w:bCs/>
          <w:sz w:val="20"/>
          <w:szCs w:val="20"/>
        </w:rPr>
        <w:t xml:space="preserve"> </w:t>
      </w:r>
      <w:r w:rsidRPr="0024471F">
        <w:rPr>
          <w:rFonts w:ascii="Roboto" w:eastAsia="Roboto" w:hAnsi="Roboto" w:cs="Roboto"/>
          <w:sz w:val="20"/>
          <w:szCs w:val="20"/>
        </w:rPr>
        <w:t>Universidad Anáhuac Cancún</w:t>
      </w:r>
      <w:r>
        <w:rPr>
          <w:rFonts w:ascii="Roboto" w:eastAsia="Roboto" w:hAnsi="Roboto" w:cs="Roboto"/>
          <w:b/>
          <w:bCs/>
          <w:sz w:val="20"/>
          <w:szCs w:val="20"/>
        </w:rPr>
        <w:br/>
      </w:r>
      <w:r>
        <w:rPr>
          <w:rFonts w:ascii="Roboto" w:eastAsia="Roboto" w:hAnsi="Roboto" w:cs="Roboto"/>
          <w:b/>
          <w:bCs/>
          <w:sz w:val="20"/>
          <w:szCs w:val="20"/>
        </w:rPr>
        <w:lastRenderedPageBreak/>
        <w:t>Título del trabajo con autores:</w:t>
      </w:r>
      <w:r>
        <w:rPr>
          <w:rFonts w:ascii="Roboto" w:eastAsia="Roboto" w:hAnsi="Roboto" w:cs="Roboto"/>
          <w:sz w:val="20"/>
          <w:szCs w:val="20"/>
        </w:rPr>
        <w:t xml:space="preserve"> </w:t>
      </w:r>
      <w:r w:rsidRPr="0024471F">
        <w:rPr>
          <w:rFonts w:ascii="Roboto" w:eastAsia="Roboto" w:hAnsi="Roboto" w:cs="Roboto"/>
          <w:sz w:val="20"/>
          <w:szCs w:val="20"/>
        </w:rPr>
        <w:t>Formación del líder creativo en el siglo XXI, inspirada en el liderazgo transformacional, frente a riesgos de sustitución tecnológica.</w:t>
      </w:r>
    </w:p>
    <w:p w14:paraId="75E5A5AF" w14:textId="77777777" w:rsidR="0024471F" w:rsidRPr="00E239A8" w:rsidRDefault="0024471F" w:rsidP="00911B47">
      <w:pPr>
        <w:pBdr>
          <w:top w:val="nil"/>
          <w:left w:val="nil"/>
          <w:bottom w:val="nil"/>
          <w:right w:val="nil"/>
          <w:between w:val="nil"/>
        </w:pBdr>
        <w:spacing w:before="60"/>
        <w:jc w:val="both"/>
        <w:rPr>
          <w:rFonts w:ascii="Roboto" w:eastAsia="Roboto" w:hAnsi="Roboto" w:cs="Roboto"/>
          <w:color w:val="000000"/>
          <w:sz w:val="20"/>
          <w:szCs w:val="20"/>
        </w:rPr>
      </w:pPr>
    </w:p>
    <w:sectPr w:rsidR="0024471F" w:rsidRPr="00E239A8" w:rsidSect="00DA7943">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0AC493" w14:textId="77777777" w:rsidR="00CA2237" w:rsidRDefault="00CA2237">
      <w:r>
        <w:separator/>
      </w:r>
    </w:p>
  </w:endnote>
  <w:endnote w:type="continuationSeparator" w:id="0">
    <w:p w14:paraId="746E824B" w14:textId="77777777" w:rsidR="00CA2237" w:rsidRDefault="00CA22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B4710775-44A6-4C04-BFB9-6D8B3DFF5511}"/>
  </w:font>
  <w:font w:name="Georgia">
    <w:panose1 w:val="02040502050405020303"/>
    <w:charset w:val="00"/>
    <w:family w:val="roman"/>
    <w:pitch w:val="variable"/>
    <w:sig w:usb0="00000287" w:usb1="00000000" w:usb2="00000000" w:usb3="00000000" w:csb0="0000009F" w:csb1="00000000"/>
    <w:embedItalic r:id="rId2" w:fontKey="{A20613FE-BB5B-4AE3-952C-61B9FFFB1CC3}"/>
  </w:font>
  <w:font w:name="Roboto">
    <w:charset w:val="00"/>
    <w:family w:val="auto"/>
    <w:pitch w:val="variable"/>
    <w:sig w:usb0="E0000AFF" w:usb1="5000217F" w:usb2="00000021" w:usb3="00000000" w:csb0="0000019F" w:csb1="00000000"/>
    <w:embedRegular r:id="rId3" w:fontKey="{240A36EE-7691-4140-B43E-A7AC3ED9A509}"/>
    <w:embedBold r:id="rId4" w:fontKey="{9EED84A5-BDBC-4FF0-BBEA-56018D258FF5}"/>
    <w:embedItalic r:id="rId5" w:fontKey="{720E80A1-7982-4CFC-B6FD-2D6F6A9AE843}"/>
  </w:font>
  <w:font w:name="Robo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embedRegular r:id="rId6" w:fontKey="{B84D3ADE-42C3-431A-B5ED-D435DC73475F}"/>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38863E" w14:textId="77777777" w:rsidR="00CA2237" w:rsidRDefault="00CA2237">
      <w:r>
        <w:separator/>
      </w:r>
    </w:p>
  </w:footnote>
  <w:footnote w:type="continuationSeparator" w:id="0">
    <w:p w14:paraId="14FADDE1" w14:textId="77777777" w:rsidR="00CA2237" w:rsidRDefault="00CA22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A48740" w14:textId="77777777" w:rsidR="009C790A" w:rsidRDefault="009C790A">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9C790A" w14:paraId="3D5E4380" w14:textId="77777777">
      <w:trPr>
        <w:trHeight w:val="345"/>
        <w:jc w:val="center"/>
      </w:trPr>
      <w:tc>
        <w:tcPr>
          <w:tcW w:w="6306" w:type="dxa"/>
          <w:vAlign w:val="center"/>
        </w:tcPr>
        <w:p w14:paraId="1FE55E45" w14:textId="77777777" w:rsidR="009C790A" w:rsidRDefault="009C790A">
          <w:pPr>
            <w:jc w:val="center"/>
            <w:rPr>
              <w:i/>
              <w:iCs/>
              <w:sz w:val="18"/>
              <w:szCs w:val="18"/>
            </w:rPr>
          </w:pPr>
        </w:p>
      </w:tc>
    </w:tr>
  </w:tbl>
  <w:p w14:paraId="645060F3" w14:textId="77777777" w:rsidR="009C790A" w:rsidRDefault="009C790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5E341F"/>
    <w:multiLevelType w:val="multilevel"/>
    <w:tmpl w:val="87B222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C5C00AF"/>
    <w:multiLevelType w:val="multilevel"/>
    <w:tmpl w:val="BEFC4D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1565E81"/>
    <w:multiLevelType w:val="multilevel"/>
    <w:tmpl w:val="698451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6213065"/>
    <w:multiLevelType w:val="multilevel"/>
    <w:tmpl w:val="97C879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34963537">
    <w:abstractNumId w:val="2"/>
  </w:num>
  <w:num w:numId="2" w16cid:durableId="719092013">
    <w:abstractNumId w:val="1"/>
  </w:num>
  <w:num w:numId="3" w16cid:durableId="1317607277">
    <w:abstractNumId w:val="3"/>
  </w:num>
  <w:num w:numId="4" w16cid:durableId="6342894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TrueTypeFonts/>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790A"/>
    <w:rsid w:val="000408E6"/>
    <w:rsid w:val="001935F1"/>
    <w:rsid w:val="00230EC2"/>
    <w:rsid w:val="0024471F"/>
    <w:rsid w:val="002B5256"/>
    <w:rsid w:val="003A0F55"/>
    <w:rsid w:val="003C0DA7"/>
    <w:rsid w:val="00447E9B"/>
    <w:rsid w:val="004F6F97"/>
    <w:rsid w:val="00514FC5"/>
    <w:rsid w:val="00727CB5"/>
    <w:rsid w:val="00911B47"/>
    <w:rsid w:val="009C790A"/>
    <w:rsid w:val="009D51B5"/>
    <w:rsid w:val="00A2294D"/>
    <w:rsid w:val="00C32E4B"/>
    <w:rsid w:val="00C8634E"/>
    <w:rsid w:val="00CA2237"/>
    <w:rsid w:val="00DA7943"/>
    <w:rsid w:val="00E239A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94421"/>
  <w15:docId w15:val="{362C626C-50F6-42D3-AB54-200648D1A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styleId="Tablaconcuadrcula4-nfasis2">
    <w:name w:val="Grid Table 4 Accent 2"/>
    <w:basedOn w:val="Tablanormal"/>
    <w:uiPriority w:val="49"/>
    <w:rsid w:val="00C32E4B"/>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customStyle="1" w:styleId="Ttulo1Car">
    <w:name w:val="Título 1 Car"/>
    <w:basedOn w:val="Fuentedeprrafopredeter"/>
    <w:link w:val="Ttulo1"/>
    <w:uiPriority w:val="9"/>
    <w:rsid w:val="001935F1"/>
    <w:rPr>
      <w:b/>
      <w:bCs/>
      <w:sz w:val="48"/>
      <w:szCs w:val="48"/>
    </w:rPr>
  </w:style>
  <w:style w:type="paragraph" w:styleId="Bibliografa">
    <w:name w:val="Bibliography"/>
    <w:basedOn w:val="Normal"/>
    <w:next w:val="Normal"/>
    <w:uiPriority w:val="37"/>
    <w:unhideWhenUsed/>
    <w:rsid w:val="001935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62166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2.xml><?xml version="1.0" encoding="utf-8"?>
<b:Sources xmlns:b="http://schemas.openxmlformats.org/officeDocument/2006/bibliography" xmlns="http://schemas.openxmlformats.org/officeDocument/2006/bibliography" SelectedStyle="\APASeventhEdition.xsl" StyleName="APA" Version="7">
  <b:Source>
    <b:Tag>Bas93</b:Tag>
    <b:SourceType>Book</b:SourceType>
    <b:Guid>{C9EE5E0A-5FE6-457E-8912-7D3DC98E6CE6}</b:Guid>
    <b:Author>
      <b:Author>
        <b:NameList>
          <b:Person>
            <b:Last>Bass</b:Last>
            <b:First>Bernard</b:First>
          </b:Person>
          <b:Person>
            <b:Last>Avolio</b:Last>
            <b:First>Bruce</b:First>
          </b:Person>
        </b:NameList>
      </b:Author>
    </b:Author>
    <b:Title>Transformational leadership and organizational culture</b:Title>
    <b:Year>1993</b:Year>
    <b:Publisher>PAQ SPRING</b:Publisher>
    <b:RefOrder>1</b:RefOrder>
  </b:Source>
  <b:Source>
    <b:Tag>Nun95</b:Tag>
    <b:SourceType>Book</b:SourceType>
    <b:Guid>{F5206634-ACEF-4206-B565-1C4D31AE242B}</b:Guid>
    <b:Author>
      <b:Author>
        <b:NameList>
          <b:Person>
            <b:Last>Nunnally</b:Last>
            <b:First>Jum</b:First>
          </b:Person>
          <b:Person>
            <b:Last>Bernsten</b:Last>
            <b:First>Ira</b:First>
          </b:Person>
        </b:NameList>
      </b:Author>
    </b:Author>
    <b:Title>Teoría Psicométrica</b:Title>
    <b:Year>1995</b:Year>
    <b:Publisher>McGraw-Hill Interamericana</b:Publisher>
    <b:RefOrder>2</b:RefOrder>
  </b:Source>
  <b:Source>
    <b:Tag>Chá22</b:Tag>
    <b:SourceType>InternetSite</b:SourceType>
    <b:Guid>{54263F11-CDFC-470E-8AF5-28837302A672}</b:Guid>
    <b:Title>Noé Chávez Hernández</b:Title>
    <b:Year>2022</b:Year>
    <b:Author>
      <b:Author>
        <b:NameList>
          <b:Person>
            <b:Last>Chávez</b:Last>
            <b:First>Noé</b:First>
          </b:Person>
        </b:NameList>
      </b:Author>
    </b:Author>
    <b:InternetSiteTitle>FUTUREDUCA</b:InternetSiteTitle>
    <b:URL>https://2024.futureduca.org/mi-perfil/noe-chavez-hernandez/</b:URL>
    <b:RefOrder>3</b:RefOrder>
  </b:Source>
  <b:Source>
    <b:Tag>Mor21</b:Tag>
    <b:SourceType>JournalArticle</b:SourceType>
    <b:Guid>{F5F7D0D0-B3E9-4ADA-BDF8-55209D6B4DB7}</b:Guid>
    <b:Author>
      <b:Author>
        <b:NameList>
          <b:Person>
            <b:Last>Moreno</b:Last>
            <b:First>Héctor</b:First>
          </b:Person>
          <b:Person>
            <b:Last>al</b:Last>
            <b:First>et</b:First>
          </b:Person>
        </b:NameList>
      </b:Author>
    </b:Author>
    <b:Title>Adaptation and validation of the MLQ-5X Leadership Scale to the Spanish educational context</b:Title>
    <b:JournalName>Annals of psychology</b:JournalName>
    <b:Year>2021</b:Year>
    <b:Pages>311-322</b:Pages>
    <b:Volume>37</b:Volume>
    <b:Issue>2</b:Issue>
    <b:RefOrder>4</b:RefOrder>
  </b:Source>
  <b:Source>
    <b:Tag>Her18</b:Tag>
    <b:SourceType>Book</b:SourceType>
    <b:Guid>{4E872B9A-D080-4FC1-B5B8-9BE0F6AEABF5}</b:Guid>
    <b:Author>
      <b:Author>
        <b:NameList>
          <b:Person>
            <b:Last>Hernández-Sampieri</b:Last>
            <b:First>Roberto</b:First>
          </b:Person>
        </b:NameList>
      </b:Author>
    </b:Author>
    <b:Title>Metodología de la investigación: las rutas cuantitativa, cualitativa y mixta</b:Title>
    <b:Year>2018</b:Year>
    <b:Publisher>McGRAW-HILL</b:Publisher>
    <b:RefOrder>5</b:RefOrder>
  </b:Source>
  <b:Source>
    <b:Tag>Coh77</b:Tag>
    <b:SourceType>Book</b:SourceType>
    <b:Guid>{7F6FC0B5-5AFA-4EF4-9311-AC68A585886C}</b:Guid>
    <b:Author>
      <b:Author>
        <b:NameList>
          <b:Person>
            <b:Last>Cohen</b:Last>
            <b:First>Jacob</b:First>
          </b:Person>
        </b:NameList>
      </b:Author>
    </b:Author>
    <b:Title>Statistical power analysis for the behavioral sciences</b:Title>
    <b:Year>1977</b:Year>
    <b:Publisher>Academic Press</b:Publisher>
    <b:RefOrder>6</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83D8964-FED8-4C7F-AB28-C646BAB2E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1812</Words>
  <Characters>10532</Characters>
  <Application>Microsoft Office Word</Application>
  <DocSecurity>0</DocSecurity>
  <Lines>224</Lines>
  <Paragraphs>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Mariana Berenice González Leija</dc:creator>
  <cp:lastModifiedBy>Erik Ramsés Castillo Falcón</cp:lastModifiedBy>
  <cp:revision>2</cp:revision>
  <dcterms:created xsi:type="dcterms:W3CDTF">2026-04-14T13:43:00Z</dcterms:created>
  <dcterms:modified xsi:type="dcterms:W3CDTF">2026-04-14T13:43:00Z</dcterms:modified>
</cp:coreProperties>
</file>