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61394D" w14:textId="77777777" w:rsidR="002D6C9F" w:rsidRPr="002D6C9F" w:rsidRDefault="002D6C9F" w:rsidP="002D6C9F">
      <w:pPr>
        <w:spacing w:before="100" w:beforeAutospacing="1" w:after="100" w:afterAutospacing="1"/>
        <w:jc w:val="center"/>
        <w:rPr>
          <w:lang w:eastAsia="es-MX"/>
        </w:rPr>
      </w:pPr>
      <w:r w:rsidRPr="002D6C9F">
        <w:rPr>
          <w:lang w:eastAsia="es-MX"/>
        </w:rPr>
        <w:t>El papel de la socialización financiera parental, los sesgos cognitivos y la autoeficacia en la intención emprendedora.</w:t>
      </w:r>
    </w:p>
    <w:p w14:paraId="0938199F" w14:textId="12F3EA1A" w:rsidR="008035D7" w:rsidRDefault="002D6C9F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*Beltrán Godoy Jaime H.</w:t>
      </w:r>
    </w:p>
    <w:p w14:paraId="67CF47B3" w14:textId="6C8533B2" w:rsidR="002D6C9F" w:rsidRDefault="002D6C9F" w:rsidP="002D6C9F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Miranda Reyna Montserrat</w:t>
      </w:r>
    </w:p>
    <w:p w14:paraId="215694E2" w14:textId="4873864C" w:rsidR="002D6C9F" w:rsidRDefault="002D6C9F" w:rsidP="002D6C9F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color w:val="000000"/>
          <w:sz w:val="18"/>
          <w:szCs w:val="18"/>
          <w:vertAlign w:val="superscript"/>
        </w:rPr>
        <w:t>*</w:t>
      </w:r>
      <w:r w:rsidR="0052265C" w:rsidRPr="004D4E6C">
        <w:rPr>
          <w:rFonts w:ascii="Roboto" w:eastAsia="Roboto" w:hAnsi="Roboto" w:cs="Roboto"/>
          <w:color w:val="000000"/>
          <w:sz w:val="18"/>
          <w:szCs w:val="18"/>
        </w:rPr>
        <w:t>Facultad de Economía y Negocios, Universidad Anáhuac México</w:t>
      </w:r>
      <w:r w:rsidR="0052265C">
        <w:rPr>
          <w:rFonts w:ascii="Roboto" w:eastAsia="Roboto" w:hAnsi="Roboto" w:cs="Roboto"/>
          <w:color w:val="000000"/>
          <w:sz w:val="18"/>
          <w:szCs w:val="18"/>
        </w:rPr>
        <w:t xml:space="preserve">, ORCID: </w:t>
      </w:r>
      <w:r>
        <w:rPr>
          <w:rFonts w:ascii="Roboto" w:eastAsia="Roboto" w:hAnsi="Roboto" w:cs="Roboto"/>
          <w:color w:val="000000"/>
          <w:sz w:val="18"/>
          <w:szCs w:val="18"/>
        </w:rPr>
        <w:t>0000-0001-5560-5451</w:t>
      </w:r>
    </w:p>
    <w:p w14:paraId="5C743C74" w14:textId="14ECED11" w:rsidR="0052265C" w:rsidRPr="002D6C9F" w:rsidRDefault="0052265C" w:rsidP="002D6C9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  <w:vertAlign w:val="superscript"/>
        </w:rPr>
      </w:pPr>
      <w:r>
        <w:rPr>
          <w:rFonts w:ascii="Roboto" w:eastAsia="Roboto" w:hAnsi="Roboto" w:cs="Roboto"/>
          <w:sz w:val="18"/>
          <w:szCs w:val="18"/>
        </w:rPr>
        <w:t>*Autor de correspondencia (e-mail:</w:t>
      </w:r>
      <w:r>
        <w:rPr>
          <w:rFonts w:ascii="Roboto" w:eastAsia="Roboto" w:hAnsi="Roboto" w:cs="Roboto"/>
          <w:sz w:val="18"/>
          <w:szCs w:val="18"/>
          <w:highlight w:val="white"/>
        </w:rPr>
        <w:t xml:space="preserve"> </w:t>
      </w:r>
      <w:r w:rsidR="002D6C9F">
        <w:rPr>
          <w:rFonts w:ascii="Roboto" w:eastAsia="Roboto" w:hAnsi="Roboto" w:cs="Roboto"/>
          <w:sz w:val="18"/>
          <w:szCs w:val="18"/>
        </w:rPr>
        <w:t>jaime.beltrang@anahuac.mx</w:t>
      </w:r>
      <w:r>
        <w:rPr>
          <w:rFonts w:ascii="Roboto" w:eastAsia="Roboto" w:hAnsi="Roboto" w:cs="Roboto"/>
          <w:sz w:val="18"/>
          <w:szCs w:val="18"/>
        </w:rPr>
        <w:t>)</w:t>
      </w:r>
    </w:p>
    <w:p w14:paraId="61247F64" w14:textId="77777777" w:rsidR="008035D7" w:rsidRDefault="00D91361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8035D7">
          <w:headerReference w:type="default" r:id="rId7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rPr>
          <w:noProof/>
        </w:rPr>
        <w:pict w14:anchorId="4AB707CC">
          <v:rect id="_x0000_i1025" alt="" style="width:441.9pt;height:.05pt;mso-width-percent:0;mso-height-percent:0;mso-width-percent:0;mso-height-percent:0" o:hralign="center" o:hrstd="t" o:hr="t" fillcolor="#a0a0a0" stroked="f"/>
        </w:pict>
      </w:r>
    </w:p>
    <w:p w14:paraId="588269C2" w14:textId="77777777" w:rsidR="00046D67" w:rsidRPr="00046D67" w:rsidRDefault="00046D67" w:rsidP="00046D67">
      <w:pPr>
        <w:keepNext/>
        <w:jc w:val="both"/>
        <w:rPr>
          <w:rFonts w:ascii="Roboto" w:eastAsia="Roboto" w:hAnsi="Roboto" w:cs="Roboto"/>
          <w:b/>
          <w:sz w:val="20"/>
          <w:szCs w:val="20"/>
        </w:rPr>
      </w:pPr>
      <w:r w:rsidRPr="00046D67">
        <w:rPr>
          <w:rFonts w:ascii="Roboto" w:eastAsia="Roboto" w:hAnsi="Roboto" w:cs="Roboto"/>
          <w:b/>
          <w:sz w:val="20"/>
          <w:szCs w:val="20"/>
        </w:rPr>
        <w:t>INTRODUCCIÓN</w:t>
      </w:r>
    </w:p>
    <w:p w14:paraId="057229AE" w14:textId="11BE4DC9" w:rsidR="00286E0C" w:rsidRPr="002D6C9F" w:rsidRDefault="002D6C9F" w:rsidP="00286E0C">
      <w:pPr>
        <w:keepNext/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2D6C9F">
        <w:rPr>
          <w:rFonts w:ascii="Roboto" w:eastAsia="Roboto" w:hAnsi="Roboto" w:cs="Roboto"/>
          <w:color w:val="000000"/>
          <w:sz w:val="20"/>
          <w:szCs w:val="20"/>
        </w:rPr>
        <w:t xml:space="preserve">El emprendimiento es considerado un mecanismo para el desarrollo económico y social a través del empleo, innovación y bienestar, su dinámica </w:t>
      </w:r>
      <w:r>
        <w:rPr>
          <w:rFonts w:ascii="Roboto" w:eastAsia="Roboto" w:hAnsi="Roboto" w:cs="Roboto"/>
          <w:color w:val="000000"/>
          <w:sz w:val="20"/>
          <w:szCs w:val="20"/>
        </w:rPr>
        <w:t>es</w:t>
      </w:r>
      <w:r w:rsidRPr="002D6C9F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2D6C9F">
        <w:rPr>
          <w:rFonts w:ascii="Roboto" w:eastAsia="Roboto" w:hAnsi="Roboto" w:cs="Roboto"/>
          <w:color w:val="000000"/>
          <w:sz w:val="20"/>
          <w:szCs w:val="20"/>
        </w:rPr>
        <w:t>diversa</w:t>
      </w:r>
      <w:r w:rsidRPr="002D6C9F">
        <w:rPr>
          <w:rFonts w:ascii="Roboto" w:eastAsia="Roboto" w:hAnsi="Roboto" w:cs="Roboto"/>
          <w:color w:val="000000"/>
          <w:sz w:val="20"/>
          <w:szCs w:val="20"/>
        </w:rPr>
        <w:t xml:space="preserve"> dependiendo del contexto institucional y del nivel de desarrollo económico donde se encuentre el ecosistema emprende</w:t>
      </w:r>
      <w:r w:rsidRPr="002D6C9F">
        <w:rPr>
          <w:rFonts w:ascii="Roboto" w:eastAsia="Roboto" w:hAnsi="Roboto" w:cs="Roboto"/>
          <w:color w:val="000000"/>
          <w:sz w:val="20"/>
          <w:szCs w:val="20"/>
        </w:rPr>
        <w:t>dor.</w:t>
      </w:r>
    </w:p>
    <w:p w14:paraId="3FC7EAC6" w14:textId="77777777" w:rsidR="002D6C9F" w:rsidRPr="002D6C9F" w:rsidRDefault="002D6C9F" w:rsidP="00286E0C">
      <w:pPr>
        <w:keepNext/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09E98EB2" w14:textId="45B8AF67" w:rsidR="002D6C9F" w:rsidRDefault="002D6C9F" w:rsidP="00046D67">
      <w:pPr>
        <w:keepNext/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2D6C9F">
        <w:rPr>
          <w:rFonts w:ascii="Roboto" w:eastAsia="Roboto" w:hAnsi="Roboto" w:cs="Roboto"/>
          <w:color w:val="000000"/>
          <w:sz w:val="20"/>
          <w:szCs w:val="20"/>
        </w:rPr>
        <w:t>En el caso de México, los desafíos estructurales son importantes, ya que, en los primeros dos años, el 52% de emprendimientos fracasa</w:t>
      </w:r>
      <w:r w:rsidRPr="002D6C9F">
        <w:rPr>
          <w:rFonts w:ascii="Roboto" w:eastAsia="Roboto" w:hAnsi="Roboto" w:cs="Roboto"/>
          <w:color w:val="000000"/>
          <w:sz w:val="20"/>
          <w:szCs w:val="20"/>
        </w:rPr>
        <w:t xml:space="preserve">n y </w:t>
      </w:r>
      <w:r w:rsidRPr="002D6C9F">
        <w:rPr>
          <w:rFonts w:ascii="Roboto" w:eastAsia="Roboto" w:hAnsi="Roboto" w:cs="Roboto"/>
          <w:color w:val="000000"/>
          <w:sz w:val="20"/>
          <w:szCs w:val="20"/>
        </w:rPr>
        <w:t>al ser el emprendimiento una herramienta de movilidad social, se ve impulsado más por la necesidad que por la detección de oportunidades, lo que limita el desarrollo y crecimiento de las empresas y se ve agravado por la informalidad y la baja inclusión financiera</w:t>
      </w:r>
      <w:r>
        <w:rPr>
          <w:rFonts w:ascii="Roboto" w:eastAsia="Roboto" w:hAnsi="Roboto" w:cs="Roboto"/>
          <w:color w:val="000000"/>
          <w:sz w:val="20"/>
          <w:szCs w:val="20"/>
        </w:rPr>
        <w:t>.</w:t>
      </w:r>
    </w:p>
    <w:p w14:paraId="4FFF7B24" w14:textId="77777777" w:rsidR="002D6C9F" w:rsidRDefault="002D6C9F" w:rsidP="00046D67">
      <w:pPr>
        <w:keepNext/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34238410" w14:textId="77777777" w:rsidR="002D6C9F" w:rsidRDefault="002D6C9F" w:rsidP="00046D67">
      <w:pPr>
        <w:keepNext/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2D6C9F">
        <w:rPr>
          <w:rFonts w:ascii="Roboto" w:eastAsia="Roboto" w:hAnsi="Roboto" w:cs="Roboto"/>
          <w:color w:val="000000"/>
          <w:sz w:val="20"/>
          <w:szCs w:val="20"/>
        </w:rPr>
        <w:t>La teoría de comportamiento planeado ha sido el enfoque predominante en la literatura académica</w:t>
      </w:r>
      <w:r w:rsidRPr="002D6C9F">
        <w:rPr>
          <w:rFonts w:ascii="Roboto" w:eastAsia="Roboto" w:hAnsi="Roboto" w:cs="Roboto"/>
          <w:color w:val="000000"/>
          <w:sz w:val="20"/>
          <w:szCs w:val="20"/>
        </w:rPr>
        <w:t xml:space="preserve"> y existe </w:t>
      </w:r>
      <w:r w:rsidRPr="002D6C9F">
        <w:rPr>
          <w:rFonts w:ascii="Roboto" w:eastAsia="Roboto" w:hAnsi="Roboto" w:cs="Roboto"/>
          <w:color w:val="000000"/>
          <w:sz w:val="20"/>
          <w:szCs w:val="20"/>
        </w:rPr>
        <w:t>evidencia en la literatura académica de que la intención emprendedora predice su comportamiento, su capacidad explicativa es limitada, lo que demuestra una brecha explicativa entre la intención y la acción</w:t>
      </w:r>
      <w:r w:rsidRPr="002D6C9F">
        <w:rPr>
          <w:rFonts w:ascii="Roboto" w:eastAsia="Roboto" w:hAnsi="Roboto" w:cs="Roboto"/>
          <w:color w:val="000000"/>
          <w:sz w:val="20"/>
          <w:szCs w:val="20"/>
        </w:rPr>
        <w:t xml:space="preserve">.  </w:t>
      </w:r>
    </w:p>
    <w:p w14:paraId="538C2B70" w14:textId="77777777" w:rsidR="002D6C9F" w:rsidRDefault="002D6C9F" w:rsidP="00046D67">
      <w:pPr>
        <w:keepNext/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2860FA66" w14:textId="518E1A1A" w:rsidR="002D6C9F" w:rsidRPr="002D6C9F" w:rsidRDefault="002D6C9F" w:rsidP="00046D67">
      <w:pPr>
        <w:keepNext/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2D6C9F">
        <w:rPr>
          <w:rFonts w:ascii="Roboto" w:eastAsia="Roboto" w:hAnsi="Roboto" w:cs="Roboto"/>
          <w:color w:val="000000"/>
          <w:sz w:val="20"/>
          <w:szCs w:val="20"/>
        </w:rPr>
        <w:t xml:space="preserve">El mecanismo de autoeficacia propuesto por Bandura </w:t>
      </w:r>
      <w:r w:rsidRPr="002D6C9F">
        <w:rPr>
          <w:rFonts w:ascii="Roboto" w:eastAsia="Roboto" w:hAnsi="Roboto" w:cs="Roboto"/>
          <w:color w:val="000000"/>
          <w:sz w:val="20"/>
          <w:szCs w:val="20"/>
        </w:rPr>
        <w:t>permite relacionar el conocimiento, la experiencia y la acción</w:t>
      </w:r>
      <w:r w:rsidRPr="002D6C9F">
        <w:rPr>
          <w:rFonts w:ascii="Roboto" w:eastAsia="Roboto" w:hAnsi="Roboto" w:cs="Roboto"/>
          <w:color w:val="000000"/>
          <w:sz w:val="20"/>
          <w:szCs w:val="20"/>
        </w:rPr>
        <w:t xml:space="preserve">, por lo que resulta importante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que </w:t>
      </w:r>
      <w:r w:rsidRPr="002D6C9F">
        <w:rPr>
          <w:rFonts w:ascii="Roboto" w:eastAsia="Roboto" w:hAnsi="Roboto" w:cs="Roboto"/>
          <w:color w:val="000000"/>
          <w:sz w:val="20"/>
          <w:szCs w:val="20"/>
        </w:rPr>
        <w:t>contextos como el mexicano, donde la actividad emprendedora toma forma a partir restricciones</w:t>
      </w:r>
      <w:r w:rsidRPr="002D6C9F">
        <w:rPr>
          <w:rFonts w:ascii="Roboto" w:eastAsia="Roboto" w:hAnsi="Roboto" w:cs="Roboto"/>
          <w:color w:val="000000"/>
          <w:sz w:val="20"/>
          <w:szCs w:val="20"/>
        </w:rPr>
        <w:t xml:space="preserve">, se </w:t>
      </w:r>
      <w:r>
        <w:rPr>
          <w:rFonts w:ascii="Roboto" w:eastAsia="Roboto" w:hAnsi="Roboto" w:cs="Roboto"/>
          <w:color w:val="000000"/>
          <w:sz w:val="20"/>
          <w:szCs w:val="20"/>
        </w:rPr>
        <w:t>estudien los factores que incentivan el emprendimiento en economía rurales con la finalidad de proponer políticas públicas que incentiven el desarrollo económico y social a través del emprendimiento.</w:t>
      </w:r>
    </w:p>
    <w:p w14:paraId="5241085C" w14:textId="77777777" w:rsidR="002D6C9F" w:rsidRDefault="002D6C9F" w:rsidP="00046D67">
      <w:pPr>
        <w:keepNext/>
        <w:jc w:val="both"/>
        <w:rPr>
          <w:rFonts w:ascii="Calibri" w:eastAsia="Calibri" w:hAnsi="Calibri" w:cs="Calibri"/>
        </w:rPr>
      </w:pPr>
    </w:p>
    <w:p w14:paraId="0F1F0F7B" w14:textId="77777777" w:rsidR="00F10DA5" w:rsidRDefault="00F10DA5" w:rsidP="00F10DA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DESCRIPCIÓN DEL PROBLEMA Y DEL MODELO</w:t>
      </w:r>
    </w:p>
    <w:p w14:paraId="3A0CC6B5" w14:textId="1FC0873E" w:rsidR="002D6C9F" w:rsidRPr="002D6C9F" w:rsidRDefault="002D6C9F" w:rsidP="002D6C9F">
      <w:pPr>
        <w:keepNext/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2D6C9F">
        <w:rPr>
          <w:rFonts w:ascii="Roboto" w:eastAsia="Roboto" w:hAnsi="Roboto" w:cs="Roboto"/>
          <w:color w:val="000000"/>
          <w:sz w:val="20"/>
          <w:szCs w:val="20"/>
        </w:rPr>
        <w:t xml:space="preserve">Este estudio tiene como objetivo analizar cómo la socialización financiera parental, la autoeficacia financiera, la autoeficacia emprendedora y los sesgos cognitivos influyen en la intención emprendedora entre estudiantes universitarios en una economía pequeña en México, con una alta población indígena y altamente dependiente de las micro y pequeñas empresas. </w:t>
      </w:r>
    </w:p>
    <w:p w14:paraId="287E844A" w14:textId="77777777" w:rsidR="00286E0C" w:rsidRDefault="00286E0C" w:rsidP="00286E0C">
      <w:pPr>
        <w:keepNext/>
        <w:jc w:val="both"/>
        <w:rPr>
          <w:rFonts w:ascii="Roboto" w:eastAsia="Roboto" w:hAnsi="Roboto" w:cs="Roboto"/>
          <w:bCs/>
          <w:sz w:val="20"/>
          <w:szCs w:val="20"/>
        </w:rPr>
      </w:pPr>
    </w:p>
    <w:p w14:paraId="3F4A28B1" w14:textId="77777777" w:rsidR="002D6C9F" w:rsidRDefault="002D6C9F" w:rsidP="002D6C9F">
      <w:pPr>
        <w:keepNext/>
        <w:jc w:val="both"/>
        <w:rPr>
          <w:rFonts w:ascii="Roboto" w:eastAsia="Roboto" w:hAnsi="Roboto" w:cs="Roboto"/>
          <w:bCs/>
          <w:sz w:val="20"/>
          <w:szCs w:val="20"/>
        </w:rPr>
      </w:pPr>
      <w:r w:rsidRPr="002D6C9F">
        <w:rPr>
          <w:rFonts w:ascii="Roboto" w:eastAsia="Roboto" w:hAnsi="Roboto" w:cs="Roboto"/>
          <w:bCs/>
          <w:sz w:val="20"/>
          <w:szCs w:val="20"/>
        </w:rPr>
        <w:t>Se emplea un modelo de ecuaciones estructurales (SEM) para analizar la relación entre la Socialización Financiera Parental y la Intención de Emprender. Asi</w:t>
      </w:r>
      <w:r>
        <w:rPr>
          <w:rFonts w:ascii="Roboto" w:eastAsia="Roboto" w:hAnsi="Roboto" w:cs="Roboto"/>
          <w:bCs/>
          <w:sz w:val="20"/>
          <w:szCs w:val="20"/>
        </w:rPr>
        <w:t xml:space="preserve"> </w:t>
      </w:r>
      <w:r w:rsidRPr="002D6C9F">
        <w:rPr>
          <w:rFonts w:ascii="Roboto" w:eastAsia="Roboto" w:hAnsi="Roboto" w:cs="Roboto"/>
          <w:bCs/>
          <w:sz w:val="20"/>
          <w:szCs w:val="20"/>
        </w:rPr>
        <w:t xml:space="preserve">mismo, se examina el papel de la Autoeficacia Emprendedora como variable moderadora en la relación entre la Socialización Financiera Parental y la intención emprendedora. De igual forma, se evalúan las relaciones entre la Socialización Financiera Parental y el sesgo de exceso de confianza, entre este sesgo y la Autoeficacia </w:t>
      </w:r>
      <w:r w:rsidRPr="002D6C9F">
        <w:rPr>
          <w:rFonts w:ascii="Roboto" w:eastAsia="Roboto" w:hAnsi="Roboto" w:cs="Roboto"/>
          <w:bCs/>
          <w:sz w:val="20"/>
          <w:szCs w:val="20"/>
        </w:rPr>
        <w:t>Emprendedora, y finalmente, entre la Autoeficacia Emprendedora y la Intención de Emprender.</w:t>
      </w:r>
      <w:r>
        <w:rPr>
          <w:rFonts w:ascii="Roboto" w:eastAsia="Roboto" w:hAnsi="Roboto" w:cs="Roboto"/>
          <w:bCs/>
          <w:sz w:val="20"/>
          <w:szCs w:val="20"/>
        </w:rPr>
        <w:t xml:space="preserve"> </w:t>
      </w:r>
    </w:p>
    <w:p w14:paraId="1B86860D" w14:textId="77777777" w:rsidR="002D6C9F" w:rsidRDefault="002D6C9F" w:rsidP="002D6C9F">
      <w:pPr>
        <w:keepNext/>
        <w:jc w:val="both"/>
        <w:rPr>
          <w:rFonts w:ascii="Roboto" w:eastAsia="Roboto" w:hAnsi="Roboto" w:cs="Roboto"/>
          <w:bCs/>
          <w:sz w:val="20"/>
          <w:szCs w:val="20"/>
        </w:rPr>
      </w:pPr>
    </w:p>
    <w:p w14:paraId="2453CAB9" w14:textId="1B07F674" w:rsidR="002D6C9F" w:rsidRPr="002D6C9F" w:rsidRDefault="002D6C9F" w:rsidP="002D6C9F">
      <w:pPr>
        <w:keepNext/>
        <w:jc w:val="both"/>
        <w:rPr>
          <w:rFonts w:ascii="Roboto" w:eastAsia="Roboto" w:hAnsi="Roboto" w:cs="Roboto"/>
          <w:bCs/>
          <w:sz w:val="20"/>
          <w:szCs w:val="20"/>
        </w:rPr>
      </w:pPr>
      <w:r w:rsidRPr="002D6C9F">
        <w:rPr>
          <w:rFonts w:ascii="Roboto" w:eastAsia="Roboto" w:hAnsi="Roboto" w:cs="Roboto"/>
          <w:bCs/>
          <w:sz w:val="20"/>
          <w:szCs w:val="20"/>
        </w:rPr>
        <w:t>Se estiman los índices de ajuste CFI, TLI, RMSEA y SRMR con la finalidad de evaluar la bondad de ajuste del modelo a los datos observados.</w:t>
      </w:r>
    </w:p>
    <w:p w14:paraId="47CA7F97" w14:textId="77777777" w:rsidR="008035D7" w:rsidRPr="00532397" w:rsidRDefault="008035D7" w:rsidP="00532397">
      <w:pPr>
        <w:keepNext/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</w:p>
    <w:p w14:paraId="079C69C2" w14:textId="448A62C5" w:rsidR="00532397" w:rsidRPr="00532397" w:rsidRDefault="00532397" w:rsidP="00532397">
      <w:pPr>
        <w:keepNext/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 w:rsidRPr="00532397">
        <w:rPr>
          <w:rFonts w:ascii="Roboto" w:eastAsia="Roboto" w:hAnsi="Roboto" w:cs="Roboto"/>
          <w:b/>
          <w:bCs/>
          <w:color w:val="000000"/>
          <w:sz w:val="20"/>
          <w:szCs w:val="20"/>
        </w:rPr>
        <w:t>RESULTADOS</w:t>
      </w:r>
    </w:p>
    <w:p w14:paraId="48EB9737" w14:textId="77777777" w:rsidR="00F10DA5" w:rsidRDefault="00F10DA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4FBDDDC5" w14:textId="35DEFA62" w:rsidR="002D6C9F" w:rsidRDefault="002D6C9F" w:rsidP="002D6C9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Los rsesultados confirman que l</w:t>
      </w:r>
      <w:r w:rsidRPr="002D6C9F">
        <w:rPr>
          <w:rFonts w:ascii="Roboto" w:eastAsia="Roboto" w:hAnsi="Roboto" w:cs="Roboto"/>
          <w:color w:val="000000"/>
          <w:sz w:val="20"/>
          <w:szCs w:val="20"/>
        </w:rPr>
        <w:t>a Socialización Financiera Parental tiene una relación positiva con la Intención de Emprender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Pr="002D6C9F">
        <w:rPr>
          <w:rFonts w:ascii="Roboto" w:eastAsia="Roboto" w:hAnsi="Roboto" w:cs="Roboto"/>
          <w:color w:val="000000"/>
          <w:sz w:val="20"/>
          <w:szCs w:val="20"/>
        </w:rPr>
        <w:t>La Autoeficacia Emprendedora modera positivamente la Socialización Financiera Parental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Pr="002D6C9F">
        <w:rPr>
          <w:rFonts w:ascii="Roboto" w:eastAsia="Roboto" w:hAnsi="Roboto" w:cs="Roboto"/>
          <w:color w:val="000000"/>
          <w:sz w:val="20"/>
          <w:szCs w:val="20"/>
        </w:rPr>
        <w:t>Existe una relación positiva entre la Socialización Financiera Parental y el Sesgo de Exceso de Confianza entre el Sesgo de Exceso de Confianza y la Autoeficacia emprendedora y entre Autoeficacia emprendedora y Intención de Emprender.</w:t>
      </w:r>
    </w:p>
    <w:p w14:paraId="42A4273F" w14:textId="77777777" w:rsidR="002D6C9F" w:rsidRDefault="002D6C9F" w:rsidP="002D6C9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145129E9" w14:textId="77777777" w:rsidR="00F10DA5" w:rsidRDefault="00F10DA5" w:rsidP="00F10DA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CONCLUSIONES Y TRABAJO FUTURO</w:t>
      </w:r>
    </w:p>
    <w:p w14:paraId="7C40E266" w14:textId="77777777" w:rsidR="002D6C9F" w:rsidRDefault="002D6C9F" w:rsidP="00F10DA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</w:p>
    <w:p w14:paraId="3A8E91B1" w14:textId="26D08DE2" w:rsidR="002D6C9F" w:rsidRPr="002D6C9F" w:rsidRDefault="002D6C9F" w:rsidP="00F10DA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Cs/>
          <w:sz w:val="20"/>
          <w:szCs w:val="20"/>
        </w:rPr>
      </w:pPr>
      <w:r w:rsidRPr="002D6C9F">
        <w:rPr>
          <w:rFonts w:ascii="Roboto" w:eastAsia="Roboto" w:hAnsi="Roboto" w:cs="Roboto"/>
          <w:bCs/>
          <w:sz w:val="20"/>
          <w:szCs w:val="20"/>
        </w:rPr>
        <w:t xml:space="preserve">Es importante </w:t>
      </w:r>
      <w:r>
        <w:rPr>
          <w:rFonts w:ascii="Roboto" w:eastAsia="Roboto" w:hAnsi="Roboto" w:cs="Roboto"/>
          <w:bCs/>
          <w:sz w:val="20"/>
          <w:szCs w:val="20"/>
        </w:rPr>
        <w:t>estudiar los factores que impulsan el emprendimiento en poblaciones rurales bajo un enfoque robusto fundamentado en teórias como la de aprendizaje social y comportamiento planeado, fundamentando el modelo en variables como la educación social parental, los sesgos cognitivos, la autoeficacia financiera y emprendedora, ya que permiten profundizar en este problema de manera multidimensional y establecer políticas públicas que mejoren las condiciones de los econistemas emprendedores inciepientoes en poblaciones rurales.</w:t>
      </w:r>
    </w:p>
    <w:p w14:paraId="487FC04B" w14:textId="77777777" w:rsidR="002D6C9F" w:rsidRDefault="002D6C9F" w:rsidP="00F10DA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</w:p>
    <w:p w14:paraId="63C45F50" w14:textId="77777777" w:rsidR="002404ED" w:rsidRPr="002404ED" w:rsidRDefault="002404ED" w:rsidP="002404ED">
      <w:pPr>
        <w:keepNext/>
        <w:jc w:val="both"/>
        <w:rPr>
          <w:rFonts w:ascii="Roboto" w:eastAsia="Roboto" w:hAnsi="Roboto" w:cs="Roboto"/>
          <w:bCs/>
          <w:sz w:val="20"/>
          <w:szCs w:val="20"/>
        </w:rPr>
      </w:pPr>
    </w:p>
    <w:p w14:paraId="26C8E225" w14:textId="76ABD7B7" w:rsidR="008035D7" w:rsidRPr="00CD4F74" w:rsidRDefault="00D63875">
      <w:pPr>
        <w:jc w:val="both"/>
        <w:rPr>
          <w:rFonts w:ascii="Roboto" w:eastAsia="Roboto" w:hAnsi="Roboto" w:cs="Roboto"/>
          <w:b/>
          <w:sz w:val="20"/>
          <w:szCs w:val="20"/>
          <w:lang w:val="en-US"/>
        </w:rPr>
      </w:pPr>
      <w:r w:rsidRPr="00CD4F74">
        <w:rPr>
          <w:rFonts w:ascii="Roboto" w:eastAsia="Roboto" w:hAnsi="Roboto" w:cs="Roboto"/>
          <w:b/>
          <w:sz w:val="20"/>
          <w:szCs w:val="20"/>
          <w:lang w:val="en-US"/>
        </w:rPr>
        <w:t>REFERENCIAS</w:t>
      </w:r>
    </w:p>
    <w:p w14:paraId="6B04F00C" w14:textId="77777777" w:rsidR="002D6C9F" w:rsidRPr="002D6C9F" w:rsidRDefault="002D6C9F" w:rsidP="002D6C9F">
      <w:pPr>
        <w:rPr>
          <w:rFonts w:ascii="Roboto" w:eastAsia="Roboto" w:hAnsi="Roboto" w:cs="Roboto"/>
          <w:color w:val="000000"/>
          <w:sz w:val="20"/>
          <w:szCs w:val="20"/>
        </w:rPr>
      </w:pPr>
      <w:r w:rsidRPr="002D6C9F">
        <w:rPr>
          <w:rFonts w:ascii="Roboto" w:eastAsia="Roboto" w:hAnsi="Roboto" w:cs="Roboto"/>
          <w:color w:val="000000"/>
          <w:sz w:val="20"/>
          <w:szCs w:val="20"/>
        </w:rPr>
        <w:t xml:space="preserve">Ajzen, I. (2020). The theory of planned behavior: Frequently asked questions. </w:t>
      </w:r>
      <w:r w:rsidRPr="002D6C9F">
        <w:rPr>
          <w:rFonts w:ascii="Roboto" w:eastAsia="Roboto" w:hAnsi="Roboto" w:cs="Roboto"/>
          <w:i/>
          <w:iCs/>
          <w:color w:val="000000"/>
          <w:sz w:val="20"/>
          <w:szCs w:val="20"/>
        </w:rPr>
        <w:t>Human Behavior and Emerging Technologies, 2</w:t>
      </w:r>
      <w:r w:rsidRPr="002D6C9F">
        <w:rPr>
          <w:rFonts w:ascii="Roboto" w:eastAsia="Roboto" w:hAnsi="Roboto" w:cs="Roboto"/>
          <w:color w:val="000000"/>
          <w:sz w:val="20"/>
          <w:szCs w:val="20"/>
        </w:rPr>
        <w:t xml:space="preserve">(4), 314–324. </w:t>
      </w:r>
      <w:hyperlink r:id="rId8" w:tgtFrame="_new" w:history="1">
        <w:r w:rsidRPr="002D6C9F">
          <w:rPr>
            <w:rFonts w:ascii="Roboto" w:eastAsia="Roboto" w:hAnsi="Roboto" w:cs="Roboto"/>
            <w:color w:val="000000"/>
            <w:sz w:val="20"/>
            <w:szCs w:val="20"/>
          </w:rPr>
          <w:t>https://doi.org/10.1002/hbe2.195</w:t>
        </w:r>
      </w:hyperlink>
    </w:p>
    <w:p w14:paraId="402CEDEB" w14:textId="77777777" w:rsidR="002D6C9F" w:rsidRPr="002D6C9F" w:rsidRDefault="002D6C9F" w:rsidP="002D6C9F">
      <w:pPr>
        <w:rPr>
          <w:rFonts w:ascii="Roboto" w:eastAsia="Roboto" w:hAnsi="Roboto" w:cs="Roboto"/>
          <w:color w:val="000000"/>
          <w:sz w:val="20"/>
          <w:szCs w:val="20"/>
        </w:rPr>
      </w:pPr>
    </w:p>
    <w:p w14:paraId="3779F538" w14:textId="77777777" w:rsidR="002D6C9F" w:rsidRPr="002D6C9F" w:rsidRDefault="002D6C9F" w:rsidP="002D6C9F">
      <w:pPr>
        <w:rPr>
          <w:rFonts w:ascii="Roboto" w:eastAsia="Roboto" w:hAnsi="Roboto" w:cs="Roboto"/>
          <w:color w:val="000000"/>
          <w:sz w:val="20"/>
          <w:szCs w:val="20"/>
        </w:rPr>
      </w:pPr>
      <w:r w:rsidRPr="002D6C9F">
        <w:rPr>
          <w:rFonts w:ascii="Roboto" w:eastAsia="Roboto" w:hAnsi="Roboto" w:cs="Roboto"/>
          <w:color w:val="000000"/>
          <w:sz w:val="20"/>
          <w:szCs w:val="20"/>
        </w:rPr>
        <w:t xml:space="preserve">Bandura, A. (1977). Self-efficacy: Toward a unifying theory of behavioral change. </w:t>
      </w:r>
      <w:r w:rsidRPr="002D6C9F">
        <w:rPr>
          <w:rFonts w:ascii="Roboto" w:eastAsia="Roboto" w:hAnsi="Roboto" w:cs="Roboto"/>
          <w:i/>
          <w:iCs/>
          <w:color w:val="000000"/>
          <w:sz w:val="20"/>
          <w:szCs w:val="20"/>
        </w:rPr>
        <w:t>Psychological Review, 84</w:t>
      </w:r>
      <w:r w:rsidRPr="002D6C9F">
        <w:rPr>
          <w:rFonts w:ascii="Roboto" w:eastAsia="Roboto" w:hAnsi="Roboto" w:cs="Roboto"/>
          <w:color w:val="000000"/>
          <w:sz w:val="20"/>
          <w:szCs w:val="20"/>
        </w:rPr>
        <w:t xml:space="preserve">(2), 191–215. </w:t>
      </w:r>
      <w:hyperlink r:id="rId9" w:tgtFrame="_new" w:history="1">
        <w:r w:rsidRPr="002D6C9F">
          <w:rPr>
            <w:rFonts w:ascii="Roboto" w:eastAsia="Roboto" w:hAnsi="Roboto" w:cs="Roboto"/>
            <w:color w:val="000000"/>
            <w:sz w:val="20"/>
            <w:szCs w:val="20"/>
          </w:rPr>
          <w:t>https://doi.org/10.1037/0033-295X.84.2.191</w:t>
        </w:r>
      </w:hyperlink>
    </w:p>
    <w:p w14:paraId="6371D523" w14:textId="3268AEC7" w:rsidR="002D6C9F" w:rsidRPr="002D6C9F" w:rsidRDefault="002D6C9F" w:rsidP="002D6C9F">
      <w:pPr>
        <w:pStyle w:val="NormalWeb"/>
        <w:rPr>
          <w:rFonts w:ascii="Roboto" w:eastAsia="Roboto" w:hAnsi="Roboto" w:cs="Roboto"/>
          <w:color w:val="000000"/>
          <w:sz w:val="20"/>
          <w:szCs w:val="20"/>
          <w:lang w:eastAsia="en-US"/>
        </w:rPr>
      </w:pPr>
      <w:r w:rsidRPr="002D6C9F">
        <w:rPr>
          <w:rFonts w:ascii="Roboto" w:eastAsia="Roboto" w:hAnsi="Roboto" w:cs="Roboto"/>
          <w:color w:val="000000"/>
          <w:sz w:val="20"/>
          <w:szCs w:val="20"/>
          <w:lang w:eastAsia="en-US"/>
        </w:rPr>
        <w:t xml:space="preserve">Global Entrepreneurship Monitor. (2023). Global Entrepreneurship Monitor 2022/2023 Global Report: Adapting to a “new normal”. GEM Consortium. </w:t>
      </w:r>
      <w:hyperlink r:id="rId10" w:history="1">
        <w:r w:rsidRPr="002D6C9F">
          <w:rPr>
            <w:rFonts w:ascii="Roboto" w:eastAsia="Roboto" w:hAnsi="Roboto" w:cs="Roboto"/>
            <w:color w:val="000000"/>
            <w:sz w:val="20"/>
            <w:szCs w:val="20"/>
            <w:lang w:eastAsia="en-US"/>
          </w:rPr>
          <w:t>https://www.gemconsortium.org/report/gem-20222023-global-report</w:t>
        </w:r>
      </w:hyperlink>
    </w:p>
    <w:p w14:paraId="1EC66267" w14:textId="3DDD39F3" w:rsidR="004E6BC4" w:rsidRDefault="004E6BC4" w:rsidP="002D6C9F">
      <w:pPr>
        <w:jc w:val="both"/>
        <w:rPr>
          <w:rFonts w:ascii="Roboto" w:eastAsia="Roboto" w:hAnsi="Roboto" w:cs="Roboto"/>
        </w:rPr>
      </w:pPr>
    </w:p>
    <w:sectPr w:rsidR="004E6BC4">
      <w:type w:val="continuous"/>
      <w:pgSz w:w="11906" w:h="16838"/>
      <w:pgMar w:top="1134" w:right="851" w:bottom="1134" w:left="851" w:header="357" w:footer="720" w:gutter="0"/>
      <w:cols w:num="2" w:space="720" w:equalWidth="0">
        <w:col w:w="4934" w:space="335"/>
        <w:col w:w="4934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A3329F" w14:textId="77777777" w:rsidR="00D91361" w:rsidRDefault="00D91361">
      <w:r>
        <w:separator/>
      </w:r>
    </w:p>
  </w:endnote>
  <w:endnote w:type="continuationSeparator" w:id="0">
    <w:p w14:paraId="65C727EE" w14:textId="77777777" w:rsidR="00D91361" w:rsidRDefault="00D913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9AFCA4BD-41AE-AB4D-A9CC-3FDA4F4F1A23}"/>
    <w:embedBold r:id="rId2" w:fontKey="{836027EE-96DA-274E-B5AE-E8BEB4B8C58F}"/>
    <w:embedItalic r:id="rId3" w:fontKey="{47EAAF19-6E12-7D4D-9081-11794BF70A63}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  <w:embedRegular r:id="rId4" w:fontKey="{3329D5E0-4177-FC47-A034-1DBAB2C82811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5" w:fontKey="{A8ED8547-6AB5-634A-A26E-34D6D681D625}"/>
    <w:embedItalic r:id="rId6" w:fontKey="{40D0D413-EC89-3C4F-A571-226C87B50D1A}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  <w:embedRegular r:id="rId8" w:fontKey="{CF1D7F94-BAE1-2C4E-A27C-BD12C8C7E9E6}"/>
    <w:embedBold r:id="rId9" w:fontKey="{171B826F-2521-5A44-895F-05C703AE8E0D}"/>
    <w:embedItalic r:id="rId10" w:fontKey="{4CDD3D60-8FE0-2543-9075-AD66069ED254}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  <w:embedRegular r:id="rId11" w:fontKey="{22FE46B9-4D3F-1C4F-95DA-B4F863114512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3F06CD" w14:textId="77777777" w:rsidR="00D91361" w:rsidRDefault="00D91361">
      <w:r>
        <w:separator/>
      </w:r>
    </w:p>
  </w:footnote>
  <w:footnote w:type="continuationSeparator" w:id="0">
    <w:p w14:paraId="2EED1576" w14:textId="77777777" w:rsidR="00D91361" w:rsidRDefault="00D913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393C21" w14:textId="77777777" w:rsidR="008035D7" w:rsidRDefault="008035D7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8035D7" w14:paraId="27E1A79A" w14:textId="77777777">
      <w:trPr>
        <w:trHeight w:val="345"/>
        <w:jc w:val="center"/>
      </w:trPr>
      <w:tc>
        <w:tcPr>
          <w:tcW w:w="6306" w:type="dxa"/>
          <w:vAlign w:val="center"/>
        </w:tcPr>
        <w:p w14:paraId="0EC49DAD" w14:textId="77777777" w:rsidR="008035D7" w:rsidRDefault="008035D7">
          <w:pPr>
            <w:jc w:val="center"/>
            <w:rPr>
              <w:i/>
              <w:sz w:val="18"/>
              <w:szCs w:val="18"/>
            </w:rPr>
          </w:pPr>
        </w:p>
      </w:tc>
    </w:tr>
  </w:tbl>
  <w:p w14:paraId="16E789CD" w14:textId="77777777" w:rsidR="008035D7" w:rsidRDefault="008035D7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4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35D7"/>
    <w:rsid w:val="00016291"/>
    <w:rsid w:val="00036B1C"/>
    <w:rsid w:val="00037137"/>
    <w:rsid w:val="00042069"/>
    <w:rsid w:val="00046D67"/>
    <w:rsid w:val="000A0878"/>
    <w:rsid w:val="000F2D3C"/>
    <w:rsid w:val="00106235"/>
    <w:rsid w:val="001D3AB5"/>
    <w:rsid w:val="002404ED"/>
    <w:rsid w:val="00286E0C"/>
    <w:rsid w:val="002C6F1D"/>
    <w:rsid w:val="002D05F8"/>
    <w:rsid w:val="002D6C9F"/>
    <w:rsid w:val="002E176D"/>
    <w:rsid w:val="002E2377"/>
    <w:rsid w:val="00341668"/>
    <w:rsid w:val="00404AEF"/>
    <w:rsid w:val="004C7830"/>
    <w:rsid w:val="004E6BC4"/>
    <w:rsid w:val="005010EA"/>
    <w:rsid w:val="0052265C"/>
    <w:rsid w:val="00532397"/>
    <w:rsid w:val="005E079E"/>
    <w:rsid w:val="005E6FAE"/>
    <w:rsid w:val="00655FFD"/>
    <w:rsid w:val="006E1EBE"/>
    <w:rsid w:val="00701499"/>
    <w:rsid w:val="008035D7"/>
    <w:rsid w:val="00896401"/>
    <w:rsid w:val="008B11D6"/>
    <w:rsid w:val="008C41B8"/>
    <w:rsid w:val="00A32338"/>
    <w:rsid w:val="00A80B67"/>
    <w:rsid w:val="00AA561B"/>
    <w:rsid w:val="00C10279"/>
    <w:rsid w:val="00CB41B8"/>
    <w:rsid w:val="00CC7B1F"/>
    <w:rsid w:val="00CD4F74"/>
    <w:rsid w:val="00D63875"/>
    <w:rsid w:val="00D85BCA"/>
    <w:rsid w:val="00D91361"/>
    <w:rsid w:val="00E435C9"/>
    <w:rsid w:val="00E6432B"/>
    <w:rsid w:val="00E741A0"/>
    <w:rsid w:val="00F10DA5"/>
    <w:rsid w:val="00F77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D8A7FF"/>
  <w15:docId w15:val="{6A1BD5E2-27C8-4463-B59D-5940E15B3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s-MX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2404ED"/>
    <w:pPr>
      <w:spacing w:before="100" w:beforeAutospacing="1" w:after="100" w:afterAutospacing="1"/>
    </w:pPr>
    <w:rPr>
      <w:lang w:eastAsia="es-MX"/>
    </w:rPr>
  </w:style>
  <w:style w:type="paragraph" w:customStyle="1" w:styleId="p1">
    <w:name w:val="p1"/>
    <w:basedOn w:val="Normal"/>
    <w:rsid w:val="002D6C9F"/>
    <w:rPr>
      <w:rFonts w:ascii="Helvetica Neue" w:hAnsi="Helvetica Neue"/>
      <w:color w:val="000000"/>
      <w:sz w:val="21"/>
      <w:szCs w:val="21"/>
      <w:lang w:eastAsia="es-MX"/>
    </w:rPr>
  </w:style>
  <w:style w:type="character" w:customStyle="1" w:styleId="apple-converted-space">
    <w:name w:val="apple-converted-space"/>
    <w:basedOn w:val="Fuentedeprrafopredeter"/>
    <w:rsid w:val="002D6C9F"/>
  </w:style>
  <w:style w:type="character" w:customStyle="1" w:styleId="s1">
    <w:name w:val="s1"/>
    <w:basedOn w:val="Fuentedeprrafopredeter"/>
    <w:rsid w:val="002D6C9F"/>
  </w:style>
  <w:style w:type="character" w:styleId="nfasis">
    <w:name w:val="Emphasis"/>
    <w:basedOn w:val="Fuentedeprrafopredeter"/>
    <w:uiPriority w:val="20"/>
    <w:qFormat/>
    <w:rsid w:val="002D6C9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30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3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02/hbe2.195" TargetMode="Externa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www.gemconsortium.org/report/gem-20222023-global-repor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1037/0033-295X.84.2.191" TargetMode="Externa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720</Words>
  <Characters>3961</Characters>
  <Application>Microsoft Office Word</Application>
  <DocSecurity>0</DocSecurity>
  <Lines>33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Mariana Berenice González Leija</dc:creator>
  <cp:lastModifiedBy>Jaime Humberto Beltran Godoy</cp:lastModifiedBy>
  <cp:revision>2</cp:revision>
  <dcterms:created xsi:type="dcterms:W3CDTF">2026-03-20T04:45:00Z</dcterms:created>
  <dcterms:modified xsi:type="dcterms:W3CDTF">2026-03-20T04:45:00Z</dcterms:modified>
</cp:coreProperties>
</file>