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8A9F2F" w14:textId="77777777" w:rsidR="00834AE6" w:rsidRDefault="00752C23">
      <w:pPr>
        <w:pBdr>
          <w:top w:val="nil"/>
          <w:left w:val="nil"/>
          <w:bottom w:val="nil"/>
          <w:right w:val="nil"/>
          <w:between w:val="nil"/>
        </w:pBdr>
        <w:spacing w:before="120" w:after="120"/>
        <w:jc w:val="center"/>
        <w:rPr>
          <w:rFonts w:ascii="Roboto" w:eastAsia="Roboto" w:hAnsi="Roboto" w:cs="Roboto"/>
          <w:b/>
          <w:bCs/>
          <w:color w:val="000000"/>
        </w:rPr>
      </w:pPr>
      <w:r>
        <w:rPr>
          <w:rFonts w:ascii="Roboto" w:eastAsia="Roboto" w:hAnsi="Roboto" w:cs="Roboto"/>
          <w:b/>
          <w:bCs/>
          <w:color w:val="000000"/>
        </w:rPr>
        <w:t>“Diferencias de sexo en ansiedad y depresión en un modelo animal de diabetes tipo 2.”</w:t>
      </w:r>
    </w:p>
    <w:p w14:paraId="770982E5" w14:textId="523D520F" w:rsidR="00834AE6" w:rsidRDefault="00752C23">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Velasco-Aragón N.</w:t>
      </w:r>
      <w:r>
        <w:rPr>
          <w:rFonts w:ascii="Roboto" w:eastAsia="Roboto" w:hAnsi="Roboto" w:cs="Roboto"/>
          <w:b/>
          <w:bCs/>
          <w:color w:val="000000"/>
          <w:sz w:val="20"/>
          <w:szCs w:val="20"/>
          <w:vertAlign w:val="superscript"/>
        </w:rPr>
        <w:t xml:space="preserve"> 1</w:t>
      </w:r>
      <w:r>
        <w:rPr>
          <w:rFonts w:ascii="Roboto" w:eastAsia="Roboto" w:hAnsi="Roboto" w:cs="Roboto"/>
          <w:b/>
          <w:bCs/>
          <w:color w:val="000000"/>
          <w:sz w:val="20"/>
          <w:szCs w:val="20"/>
        </w:rPr>
        <w:t xml:space="preserve">, </w:t>
      </w:r>
      <w:r>
        <w:rPr>
          <w:rFonts w:ascii="Roboto" w:eastAsia="Roboto" w:hAnsi="Roboto" w:cs="Roboto"/>
          <w:b/>
          <w:bCs/>
          <w:sz w:val="20"/>
          <w:szCs w:val="20"/>
        </w:rPr>
        <w:t>Hernández-Pérez OR</w:t>
      </w:r>
      <w:r>
        <w:rPr>
          <w:rFonts w:ascii="Roboto" w:eastAsia="Roboto" w:hAnsi="Roboto" w:cs="Roboto"/>
          <w:b/>
          <w:bCs/>
          <w:color w:val="000000"/>
          <w:sz w:val="20"/>
          <w:szCs w:val="20"/>
        </w:rPr>
        <w:t>.</w:t>
      </w:r>
      <w:r>
        <w:rPr>
          <w:rFonts w:ascii="Roboto" w:eastAsia="Roboto" w:hAnsi="Roboto" w:cs="Roboto"/>
          <w:b/>
          <w:bCs/>
          <w:color w:val="000000"/>
          <w:sz w:val="20"/>
          <w:szCs w:val="20"/>
          <w:vertAlign w:val="superscript"/>
        </w:rPr>
        <w:t xml:space="preserve"> 2</w:t>
      </w:r>
      <w:r>
        <w:rPr>
          <w:rFonts w:ascii="Roboto" w:eastAsia="Roboto" w:hAnsi="Roboto" w:cs="Roboto"/>
          <w:b/>
          <w:bCs/>
          <w:color w:val="000000"/>
          <w:sz w:val="20"/>
          <w:szCs w:val="20"/>
        </w:rPr>
        <w:t>, Fernández-Guasti A.</w:t>
      </w:r>
      <w:r>
        <w:rPr>
          <w:rFonts w:ascii="Roboto" w:eastAsia="Roboto" w:hAnsi="Roboto" w:cs="Roboto"/>
          <w:b/>
          <w:bCs/>
          <w:color w:val="000000"/>
          <w:sz w:val="20"/>
          <w:szCs w:val="20"/>
          <w:vertAlign w:val="superscript"/>
        </w:rPr>
        <w:t xml:space="preserve"> 3</w:t>
      </w:r>
      <w:r>
        <w:rPr>
          <w:rFonts w:ascii="Roboto" w:eastAsia="Roboto" w:hAnsi="Roboto" w:cs="Roboto"/>
          <w:b/>
          <w:bCs/>
          <w:color w:val="000000"/>
          <w:sz w:val="20"/>
          <w:szCs w:val="20"/>
        </w:rPr>
        <w:t>, Rebolledo-Solleiro D.</w:t>
      </w:r>
      <w:r>
        <w:rPr>
          <w:rFonts w:ascii="Roboto" w:eastAsia="Roboto" w:hAnsi="Roboto" w:cs="Roboto"/>
          <w:b/>
          <w:bCs/>
          <w:sz w:val="20"/>
          <w:szCs w:val="20"/>
          <w:vertAlign w:val="superscript"/>
        </w:rPr>
        <w:t>4</w:t>
      </w:r>
      <w:r>
        <w:rPr>
          <w:rFonts w:ascii="Roboto" w:eastAsia="Roboto" w:hAnsi="Roboto" w:cs="Roboto"/>
          <w:b/>
          <w:bCs/>
          <w:color w:val="000000"/>
          <w:sz w:val="20"/>
          <w:szCs w:val="20"/>
          <w:vertAlign w:val="superscript"/>
        </w:rPr>
        <w:t>*</w:t>
      </w:r>
    </w:p>
    <w:p w14:paraId="42EF8D91" w14:textId="77777777" w:rsidR="00834AE6" w:rsidRDefault="00752C23">
      <w:pPr>
        <w:pBdr>
          <w:top w:val="nil"/>
          <w:left w:val="nil"/>
          <w:bottom w:val="nil"/>
          <w:right w:val="nil"/>
          <w:between w:val="nil"/>
        </w:pBdr>
        <w:jc w:val="center"/>
        <w:rPr>
          <w:rFonts w:ascii="Roboto" w:eastAsia="Roboto" w:hAnsi="Roboto" w:cs="Roboto"/>
          <w:color w:val="000000"/>
          <w:sz w:val="20"/>
          <w:szCs w:val="20"/>
          <w:vertAlign w:val="superscript"/>
        </w:rPr>
      </w:pPr>
      <w:r>
        <w:rPr>
          <w:rFonts w:ascii="Roboto" w:eastAsia="Roboto" w:hAnsi="Roboto" w:cs="Roboto"/>
          <w:color w:val="000000"/>
          <w:sz w:val="20"/>
          <w:szCs w:val="20"/>
          <w:vertAlign w:val="superscript"/>
        </w:rPr>
        <w:t>1</w:t>
      </w:r>
      <w:r>
        <w:rPr>
          <w:rFonts w:ascii="Roboto" w:eastAsia="Roboto" w:hAnsi="Roboto" w:cs="Roboto"/>
          <w:color w:val="000000"/>
          <w:sz w:val="20"/>
          <w:szCs w:val="20"/>
        </w:rPr>
        <w:t xml:space="preserve">Escuela Internacional de Medicina (EIM), Universidad Anáhuac Cancún (UAC), </w:t>
      </w:r>
      <w:hyperlink r:id="rId8">
        <w:r>
          <w:rPr>
            <w:rFonts w:ascii="Roboto" w:eastAsia="Roboto" w:hAnsi="Roboto" w:cs="Roboto"/>
            <w:color w:val="1155CC"/>
            <w:sz w:val="20"/>
            <w:szCs w:val="20"/>
            <w:u w:val="single"/>
          </w:rPr>
          <w:t>nicolas.velasco78@anahuac.mx</w:t>
        </w:r>
      </w:hyperlink>
      <w:r>
        <w:rPr>
          <w:rFonts w:ascii="Roboto" w:eastAsia="Roboto" w:hAnsi="Roboto" w:cs="Roboto"/>
          <w:color w:val="000000"/>
          <w:sz w:val="20"/>
          <w:szCs w:val="20"/>
        </w:rPr>
        <w:t xml:space="preserve"> ORCID: 0009-0006-9658-6676</w:t>
      </w:r>
    </w:p>
    <w:p w14:paraId="7B16CF9C" w14:textId="77777777" w:rsidR="00834AE6" w:rsidRDefault="00752C23">
      <w:pPr>
        <w:jc w:val="center"/>
        <w:rPr>
          <w:rFonts w:ascii="Roboto" w:eastAsia="Roboto" w:hAnsi="Roboto" w:cs="Roboto"/>
          <w:sz w:val="20"/>
          <w:szCs w:val="20"/>
        </w:rPr>
      </w:pPr>
      <w:r>
        <w:rPr>
          <w:rFonts w:ascii="Roboto" w:eastAsia="Roboto" w:hAnsi="Roboto" w:cs="Roboto"/>
          <w:sz w:val="20"/>
          <w:szCs w:val="20"/>
          <w:vertAlign w:val="superscript"/>
        </w:rPr>
        <w:t xml:space="preserve">2 </w:t>
      </w:r>
      <w:proofErr w:type="gramStart"/>
      <w:r>
        <w:rPr>
          <w:rFonts w:ascii="Roboto" w:eastAsia="Roboto" w:hAnsi="Roboto" w:cs="Roboto"/>
          <w:sz w:val="20"/>
          <w:szCs w:val="20"/>
        </w:rPr>
        <w:t>Depto.</w:t>
      </w:r>
      <w:proofErr w:type="gramEnd"/>
      <w:r>
        <w:rPr>
          <w:rFonts w:ascii="Roboto" w:eastAsia="Roboto" w:hAnsi="Roboto" w:cs="Roboto"/>
          <w:sz w:val="20"/>
          <w:szCs w:val="20"/>
        </w:rPr>
        <w:t xml:space="preserve"> Fisiología, Facultad de Medicina, UNAM. </w:t>
      </w:r>
      <w:hyperlink r:id="rId9">
        <w:r>
          <w:rPr>
            <w:rFonts w:ascii="Roboto" w:eastAsia="Roboto" w:hAnsi="Roboto" w:cs="Roboto"/>
            <w:color w:val="1155CC"/>
            <w:sz w:val="20"/>
            <w:szCs w:val="20"/>
            <w:u w:val="single"/>
          </w:rPr>
          <w:t>ohernandez@facmed.unam.mx</w:t>
        </w:r>
      </w:hyperlink>
      <w:r>
        <w:rPr>
          <w:rFonts w:ascii="Roboto" w:eastAsia="Roboto" w:hAnsi="Roboto" w:cs="Roboto"/>
          <w:sz w:val="20"/>
          <w:szCs w:val="20"/>
        </w:rPr>
        <w:t>, ORCID: 0000-0002-7998-422X</w:t>
      </w:r>
    </w:p>
    <w:p w14:paraId="35278F01" w14:textId="77777777" w:rsidR="00834AE6" w:rsidRDefault="00752C23">
      <w:pPr>
        <w:jc w:val="center"/>
        <w:rPr>
          <w:rFonts w:ascii="Roboto" w:eastAsia="Roboto" w:hAnsi="Roboto" w:cs="Roboto"/>
          <w:sz w:val="20"/>
          <w:szCs w:val="20"/>
        </w:rPr>
      </w:pPr>
      <w:r>
        <w:rPr>
          <w:rFonts w:ascii="Roboto" w:eastAsia="Roboto" w:hAnsi="Roboto" w:cs="Roboto"/>
          <w:sz w:val="20"/>
          <w:szCs w:val="20"/>
          <w:vertAlign w:val="superscript"/>
        </w:rPr>
        <w:t>3</w:t>
      </w:r>
      <w:r>
        <w:rPr>
          <w:rFonts w:ascii="Roboto" w:eastAsia="Roboto" w:hAnsi="Roboto" w:cs="Roboto"/>
          <w:color w:val="000000"/>
          <w:sz w:val="20"/>
          <w:szCs w:val="20"/>
        </w:rPr>
        <w:t xml:space="preserve">Depto. Farmacobiología, Cinvestav Sede Sur, IPN. </w:t>
      </w:r>
      <w:hyperlink r:id="rId10">
        <w:r>
          <w:rPr>
            <w:rFonts w:ascii="Roboto" w:eastAsia="Roboto" w:hAnsi="Roboto" w:cs="Roboto"/>
            <w:color w:val="0563C1"/>
            <w:sz w:val="20"/>
            <w:szCs w:val="20"/>
            <w:u w:val="single"/>
          </w:rPr>
          <w:t>jfernand@cinvestav.mx</w:t>
        </w:r>
      </w:hyperlink>
      <w:r>
        <w:rPr>
          <w:rFonts w:ascii="Roboto" w:eastAsia="Roboto" w:hAnsi="Roboto" w:cs="Roboto"/>
          <w:color w:val="000000"/>
          <w:sz w:val="20"/>
          <w:szCs w:val="20"/>
        </w:rPr>
        <w:t>, ORCID:</w:t>
      </w:r>
      <w:r>
        <w:rPr>
          <w:rFonts w:ascii="Roboto" w:eastAsia="Roboto" w:hAnsi="Roboto" w:cs="Roboto"/>
          <w:sz w:val="20"/>
          <w:szCs w:val="20"/>
        </w:rPr>
        <w:t xml:space="preserve"> </w:t>
      </w:r>
      <w:r>
        <w:rPr>
          <w:rFonts w:ascii="Roboto" w:eastAsia="Roboto" w:hAnsi="Roboto" w:cs="Roboto"/>
          <w:color w:val="000000"/>
          <w:sz w:val="20"/>
          <w:szCs w:val="20"/>
        </w:rPr>
        <w:t>0000-0003-1283-8911</w:t>
      </w:r>
      <w:r>
        <w:rPr>
          <w:rFonts w:ascii="Roboto" w:eastAsia="Roboto" w:hAnsi="Roboto" w:cs="Roboto"/>
          <w:b/>
          <w:bCs/>
          <w:color w:val="000000"/>
          <w:sz w:val="20"/>
          <w:szCs w:val="20"/>
        </w:rPr>
        <w:t>.</w:t>
      </w:r>
    </w:p>
    <w:p w14:paraId="49A5F29A" w14:textId="77777777" w:rsidR="00834AE6" w:rsidRDefault="00752C23">
      <w:pPr>
        <w:jc w:val="center"/>
        <w:rPr>
          <w:rFonts w:ascii="Roboto" w:eastAsia="Roboto" w:hAnsi="Roboto" w:cs="Roboto"/>
          <w:sz w:val="20"/>
          <w:szCs w:val="20"/>
        </w:rPr>
      </w:pPr>
      <w:r>
        <w:rPr>
          <w:rFonts w:ascii="Roboto" w:eastAsia="Roboto" w:hAnsi="Roboto" w:cs="Roboto"/>
          <w:sz w:val="20"/>
          <w:szCs w:val="20"/>
          <w:vertAlign w:val="superscript"/>
        </w:rPr>
        <w:t>4</w:t>
      </w:r>
      <w:r>
        <w:rPr>
          <w:rFonts w:ascii="Roboto" w:eastAsia="Roboto" w:hAnsi="Roboto" w:cs="Roboto"/>
          <w:sz w:val="20"/>
          <w:szCs w:val="20"/>
        </w:rPr>
        <w:t xml:space="preserve">*EIM-UAC. Autor de correspondencia </w:t>
      </w:r>
      <w:hyperlink r:id="rId11">
        <w:r>
          <w:rPr>
            <w:rFonts w:ascii="Roboto" w:eastAsia="Roboto" w:hAnsi="Roboto" w:cs="Roboto"/>
            <w:color w:val="1155CC"/>
            <w:sz w:val="20"/>
            <w:szCs w:val="20"/>
            <w:u w:val="single"/>
          </w:rPr>
          <w:t>daniela.rebolledoso@anahuac.mx</w:t>
        </w:r>
      </w:hyperlink>
      <w:r>
        <w:rPr>
          <w:rFonts w:ascii="Roboto" w:eastAsia="Roboto" w:hAnsi="Roboto" w:cs="Roboto"/>
          <w:sz w:val="20"/>
          <w:szCs w:val="20"/>
        </w:rPr>
        <w:t>. ORCID: 0000-0002-6994-7599</w:t>
      </w:r>
    </w:p>
    <w:p w14:paraId="7E58E498" w14:textId="77777777" w:rsidR="00834AE6" w:rsidRDefault="00086340">
      <w:pPr>
        <w:spacing w:before="60"/>
        <w:jc w:val="center"/>
        <w:rPr>
          <w:rFonts w:ascii="Roboto" w:eastAsia="Roboto" w:hAnsi="Roboto" w:cs="Roboto"/>
          <w:sz w:val="18"/>
          <w:szCs w:val="18"/>
        </w:rPr>
        <w:sectPr w:rsidR="00834AE6">
          <w:headerReference w:type="default" r:id="rId12"/>
          <w:pgSz w:w="11906" w:h="16838"/>
          <w:pgMar w:top="851" w:right="851" w:bottom="828" w:left="851" w:header="357" w:footer="720" w:gutter="0"/>
          <w:pgNumType w:start="1"/>
          <w:cols w:space="720"/>
        </w:sectPr>
      </w:pPr>
      <w:r>
        <w:pict w14:anchorId="7B3E6711">
          <v:rect id="_x0000_i1025" style="width:0;height:1.5pt" o:hralign="center" o:hrstd="t" o:hr="t" fillcolor="#a0a0a0" stroked="f"/>
        </w:pict>
      </w:r>
    </w:p>
    <w:p w14:paraId="33469594" w14:textId="77777777" w:rsidR="00834AE6" w:rsidRDefault="00752C23">
      <w:pPr>
        <w:pBdr>
          <w:top w:val="nil"/>
          <w:left w:val="nil"/>
          <w:bottom w:val="nil"/>
          <w:right w:val="nil"/>
          <w:between w:val="nil"/>
        </w:pBdr>
        <w:jc w:val="both"/>
        <w:rPr>
          <w:rFonts w:ascii="Roboto" w:eastAsia="Roboto" w:hAnsi="Roboto" w:cs="Roboto"/>
        </w:rPr>
      </w:pPr>
      <w:r>
        <w:rPr>
          <w:rFonts w:ascii="Roboto" w:eastAsia="Roboto" w:hAnsi="Roboto" w:cs="Roboto"/>
          <w:b/>
          <w:bCs/>
        </w:rPr>
        <w:t>ANTECEDENTES:</w:t>
      </w:r>
      <w:r>
        <w:rPr>
          <w:rFonts w:ascii="Roboto" w:eastAsia="Roboto" w:hAnsi="Roboto" w:cs="Roboto"/>
        </w:rPr>
        <w:t xml:space="preserve"> </w:t>
      </w:r>
    </w:p>
    <w:p w14:paraId="439D5F40" w14:textId="77777777" w:rsidR="00F50D96" w:rsidRDefault="00752C23" w:rsidP="00F50D96">
      <w:pPr>
        <w:spacing w:before="240" w:after="240"/>
        <w:jc w:val="both"/>
        <w:rPr>
          <w:rFonts w:ascii="Roboto" w:eastAsia="Roboto" w:hAnsi="Roboto" w:cs="Roboto"/>
        </w:rPr>
      </w:pPr>
      <w:r>
        <w:rPr>
          <w:rFonts w:ascii="Roboto" w:eastAsia="Roboto" w:hAnsi="Roboto" w:cs="Roboto"/>
        </w:rPr>
        <w:t>La ansiedad y la depresión son trastornos mentales altamente prevalentes y constituyen una de las principales causas de discapacidad a nivel global; están caracterizados por alteraciones persistentes en el estado de ánimo, la cognición y la respuesta al estrés. Además, representan comorbilidades frecuentes de algunas enfermedades crónicas y metabólicas, como la diabetes mellitus (DM); con esta última mantienen una relación bidireccional (</w:t>
      </w:r>
      <w:proofErr w:type="spellStart"/>
      <w:r w:rsidR="00F50D96">
        <w:rPr>
          <w:rFonts w:ascii="Roboto" w:eastAsia="Roboto" w:hAnsi="Roboto" w:cs="Roboto"/>
        </w:rPr>
        <w:t>Rensma</w:t>
      </w:r>
      <w:proofErr w:type="spellEnd"/>
      <w:r w:rsidR="00F50D96">
        <w:rPr>
          <w:rFonts w:ascii="Roboto" w:eastAsia="Roboto" w:hAnsi="Roboto" w:cs="Roboto"/>
        </w:rPr>
        <w:t>, et al., 2020).</w:t>
      </w:r>
    </w:p>
    <w:p w14:paraId="3125ED12" w14:textId="501C8BE4" w:rsidR="00834AE6" w:rsidRDefault="00752C23">
      <w:pPr>
        <w:spacing w:before="240" w:after="240"/>
        <w:jc w:val="both"/>
        <w:rPr>
          <w:rFonts w:ascii="Roboto" w:eastAsia="Roboto" w:hAnsi="Roboto" w:cs="Roboto"/>
        </w:rPr>
      </w:pPr>
      <w:r>
        <w:rPr>
          <w:rFonts w:ascii="Roboto" w:eastAsia="Roboto" w:hAnsi="Roboto" w:cs="Roboto"/>
        </w:rPr>
        <w:t>Los trastornos de ansiedad se caracterizan por síntomas emocionales (miedo, nerviosismo), cognitivos (preocupación, sensación de fatalidad) y físicos (taquicardia, tensión muscular, mareo, insomnio). Frecuentemente se manifiestan con síntomas somáticos sin una causa orgánica evidente, por lo que es importante descartar otras patologías antes de establecer el diagnóstico. (</w:t>
      </w:r>
      <w:r w:rsidR="00140800">
        <w:rPr>
          <w:rFonts w:ascii="Roboto" w:eastAsia="Roboto" w:hAnsi="Roboto" w:cs="Roboto"/>
        </w:rPr>
        <w:t>Errázuriz, et al., 2025</w:t>
      </w:r>
      <w:r>
        <w:rPr>
          <w:rFonts w:ascii="Roboto" w:eastAsia="Roboto" w:hAnsi="Roboto" w:cs="Roboto"/>
        </w:rPr>
        <w:t xml:space="preserve">). Por su parte, la depresión se caracteriza por la incapacitante afectación del estado de ánimo  y pérdida de interés o placer durante más de dos semanas (American </w:t>
      </w:r>
      <w:proofErr w:type="spellStart"/>
      <w:r>
        <w:rPr>
          <w:rFonts w:ascii="Roboto" w:eastAsia="Roboto" w:hAnsi="Roboto" w:cs="Roboto"/>
        </w:rPr>
        <w:t>Psychiatric</w:t>
      </w:r>
      <w:proofErr w:type="spellEnd"/>
      <w:r>
        <w:rPr>
          <w:rFonts w:ascii="Roboto" w:eastAsia="Roboto" w:hAnsi="Roboto" w:cs="Roboto"/>
        </w:rPr>
        <w:t xml:space="preserve"> </w:t>
      </w:r>
      <w:proofErr w:type="spellStart"/>
      <w:r>
        <w:rPr>
          <w:rFonts w:ascii="Roboto" w:eastAsia="Roboto" w:hAnsi="Roboto" w:cs="Roboto"/>
        </w:rPr>
        <w:t>Association</w:t>
      </w:r>
      <w:proofErr w:type="spellEnd"/>
      <w:r>
        <w:rPr>
          <w:rFonts w:ascii="Roboto" w:eastAsia="Roboto" w:hAnsi="Roboto" w:cs="Roboto"/>
        </w:rPr>
        <w:t>, 2023). Interesantemente, se ha reportado que la ansiedad y la depresión en pacientes con diabetes son más prevalentes y que si bien se desconoce con exactitud su relación, se considera que es resultado de la interacción compleja de factores médicos, psicológicos y genéticos (</w:t>
      </w:r>
      <w:proofErr w:type="spellStart"/>
      <w:r>
        <w:rPr>
          <w:rFonts w:ascii="Roboto" w:eastAsia="Roboto" w:hAnsi="Roboto" w:cs="Roboto"/>
        </w:rPr>
        <w:t>Rensma</w:t>
      </w:r>
      <w:proofErr w:type="spellEnd"/>
      <w:r>
        <w:rPr>
          <w:rFonts w:ascii="Roboto" w:eastAsia="Roboto" w:hAnsi="Roboto" w:cs="Roboto"/>
        </w:rPr>
        <w:t>, et al., 2020).</w:t>
      </w:r>
    </w:p>
    <w:p w14:paraId="17049ECA" w14:textId="3F0B5AC5" w:rsidR="00834AE6" w:rsidRDefault="00752C23">
      <w:pPr>
        <w:pBdr>
          <w:top w:val="nil"/>
          <w:left w:val="nil"/>
          <w:bottom w:val="nil"/>
          <w:right w:val="nil"/>
          <w:between w:val="nil"/>
        </w:pBdr>
        <w:jc w:val="both"/>
        <w:rPr>
          <w:rFonts w:ascii="Roboto" w:eastAsia="Roboto" w:hAnsi="Roboto" w:cs="Roboto"/>
        </w:rPr>
      </w:pPr>
      <w:r>
        <w:rPr>
          <w:rFonts w:ascii="Roboto" w:eastAsia="Roboto" w:hAnsi="Roboto" w:cs="Roboto"/>
        </w:rPr>
        <w:t xml:space="preserve">La prevalencia de los trastornos de ansiedad en la población general a lo largo de la vida se ha estimado entre 12.9% y 16.6% (Errázuriz, et al., 2025), mientras que la prevalencia de los trastornos depresivos a lo largo de la vida fue de 12.58%, con una elevada comorbilidad entre ambas entidades (Errazuriz, et al., 2023). Cabe </w:t>
      </w:r>
      <w:r>
        <w:rPr>
          <w:rFonts w:ascii="Roboto" w:eastAsia="Roboto" w:hAnsi="Roboto" w:cs="Roboto"/>
        </w:rPr>
        <w:t>destacar que en ambas patologías existen diferencias de sexo bien documentadas. En humanos, las mujeres presentan aproximadamente el doble de riesgo de desarrollar trastornos de ansiedad y depresión en comparación con los hombres, fenómeno atribuido a la interacción de factores hormonales, neurobiológicos y psicosociales. Esta asociación es aún más acentuada en pacientes con diagnóstico de DM. Las diferencias de sexo en ansiedad y depresión se han estudiado ampliamente. Ejemplo de ello, se ha reportado que las hembras presentan menores conductas asociadas a la depresión de manera basal, así como una mejor respuesta a antidepresivos como la fluoxetina. (Fernández-Guasti, et al. 2017)</w:t>
      </w:r>
      <w:r w:rsidR="007765D3">
        <w:rPr>
          <w:rFonts w:ascii="Roboto" w:eastAsia="Roboto" w:hAnsi="Roboto" w:cs="Roboto"/>
        </w:rPr>
        <w:t xml:space="preserve"> y </w:t>
      </w:r>
      <w:r>
        <w:rPr>
          <w:rFonts w:ascii="Roboto" w:eastAsia="Roboto" w:hAnsi="Roboto" w:cs="Roboto"/>
        </w:rPr>
        <w:t>presentan un menor impulso sexual (Hernández-Munive, et al., 2</w:t>
      </w:r>
      <w:r w:rsidR="00571A64">
        <w:rPr>
          <w:rFonts w:ascii="Roboto" w:eastAsia="Roboto" w:hAnsi="Roboto" w:cs="Roboto"/>
        </w:rPr>
        <w:t>019</w:t>
      </w:r>
      <w:r>
        <w:rPr>
          <w:rFonts w:ascii="Roboto" w:eastAsia="Roboto" w:hAnsi="Roboto" w:cs="Roboto"/>
        </w:rPr>
        <w:t>).</w:t>
      </w:r>
    </w:p>
    <w:p w14:paraId="274C574B" w14:textId="77777777" w:rsidR="00834AE6" w:rsidRDefault="00834AE6">
      <w:pPr>
        <w:pBdr>
          <w:top w:val="nil"/>
          <w:left w:val="nil"/>
          <w:bottom w:val="nil"/>
          <w:right w:val="nil"/>
          <w:between w:val="nil"/>
        </w:pBdr>
        <w:jc w:val="both"/>
        <w:rPr>
          <w:rFonts w:ascii="Roboto" w:eastAsia="Roboto" w:hAnsi="Roboto" w:cs="Roboto"/>
        </w:rPr>
      </w:pPr>
    </w:p>
    <w:p w14:paraId="36BD9CA8" w14:textId="0BD14F60" w:rsidR="00834AE6" w:rsidRDefault="00752C23">
      <w:pPr>
        <w:pBdr>
          <w:top w:val="nil"/>
          <w:left w:val="nil"/>
          <w:bottom w:val="nil"/>
          <w:right w:val="nil"/>
          <w:between w:val="nil"/>
        </w:pBdr>
        <w:jc w:val="both"/>
        <w:rPr>
          <w:rFonts w:ascii="Roboto" w:eastAsia="Roboto" w:hAnsi="Roboto" w:cs="Roboto"/>
        </w:rPr>
      </w:pPr>
      <w:r>
        <w:rPr>
          <w:rFonts w:ascii="Roboto" w:eastAsia="Roboto" w:hAnsi="Roboto" w:cs="Roboto"/>
        </w:rPr>
        <w:t xml:space="preserve">Recientemente, ha incrementado el interés científico en estudiar la asociación entre los trastornos afectivos, la DM y los mecanismos que subyacen a esta relación. La gran mayoría de los estudios preclínicos han utilizado el modelo de administración de </w:t>
      </w:r>
      <w:proofErr w:type="spellStart"/>
      <w:r>
        <w:rPr>
          <w:rFonts w:ascii="Roboto" w:eastAsia="Roboto" w:hAnsi="Roboto" w:cs="Roboto"/>
        </w:rPr>
        <w:t>estreptozotocina</w:t>
      </w:r>
      <w:proofErr w:type="spellEnd"/>
      <w:r>
        <w:rPr>
          <w:rFonts w:ascii="Roboto" w:eastAsia="Roboto" w:hAnsi="Roboto" w:cs="Roboto"/>
        </w:rPr>
        <w:t xml:space="preserve"> (STZ, un agente citotóxico que destruye selectivamente las células beta pancreáticas) en roedores para modelar la condición hiperglucémica de la DM, que resulta ser muy severa cuando se inyecta a los animales en etapa adulta (Rebolledo-Solleiro &amp; Fernández-Guasti, 2018) y moderada cuando se administra en etapa neonatal (Hernández Munive, et al., 2019). La mayoría de los estudios preclínicos se han realizado en machos; cuando se incluyen hembras, suelen analizarse </w:t>
      </w:r>
      <w:proofErr w:type="gramStart"/>
      <w:r>
        <w:rPr>
          <w:rFonts w:ascii="Roboto" w:eastAsia="Roboto" w:hAnsi="Roboto" w:cs="Roboto"/>
        </w:rPr>
        <w:t>conjuntamente con</w:t>
      </w:r>
      <w:proofErr w:type="gramEnd"/>
      <w:r>
        <w:rPr>
          <w:rFonts w:ascii="Roboto" w:eastAsia="Roboto" w:hAnsi="Roboto" w:cs="Roboto"/>
        </w:rPr>
        <w:t xml:space="preserve"> los machos o utilizarse animales </w:t>
      </w:r>
      <w:proofErr w:type="spellStart"/>
      <w:r>
        <w:rPr>
          <w:rFonts w:ascii="Roboto" w:eastAsia="Roboto" w:hAnsi="Roboto" w:cs="Roboto"/>
        </w:rPr>
        <w:t>ovariectomizados</w:t>
      </w:r>
      <w:proofErr w:type="spellEnd"/>
      <w:r>
        <w:rPr>
          <w:rFonts w:ascii="Roboto" w:eastAsia="Roboto" w:hAnsi="Roboto" w:cs="Roboto"/>
        </w:rPr>
        <w:t xml:space="preserve">, lo que limita la evaluación de las diferencias sexuales y del papel de las fluctuaciones hormonales a lo largo del ciclo estral. </w:t>
      </w:r>
    </w:p>
    <w:p w14:paraId="76FF516A" w14:textId="77777777" w:rsidR="00834AE6" w:rsidRDefault="00752C23">
      <w:pPr>
        <w:pBdr>
          <w:top w:val="nil"/>
          <w:left w:val="nil"/>
          <w:bottom w:val="nil"/>
          <w:right w:val="nil"/>
          <w:between w:val="nil"/>
        </w:pBdr>
        <w:jc w:val="both"/>
        <w:rPr>
          <w:rFonts w:ascii="Roboto" w:eastAsia="Roboto" w:hAnsi="Roboto" w:cs="Roboto"/>
        </w:rPr>
      </w:pPr>
      <w:r>
        <w:rPr>
          <w:rFonts w:ascii="Roboto" w:eastAsia="Roboto" w:hAnsi="Roboto" w:cs="Roboto"/>
        </w:rPr>
        <w:lastRenderedPageBreak/>
        <w:t xml:space="preserve">En nuestro grupo hemos demostrado que las ratas macho tratadas con STZ en etapa adulta muestran conductas ansiosas de tipo pasivo en la prueba de enterramiento defensivo en comparación con los controles (Rebolledo-Solleiro, et al., 2016), así como un incremento en las conductas tipo-depresivas en la prueba de nado forzado. Al evaluar a las hembras, en esta última prueba demostramos que </w:t>
      </w:r>
      <w:proofErr w:type="gramStart"/>
      <w:r>
        <w:rPr>
          <w:rFonts w:ascii="Roboto" w:eastAsia="Roboto" w:hAnsi="Roboto" w:cs="Roboto"/>
        </w:rPr>
        <w:t>la conducta de inmovilidad en las hembras hiperglucémicas sólo se presentaban</w:t>
      </w:r>
      <w:proofErr w:type="gramEnd"/>
      <w:r>
        <w:rPr>
          <w:rFonts w:ascii="Roboto" w:eastAsia="Roboto" w:hAnsi="Roboto" w:cs="Roboto"/>
        </w:rPr>
        <w:t xml:space="preserve"> cuando éstas se encontraban en las fases de </w:t>
      </w:r>
      <w:proofErr w:type="spellStart"/>
      <w:r>
        <w:rPr>
          <w:rFonts w:ascii="Roboto" w:eastAsia="Roboto" w:hAnsi="Roboto" w:cs="Roboto"/>
        </w:rPr>
        <w:t>proestro</w:t>
      </w:r>
      <w:proofErr w:type="spellEnd"/>
      <w:r>
        <w:rPr>
          <w:rFonts w:ascii="Roboto" w:eastAsia="Roboto" w:hAnsi="Roboto" w:cs="Roboto"/>
        </w:rPr>
        <w:t>/</w:t>
      </w:r>
      <w:proofErr w:type="spellStart"/>
      <w:r>
        <w:rPr>
          <w:rFonts w:ascii="Roboto" w:eastAsia="Roboto" w:hAnsi="Roboto" w:cs="Roboto"/>
        </w:rPr>
        <w:t>estro</w:t>
      </w:r>
      <w:proofErr w:type="spellEnd"/>
      <w:r>
        <w:rPr>
          <w:rFonts w:ascii="Roboto" w:eastAsia="Roboto" w:hAnsi="Roboto" w:cs="Roboto"/>
        </w:rPr>
        <w:t xml:space="preserve"> del ciclo estral (Rebolledo-Solleiro &amp; Fernández-Guasti, 2018). Sin embargo, sigue pendiente ampliar la información al estudiar las diferencias de sexo en estas conductas tipo ansiosas y depresivas en animales tratados con STZ en etapa neonatal, un modelo de DM tipo 2 (DM2).</w:t>
      </w:r>
    </w:p>
    <w:p w14:paraId="3BE34C0A" w14:textId="77777777" w:rsidR="00834AE6" w:rsidRDefault="00834AE6">
      <w:pPr>
        <w:pBdr>
          <w:top w:val="nil"/>
          <w:left w:val="nil"/>
          <w:bottom w:val="nil"/>
          <w:right w:val="nil"/>
          <w:between w:val="nil"/>
        </w:pBdr>
        <w:jc w:val="both"/>
        <w:rPr>
          <w:rFonts w:ascii="Roboto" w:eastAsia="Roboto" w:hAnsi="Roboto" w:cs="Roboto"/>
        </w:rPr>
      </w:pPr>
    </w:p>
    <w:p w14:paraId="19E8F147" w14:textId="77777777" w:rsidR="00834AE6" w:rsidRDefault="00752C23">
      <w:pPr>
        <w:pBdr>
          <w:top w:val="nil"/>
          <w:left w:val="nil"/>
          <w:bottom w:val="nil"/>
          <w:right w:val="nil"/>
          <w:between w:val="nil"/>
        </w:pBdr>
        <w:jc w:val="both"/>
        <w:rPr>
          <w:rFonts w:ascii="Roboto" w:eastAsia="Roboto" w:hAnsi="Roboto" w:cs="Roboto"/>
        </w:rPr>
      </w:pPr>
      <w:r>
        <w:rPr>
          <w:rFonts w:ascii="Roboto" w:eastAsia="Roboto" w:hAnsi="Roboto" w:cs="Roboto"/>
          <w:b/>
          <w:bCs/>
        </w:rPr>
        <w:t>OBJETIVO:</w:t>
      </w:r>
      <w:r>
        <w:rPr>
          <w:rFonts w:ascii="Roboto" w:eastAsia="Roboto" w:hAnsi="Roboto" w:cs="Roboto"/>
        </w:rPr>
        <w:t xml:space="preserve"> Analizar las diferencias de sexo de conductas tipo ansiosas y depresivas utilizando un modelo de DM2 (ratas </w:t>
      </w:r>
      <w:proofErr w:type="spellStart"/>
      <w:r>
        <w:rPr>
          <w:rFonts w:ascii="Roboto" w:eastAsia="Roboto" w:hAnsi="Roboto" w:cs="Roboto"/>
        </w:rPr>
        <w:t>Wistar</w:t>
      </w:r>
      <w:proofErr w:type="spellEnd"/>
      <w:r>
        <w:rPr>
          <w:rFonts w:ascii="Roboto" w:eastAsia="Roboto" w:hAnsi="Roboto" w:cs="Roboto"/>
        </w:rPr>
        <w:t xml:space="preserve"> administradas con STZ en etapa neonatal). Además, determinar si en las hembras existen diferencias dependiendo de la etapa del ciclo estral que presentan. </w:t>
      </w:r>
    </w:p>
    <w:p w14:paraId="187CFBE0" w14:textId="77777777" w:rsidR="00834AE6" w:rsidRDefault="00834AE6">
      <w:pPr>
        <w:pBdr>
          <w:top w:val="nil"/>
          <w:left w:val="nil"/>
          <w:bottom w:val="nil"/>
          <w:right w:val="nil"/>
          <w:between w:val="nil"/>
        </w:pBdr>
        <w:jc w:val="both"/>
        <w:rPr>
          <w:rFonts w:ascii="Roboto" w:eastAsia="Roboto" w:hAnsi="Roboto" w:cs="Roboto"/>
        </w:rPr>
      </w:pPr>
    </w:p>
    <w:p w14:paraId="0DD77401" w14:textId="77777777" w:rsidR="00834AE6" w:rsidRDefault="00752C23">
      <w:pPr>
        <w:pBdr>
          <w:top w:val="nil"/>
          <w:left w:val="nil"/>
          <w:bottom w:val="nil"/>
          <w:right w:val="nil"/>
          <w:between w:val="nil"/>
        </w:pBdr>
        <w:jc w:val="both"/>
        <w:rPr>
          <w:rFonts w:ascii="Roboto" w:eastAsia="Roboto" w:hAnsi="Roboto" w:cs="Roboto"/>
          <w:b/>
          <w:bCs/>
        </w:rPr>
      </w:pPr>
      <w:r>
        <w:rPr>
          <w:rFonts w:ascii="Roboto" w:eastAsia="Roboto" w:hAnsi="Roboto" w:cs="Roboto"/>
          <w:b/>
          <w:bCs/>
        </w:rPr>
        <w:t xml:space="preserve">METODOLOGÍA: </w:t>
      </w:r>
    </w:p>
    <w:p w14:paraId="1D8A039C" w14:textId="77777777" w:rsidR="00834AE6" w:rsidRDefault="00752C23">
      <w:pPr>
        <w:pBdr>
          <w:top w:val="nil"/>
          <w:left w:val="nil"/>
          <w:bottom w:val="nil"/>
          <w:right w:val="nil"/>
          <w:between w:val="nil"/>
        </w:pBdr>
        <w:jc w:val="both"/>
        <w:rPr>
          <w:rFonts w:ascii="Roboto" w:eastAsia="Roboto" w:hAnsi="Roboto" w:cs="Roboto"/>
        </w:rPr>
      </w:pPr>
      <w:r>
        <w:rPr>
          <w:rFonts w:ascii="Roboto" w:eastAsia="Roboto" w:hAnsi="Roboto" w:cs="Roboto"/>
        </w:rPr>
        <w:t xml:space="preserve">Ratas </w:t>
      </w:r>
      <w:proofErr w:type="spellStart"/>
      <w:r>
        <w:rPr>
          <w:rFonts w:ascii="Roboto" w:eastAsia="Roboto" w:hAnsi="Roboto" w:cs="Roboto"/>
        </w:rPr>
        <w:t>Wistar</w:t>
      </w:r>
      <w:proofErr w:type="spellEnd"/>
      <w:r>
        <w:rPr>
          <w:rFonts w:ascii="Roboto" w:eastAsia="Roboto" w:hAnsi="Roboto" w:cs="Roboto"/>
        </w:rPr>
        <w:t xml:space="preserve"> adultas (machos y hembras con ciclo estral natural) fueron administrados con STZ (70 mg/kg, I.P.) en el 3°/4° día </w:t>
      </w:r>
      <w:proofErr w:type="spellStart"/>
      <w:proofErr w:type="gramStart"/>
      <w:r>
        <w:rPr>
          <w:rFonts w:ascii="Roboto" w:eastAsia="Roboto" w:hAnsi="Roboto" w:cs="Roboto"/>
        </w:rPr>
        <w:t>post-natales</w:t>
      </w:r>
      <w:proofErr w:type="spellEnd"/>
      <w:proofErr w:type="gramEnd"/>
      <w:r>
        <w:rPr>
          <w:rFonts w:ascii="Roboto" w:eastAsia="Roboto" w:hAnsi="Roboto" w:cs="Roboto"/>
        </w:rPr>
        <w:t>, se consideraron  hiperglucémicas aquellas que mostraban una curva de tolerancia alterada a la glucosa a las 8 semanas de vida. Se registraron niveles de glucosa, peso corporal, consumo de alimento y agua, y en hembras se determinó diariamente la fase del ciclo estral mediante citología vaginal. A las 12 semanas se evaluó el comportamiento tipo ansioso y depresivo mediante las pruebas de enterramiento defensivo y nado forzado, respectivamente. Además, se midió la actividad locomotora espontánea (</w:t>
      </w:r>
      <w:proofErr w:type="spellStart"/>
      <w:r>
        <w:rPr>
          <w:rFonts w:ascii="Roboto" w:eastAsia="Roboto" w:hAnsi="Roboto" w:cs="Roboto"/>
        </w:rPr>
        <w:t>actímetro</w:t>
      </w:r>
      <w:proofErr w:type="spellEnd"/>
      <w:r>
        <w:rPr>
          <w:rFonts w:ascii="Roboto" w:eastAsia="Roboto" w:hAnsi="Roboto" w:cs="Roboto"/>
        </w:rPr>
        <w:t>) y coordinación motora (</w:t>
      </w:r>
      <w:proofErr w:type="spellStart"/>
      <w:r>
        <w:rPr>
          <w:rFonts w:ascii="Roboto" w:eastAsia="Roboto" w:hAnsi="Roboto" w:cs="Roboto"/>
        </w:rPr>
        <w:t>rotarod</w:t>
      </w:r>
      <w:proofErr w:type="spellEnd"/>
      <w:r>
        <w:rPr>
          <w:rFonts w:ascii="Roboto" w:eastAsia="Roboto" w:hAnsi="Roboto" w:cs="Roboto"/>
        </w:rPr>
        <w:t xml:space="preserve">) para descartar alteraciones motoras. Se evaluó la normalidad con la prueba de D’Agostino-Pearson. Se realizaron </w:t>
      </w:r>
      <w:proofErr w:type="spellStart"/>
      <w:r>
        <w:rPr>
          <w:rFonts w:ascii="Roboto" w:eastAsia="Roboto" w:hAnsi="Roboto" w:cs="Roboto"/>
        </w:rPr>
        <w:t>ANOVAs</w:t>
      </w:r>
      <w:proofErr w:type="spellEnd"/>
      <w:r>
        <w:rPr>
          <w:rFonts w:ascii="Roboto" w:eastAsia="Roboto" w:hAnsi="Roboto" w:cs="Roboto"/>
        </w:rPr>
        <w:t xml:space="preserve"> de medidas repetidas de tres vías para variables </w:t>
      </w:r>
      <w:r>
        <w:rPr>
          <w:rFonts w:ascii="Roboto" w:eastAsia="Roboto" w:hAnsi="Roboto" w:cs="Roboto"/>
        </w:rPr>
        <w:t xml:space="preserve">metabólicas y ANOVA de dos vías para datos conductuales, con pruebas </w:t>
      </w:r>
      <w:proofErr w:type="spellStart"/>
      <w:r>
        <w:rPr>
          <w:rFonts w:ascii="Roboto" w:eastAsia="Roboto" w:hAnsi="Roboto" w:cs="Roboto"/>
          <w:i/>
          <w:iCs/>
        </w:rPr>
        <w:t>post-hoc</w:t>
      </w:r>
      <w:proofErr w:type="spellEnd"/>
      <w:r>
        <w:rPr>
          <w:rFonts w:ascii="Roboto" w:eastAsia="Roboto" w:hAnsi="Roboto" w:cs="Roboto"/>
        </w:rPr>
        <w:t xml:space="preserve"> de Tukey. Se utilizó la prueba exacta de Fisher para variables categóricas. Los resultados se expresaron como media ± SEM, con significancia en p&lt;0.05, utilizando </w:t>
      </w:r>
      <w:proofErr w:type="spellStart"/>
      <w:r>
        <w:rPr>
          <w:rFonts w:ascii="Roboto" w:eastAsia="Roboto" w:hAnsi="Roboto" w:cs="Roboto"/>
        </w:rPr>
        <w:t>GraphPad</w:t>
      </w:r>
      <w:proofErr w:type="spellEnd"/>
      <w:r>
        <w:rPr>
          <w:rFonts w:ascii="Roboto" w:eastAsia="Roboto" w:hAnsi="Roboto" w:cs="Roboto"/>
        </w:rPr>
        <w:t xml:space="preserve"> Prism 7.</w:t>
      </w:r>
    </w:p>
    <w:p w14:paraId="52B948D2" w14:textId="77777777" w:rsidR="00834AE6" w:rsidRDefault="00834AE6">
      <w:pPr>
        <w:pBdr>
          <w:top w:val="nil"/>
          <w:left w:val="nil"/>
          <w:bottom w:val="nil"/>
          <w:right w:val="nil"/>
          <w:between w:val="nil"/>
        </w:pBdr>
        <w:jc w:val="both"/>
        <w:rPr>
          <w:rFonts w:ascii="Roboto" w:eastAsia="Roboto" w:hAnsi="Roboto" w:cs="Roboto"/>
        </w:rPr>
      </w:pPr>
    </w:p>
    <w:p w14:paraId="292B6F44" w14:textId="77777777" w:rsidR="00834AE6" w:rsidRDefault="00752C23">
      <w:pPr>
        <w:pBdr>
          <w:top w:val="nil"/>
          <w:left w:val="nil"/>
          <w:bottom w:val="nil"/>
          <w:right w:val="nil"/>
          <w:between w:val="nil"/>
        </w:pBdr>
        <w:jc w:val="both"/>
        <w:rPr>
          <w:rFonts w:ascii="Roboto" w:eastAsia="Roboto" w:hAnsi="Roboto" w:cs="Roboto"/>
          <w:b/>
          <w:bCs/>
        </w:rPr>
      </w:pPr>
      <w:r>
        <w:rPr>
          <w:rFonts w:ascii="Roboto" w:eastAsia="Roboto" w:hAnsi="Roboto" w:cs="Roboto"/>
          <w:b/>
          <w:bCs/>
        </w:rPr>
        <w:t>RESULTADOS:</w:t>
      </w:r>
    </w:p>
    <w:p w14:paraId="0258486B" w14:textId="77777777" w:rsidR="00834AE6" w:rsidRDefault="00752C23">
      <w:pPr>
        <w:pBdr>
          <w:top w:val="nil"/>
          <w:left w:val="nil"/>
          <w:bottom w:val="nil"/>
          <w:right w:val="nil"/>
          <w:between w:val="nil"/>
        </w:pBdr>
        <w:jc w:val="both"/>
        <w:rPr>
          <w:rFonts w:ascii="Roboto" w:eastAsia="Roboto" w:hAnsi="Roboto" w:cs="Roboto"/>
        </w:rPr>
      </w:pPr>
      <w:r>
        <w:rPr>
          <w:rFonts w:ascii="Roboto" w:eastAsia="Roboto" w:hAnsi="Roboto" w:cs="Roboto"/>
        </w:rPr>
        <w:t xml:space="preserve">El tratamiento neonatal con STZ provocó intolerancia a la glucosa, hiperglucemia prolongada y aumento en el consumo de agua, sin modificaciones relevantes en la ingesta de alimento. Se observaron diferencias sexuales en variables metabólicas, destacando una mayor ganancia de peso en machos cerca de los tres meses de edad y una menor tolerancia a la glucosa. En hembras, el ciclo estral no sufrió alteraciones en la duración, pero disminuyó el número de animales que presentaban </w:t>
      </w:r>
      <w:proofErr w:type="spellStart"/>
      <w:r>
        <w:rPr>
          <w:rFonts w:ascii="Roboto" w:eastAsia="Roboto" w:hAnsi="Roboto" w:cs="Roboto"/>
        </w:rPr>
        <w:t>estro</w:t>
      </w:r>
      <w:proofErr w:type="spellEnd"/>
      <w:r>
        <w:rPr>
          <w:rFonts w:ascii="Roboto" w:eastAsia="Roboto" w:hAnsi="Roboto" w:cs="Roboto"/>
        </w:rPr>
        <w:t xml:space="preserve"> natural (Hernández-Munive, et al., 2019). Conductualmente, los machos diabéticos mostraron un incremento en conductas pasivas como el </w:t>
      </w:r>
      <w:proofErr w:type="spellStart"/>
      <w:r>
        <w:rPr>
          <w:rFonts w:ascii="Roboto" w:eastAsia="Roboto" w:hAnsi="Roboto" w:cs="Roboto"/>
        </w:rPr>
        <w:t>freezing</w:t>
      </w:r>
      <w:proofErr w:type="spellEnd"/>
      <w:r>
        <w:rPr>
          <w:rFonts w:ascii="Roboto" w:eastAsia="Roboto" w:hAnsi="Roboto" w:cs="Roboto"/>
        </w:rPr>
        <w:t xml:space="preserve"> en comparación con los controles, mientras que las hembras diabéticas presentaron más respuestas activas (enterramiento). En la prueba de nado forzado, ambos sexos exhibieron mayor inmovilidad respecto a los controles y una reducción de conductas activas (nado y escalamiento), sugiriendo un perfil tipo-depresivo. No se identificaron alteraciones significativas en la locomoción o la coordinación motora, descartando que los cambios detectados se deban a alteraciones en la locomoción. En las hembras no hubo cambios observados derivados de la fase del ciclo estral. </w:t>
      </w:r>
    </w:p>
    <w:p w14:paraId="7269F8D8" w14:textId="77777777" w:rsidR="00834AE6" w:rsidRDefault="00834AE6">
      <w:pPr>
        <w:pBdr>
          <w:top w:val="nil"/>
          <w:left w:val="nil"/>
          <w:bottom w:val="nil"/>
          <w:right w:val="nil"/>
          <w:between w:val="nil"/>
        </w:pBdr>
        <w:jc w:val="both"/>
        <w:rPr>
          <w:rFonts w:ascii="Roboto" w:eastAsia="Roboto" w:hAnsi="Roboto" w:cs="Roboto"/>
          <w:b/>
          <w:bCs/>
        </w:rPr>
      </w:pPr>
    </w:p>
    <w:p w14:paraId="667C6523" w14:textId="77777777" w:rsidR="00834AE6" w:rsidRDefault="00752C23">
      <w:pPr>
        <w:pBdr>
          <w:top w:val="nil"/>
          <w:left w:val="nil"/>
          <w:bottom w:val="nil"/>
          <w:right w:val="nil"/>
          <w:between w:val="nil"/>
        </w:pBdr>
        <w:jc w:val="both"/>
        <w:rPr>
          <w:rFonts w:ascii="Roboto" w:eastAsia="Roboto" w:hAnsi="Roboto" w:cs="Roboto"/>
          <w:b/>
          <w:bCs/>
        </w:rPr>
      </w:pPr>
      <w:r>
        <w:rPr>
          <w:rFonts w:ascii="Roboto" w:eastAsia="Roboto" w:hAnsi="Roboto" w:cs="Roboto"/>
          <w:b/>
          <w:bCs/>
        </w:rPr>
        <w:t>CONCLUSIONES:</w:t>
      </w:r>
    </w:p>
    <w:p w14:paraId="4D40D47E" w14:textId="77777777" w:rsidR="00834AE6" w:rsidRDefault="00752C23">
      <w:pPr>
        <w:pBdr>
          <w:top w:val="nil"/>
          <w:left w:val="nil"/>
          <w:bottom w:val="nil"/>
          <w:right w:val="nil"/>
          <w:between w:val="nil"/>
        </w:pBdr>
        <w:jc w:val="both"/>
        <w:rPr>
          <w:rFonts w:ascii="Roboto" w:eastAsia="Roboto" w:hAnsi="Roboto" w:cs="Roboto"/>
        </w:rPr>
      </w:pPr>
      <w:r>
        <w:rPr>
          <w:rFonts w:ascii="Roboto" w:eastAsia="Roboto" w:hAnsi="Roboto" w:cs="Roboto"/>
        </w:rPr>
        <w:t xml:space="preserve">Nuestros resultados evidencian que las ratas administradas con STZ en etapa neonatal muestran alteraciones metabólicas que emulan a las encontradas en la DM2. Estos síntomas se asocian a un perfil tipo ansioso y depresivo en machos y hembras; sin embargo, en el enterramiento defensivo el perfil conductual varía al ser pasivo en machos y activo en hembras, mientras que en el nado </w:t>
      </w:r>
      <w:r>
        <w:rPr>
          <w:rFonts w:ascii="Roboto" w:eastAsia="Roboto" w:hAnsi="Roboto" w:cs="Roboto"/>
        </w:rPr>
        <w:lastRenderedPageBreak/>
        <w:t>forzado las conductas tipo-depresivas no variaron ni por el sexo ni por la etapa del ciclo estral que las hembras presentaban. Estos resultados resaltan la importancia de considerar las diferencias sexuales y las variables endocrinas en modelos experimentales de DM2 y trastornos afectivos, con el fin de mejorar la interpretación de los resultados y el desarrollo de estrategias terapéuticas más precisas.</w:t>
      </w:r>
    </w:p>
    <w:p w14:paraId="4B24CB60" w14:textId="77777777" w:rsidR="00834AE6" w:rsidRDefault="00834AE6">
      <w:pPr>
        <w:pBdr>
          <w:top w:val="nil"/>
          <w:left w:val="nil"/>
          <w:bottom w:val="nil"/>
          <w:right w:val="nil"/>
          <w:between w:val="nil"/>
        </w:pBdr>
        <w:jc w:val="both"/>
        <w:rPr>
          <w:rFonts w:ascii="Roboto" w:eastAsia="Roboto" w:hAnsi="Roboto" w:cs="Roboto"/>
        </w:rPr>
      </w:pPr>
    </w:p>
    <w:p w14:paraId="5D9B0767" w14:textId="77777777" w:rsidR="00834AE6" w:rsidRDefault="00752C23">
      <w:pPr>
        <w:pBdr>
          <w:top w:val="nil"/>
          <w:left w:val="nil"/>
          <w:bottom w:val="nil"/>
          <w:right w:val="nil"/>
          <w:between w:val="nil"/>
        </w:pBdr>
        <w:jc w:val="both"/>
        <w:rPr>
          <w:rFonts w:ascii="Roboto" w:eastAsia="Roboto" w:hAnsi="Roboto" w:cs="Roboto"/>
        </w:rPr>
      </w:pPr>
      <w:r>
        <w:rPr>
          <w:rFonts w:ascii="Roboto" w:eastAsia="Roboto" w:hAnsi="Roboto" w:cs="Roboto"/>
        </w:rPr>
        <w:t xml:space="preserve">Agradecimientos: Al </w:t>
      </w:r>
      <w:proofErr w:type="spellStart"/>
      <w:r>
        <w:rPr>
          <w:rFonts w:ascii="Roboto" w:eastAsia="Roboto" w:hAnsi="Roboto" w:cs="Roboto"/>
        </w:rPr>
        <w:t>CONACyT</w:t>
      </w:r>
      <w:proofErr w:type="spellEnd"/>
      <w:r>
        <w:rPr>
          <w:rFonts w:ascii="Roboto" w:eastAsia="Roboto" w:hAnsi="Roboto" w:cs="Roboto"/>
        </w:rPr>
        <w:t xml:space="preserve"> por la beca otorgada a la Dra. DRS para su beca de estancia postdoctoral nacional (2015-2017), periodo en el que se desarrolló este estudio.</w:t>
      </w:r>
    </w:p>
    <w:p w14:paraId="1F77D8FB" w14:textId="77777777" w:rsidR="00834AE6" w:rsidRDefault="00834AE6">
      <w:pPr>
        <w:pBdr>
          <w:top w:val="nil"/>
          <w:left w:val="nil"/>
          <w:bottom w:val="nil"/>
          <w:right w:val="nil"/>
          <w:between w:val="nil"/>
        </w:pBdr>
        <w:jc w:val="both"/>
        <w:rPr>
          <w:rFonts w:ascii="Roboto" w:eastAsia="Roboto" w:hAnsi="Roboto" w:cs="Roboto"/>
        </w:rPr>
      </w:pPr>
    </w:p>
    <w:p w14:paraId="53CBD180" w14:textId="77777777" w:rsidR="00834AE6" w:rsidRDefault="00752C23">
      <w:pPr>
        <w:pBdr>
          <w:top w:val="nil"/>
          <w:left w:val="nil"/>
          <w:bottom w:val="nil"/>
          <w:right w:val="nil"/>
          <w:between w:val="nil"/>
        </w:pBdr>
        <w:jc w:val="both"/>
        <w:rPr>
          <w:rFonts w:ascii="Roboto" w:eastAsia="Roboto" w:hAnsi="Roboto" w:cs="Roboto"/>
        </w:rPr>
      </w:pPr>
      <w:r>
        <w:rPr>
          <w:rFonts w:ascii="Roboto" w:eastAsia="Roboto" w:hAnsi="Roboto" w:cs="Roboto"/>
        </w:rPr>
        <w:t>Referencias: (Formato APA)</w:t>
      </w:r>
    </w:p>
    <w:p w14:paraId="6B85ADA9" w14:textId="77777777" w:rsidR="00834AE6" w:rsidRDefault="00752C23">
      <w:pPr>
        <w:numPr>
          <w:ilvl w:val="0"/>
          <w:numId w:val="1"/>
        </w:numPr>
        <w:jc w:val="both"/>
        <w:rPr>
          <w:rFonts w:ascii="Roboto" w:eastAsia="Roboto" w:hAnsi="Roboto" w:cs="Roboto"/>
        </w:rPr>
      </w:pPr>
      <w:r>
        <w:rPr>
          <w:rFonts w:ascii="Roboto" w:eastAsia="Roboto" w:hAnsi="Roboto" w:cs="Roboto"/>
        </w:rPr>
        <w:t xml:space="preserve">American </w:t>
      </w:r>
      <w:proofErr w:type="spellStart"/>
      <w:r>
        <w:rPr>
          <w:rFonts w:ascii="Roboto" w:eastAsia="Roboto" w:hAnsi="Roboto" w:cs="Roboto"/>
        </w:rPr>
        <w:t>Psychiatric</w:t>
      </w:r>
      <w:proofErr w:type="spellEnd"/>
      <w:r>
        <w:rPr>
          <w:rFonts w:ascii="Roboto" w:eastAsia="Roboto" w:hAnsi="Roboto" w:cs="Roboto"/>
        </w:rPr>
        <w:t xml:space="preserve"> </w:t>
      </w:r>
      <w:proofErr w:type="spellStart"/>
      <w:r>
        <w:rPr>
          <w:rFonts w:ascii="Roboto" w:eastAsia="Roboto" w:hAnsi="Roboto" w:cs="Roboto"/>
        </w:rPr>
        <w:t>Association</w:t>
      </w:r>
      <w:proofErr w:type="spellEnd"/>
      <w:r>
        <w:rPr>
          <w:rFonts w:ascii="Roboto" w:eastAsia="Roboto" w:hAnsi="Roboto" w:cs="Roboto"/>
        </w:rPr>
        <w:t xml:space="preserve">. (2023). </w:t>
      </w:r>
      <w:r>
        <w:rPr>
          <w:rFonts w:ascii="Roboto" w:eastAsia="Roboto" w:hAnsi="Roboto" w:cs="Roboto"/>
          <w:i/>
          <w:iCs/>
        </w:rPr>
        <w:t>Trastornos depresivos</w:t>
      </w:r>
      <w:r>
        <w:rPr>
          <w:rFonts w:ascii="Roboto" w:eastAsia="Roboto" w:hAnsi="Roboto" w:cs="Roboto"/>
        </w:rPr>
        <w:t xml:space="preserve">. En </w:t>
      </w:r>
      <w:r>
        <w:rPr>
          <w:rFonts w:ascii="Roboto" w:eastAsia="Roboto" w:hAnsi="Roboto" w:cs="Roboto"/>
          <w:i/>
          <w:iCs/>
        </w:rPr>
        <w:t>Manual diagnóstico y estadístico de los trastornos mentales (DSM-5-TR)</w:t>
      </w:r>
      <w:r>
        <w:rPr>
          <w:rFonts w:ascii="Roboto" w:eastAsia="Roboto" w:hAnsi="Roboto" w:cs="Roboto"/>
        </w:rPr>
        <w:t xml:space="preserve"> (5.ª ed.). Editorial Médica Panamericana.</w:t>
      </w:r>
    </w:p>
    <w:p w14:paraId="5732655C" w14:textId="77777777" w:rsidR="00834AE6" w:rsidRPr="00372020" w:rsidRDefault="00752C23">
      <w:pPr>
        <w:numPr>
          <w:ilvl w:val="0"/>
          <w:numId w:val="1"/>
        </w:numPr>
        <w:jc w:val="both"/>
        <w:rPr>
          <w:rFonts w:ascii="Roboto" w:eastAsia="Roboto" w:hAnsi="Roboto" w:cs="Roboto"/>
          <w:lang w:val="en-US"/>
        </w:rPr>
      </w:pPr>
      <w:r>
        <w:rPr>
          <w:rFonts w:ascii="Roboto" w:eastAsia="Roboto" w:hAnsi="Roboto" w:cs="Roboto"/>
        </w:rPr>
        <w:t xml:space="preserve">Errazuriz </w:t>
      </w:r>
      <w:proofErr w:type="spellStart"/>
      <w:proofErr w:type="gramStart"/>
      <w:r>
        <w:rPr>
          <w:rFonts w:ascii="Roboto" w:eastAsia="Roboto" w:hAnsi="Roboto" w:cs="Roboto"/>
        </w:rPr>
        <w:t>A;Avello</w:t>
      </w:r>
      <w:proofErr w:type="gramEnd"/>
      <w:r>
        <w:rPr>
          <w:rFonts w:ascii="Roboto" w:eastAsia="Roboto" w:hAnsi="Roboto" w:cs="Roboto"/>
        </w:rPr>
        <w:t>-Vega</w:t>
      </w:r>
      <w:proofErr w:type="spellEnd"/>
      <w:r>
        <w:rPr>
          <w:rFonts w:ascii="Roboto" w:eastAsia="Roboto" w:hAnsi="Roboto" w:cs="Roboto"/>
        </w:rPr>
        <w:t xml:space="preserve"> </w:t>
      </w:r>
      <w:proofErr w:type="spellStart"/>
      <w:proofErr w:type="gramStart"/>
      <w:r>
        <w:rPr>
          <w:rFonts w:ascii="Roboto" w:eastAsia="Roboto" w:hAnsi="Roboto" w:cs="Roboto"/>
        </w:rPr>
        <w:t>D;Ramirez</w:t>
      </w:r>
      <w:proofErr w:type="gramEnd"/>
      <w:r>
        <w:rPr>
          <w:rFonts w:ascii="Roboto" w:eastAsia="Roboto" w:hAnsi="Roboto" w:cs="Roboto"/>
        </w:rPr>
        <w:t>-Mahaluf</w:t>
      </w:r>
      <w:proofErr w:type="spellEnd"/>
      <w:r>
        <w:rPr>
          <w:rFonts w:ascii="Roboto" w:eastAsia="Roboto" w:hAnsi="Roboto" w:cs="Roboto"/>
        </w:rPr>
        <w:t xml:space="preserve"> </w:t>
      </w:r>
      <w:proofErr w:type="spellStart"/>
      <w:proofErr w:type="gramStart"/>
      <w:r>
        <w:rPr>
          <w:rFonts w:ascii="Roboto" w:eastAsia="Roboto" w:hAnsi="Roboto" w:cs="Roboto"/>
        </w:rPr>
        <w:t>JP;Torres</w:t>
      </w:r>
      <w:proofErr w:type="spellEnd"/>
      <w:proofErr w:type="gramEnd"/>
      <w:r>
        <w:rPr>
          <w:rFonts w:ascii="Roboto" w:eastAsia="Roboto" w:hAnsi="Roboto" w:cs="Roboto"/>
        </w:rPr>
        <w:t xml:space="preserve"> </w:t>
      </w:r>
      <w:proofErr w:type="spellStart"/>
      <w:proofErr w:type="gramStart"/>
      <w:r>
        <w:rPr>
          <w:rFonts w:ascii="Roboto" w:eastAsia="Roboto" w:hAnsi="Roboto" w:cs="Roboto"/>
        </w:rPr>
        <w:t>R;Crossley</w:t>
      </w:r>
      <w:proofErr w:type="spellEnd"/>
      <w:proofErr w:type="gramEnd"/>
      <w:r>
        <w:rPr>
          <w:rFonts w:ascii="Roboto" w:eastAsia="Roboto" w:hAnsi="Roboto" w:cs="Roboto"/>
        </w:rPr>
        <w:t xml:space="preserve"> </w:t>
      </w:r>
      <w:proofErr w:type="spellStart"/>
      <w:proofErr w:type="gramStart"/>
      <w:r>
        <w:rPr>
          <w:rFonts w:ascii="Roboto" w:eastAsia="Roboto" w:hAnsi="Roboto" w:cs="Roboto"/>
        </w:rPr>
        <w:t>NA;Undurraga</w:t>
      </w:r>
      <w:proofErr w:type="spellEnd"/>
      <w:proofErr w:type="gramEnd"/>
      <w:r>
        <w:rPr>
          <w:rFonts w:ascii="Roboto" w:eastAsia="Roboto" w:hAnsi="Roboto" w:cs="Roboto"/>
        </w:rPr>
        <w:t xml:space="preserve"> </w:t>
      </w:r>
      <w:proofErr w:type="spellStart"/>
      <w:proofErr w:type="gramStart"/>
      <w:r>
        <w:rPr>
          <w:rFonts w:ascii="Roboto" w:eastAsia="Roboto" w:hAnsi="Roboto" w:cs="Roboto"/>
        </w:rPr>
        <w:t>EA;Jones</w:t>
      </w:r>
      <w:proofErr w:type="spellEnd"/>
      <w:proofErr w:type="gramEnd"/>
      <w:r>
        <w:rPr>
          <w:rFonts w:ascii="Roboto" w:eastAsia="Roboto" w:hAnsi="Roboto" w:cs="Roboto"/>
        </w:rPr>
        <w:t xml:space="preserve"> PB; (</w:t>
      </w:r>
      <w:proofErr w:type="spellStart"/>
      <w:r>
        <w:rPr>
          <w:rFonts w:ascii="Roboto" w:eastAsia="Roboto" w:hAnsi="Roboto" w:cs="Roboto"/>
        </w:rPr>
        <w:t>n.d</w:t>
      </w:r>
      <w:proofErr w:type="spellEnd"/>
      <w:r>
        <w:rPr>
          <w:rFonts w:ascii="Roboto" w:eastAsia="Roboto" w:hAnsi="Roboto" w:cs="Roboto"/>
        </w:rPr>
        <w:t xml:space="preserve">.). </w:t>
      </w:r>
      <w:r w:rsidRPr="00372020">
        <w:rPr>
          <w:rFonts w:ascii="Roboto" w:eastAsia="Roboto" w:hAnsi="Roboto" w:cs="Roboto"/>
          <w:i/>
          <w:iCs/>
          <w:lang w:val="en-US"/>
        </w:rPr>
        <w:t>Prevalence of depressive disorder in the adult population of Latin America: A systematic review and meta-analysis</w:t>
      </w:r>
      <w:r w:rsidRPr="00372020">
        <w:rPr>
          <w:rFonts w:ascii="Roboto" w:eastAsia="Roboto" w:hAnsi="Roboto" w:cs="Roboto"/>
          <w:lang w:val="en-US"/>
        </w:rPr>
        <w:t xml:space="preserve">. Lancet regional health. Americas. </w:t>
      </w:r>
      <w:hyperlink r:id="rId13">
        <w:r w:rsidRPr="00372020">
          <w:rPr>
            <w:rFonts w:ascii="Roboto" w:eastAsia="Roboto" w:hAnsi="Roboto" w:cs="Roboto"/>
            <w:color w:val="1155CC"/>
            <w:u w:val="single"/>
            <w:lang w:val="en-US"/>
          </w:rPr>
          <w:t>https://pubmed.ncbi.nlm.nih.gov/37701460/</w:t>
        </w:r>
      </w:hyperlink>
      <w:r w:rsidRPr="00372020">
        <w:rPr>
          <w:rFonts w:ascii="Roboto" w:eastAsia="Roboto" w:hAnsi="Roboto" w:cs="Roboto"/>
          <w:lang w:val="en-US"/>
        </w:rPr>
        <w:t xml:space="preserve"> </w:t>
      </w:r>
    </w:p>
    <w:p w14:paraId="43676C2A" w14:textId="77777777" w:rsidR="00834AE6" w:rsidRPr="00372020" w:rsidRDefault="00752C23">
      <w:pPr>
        <w:numPr>
          <w:ilvl w:val="0"/>
          <w:numId w:val="1"/>
        </w:numPr>
        <w:jc w:val="both"/>
        <w:rPr>
          <w:rFonts w:ascii="Roboto" w:eastAsia="Roboto" w:hAnsi="Roboto" w:cs="Roboto"/>
          <w:lang w:val="en-US"/>
        </w:rPr>
      </w:pPr>
      <w:r>
        <w:rPr>
          <w:rFonts w:ascii="Roboto" w:eastAsia="Roboto" w:hAnsi="Roboto" w:cs="Roboto"/>
        </w:rPr>
        <w:t xml:space="preserve">Errazuriz, A., Avello-Vega, D., Passi-Solar, A., Torres, R., Bacigalupo, F., Crossley, N. A., Undurraga, E. A., &amp; Jones, P. B. (2025). </w:t>
      </w:r>
      <w:r w:rsidRPr="00372020">
        <w:rPr>
          <w:rFonts w:ascii="Roboto" w:eastAsia="Roboto" w:hAnsi="Roboto" w:cs="Roboto"/>
          <w:lang w:val="en-US"/>
        </w:rPr>
        <w:t xml:space="preserve">Prevalence of anxiety disorders in Latin America: A systematic review and meta-analysis. </w:t>
      </w:r>
      <w:r w:rsidRPr="00372020">
        <w:rPr>
          <w:rFonts w:ascii="Roboto" w:eastAsia="Roboto" w:hAnsi="Roboto" w:cs="Roboto"/>
          <w:i/>
          <w:iCs/>
          <w:lang w:val="en-US"/>
        </w:rPr>
        <w:t>The Lancet Regional Health - Americas</w:t>
      </w:r>
      <w:r w:rsidRPr="00372020">
        <w:rPr>
          <w:rFonts w:ascii="Roboto" w:eastAsia="Roboto" w:hAnsi="Roboto" w:cs="Roboto"/>
          <w:lang w:val="en-US"/>
        </w:rPr>
        <w:t xml:space="preserve">, </w:t>
      </w:r>
      <w:r w:rsidRPr="00372020">
        <w:rPr>
          <w:rFonts w:ascii="Roboto" w:eastAsia="Roboto" w:hAnsi="Roboto" w:cs="Roboto"/>
          <w:i/>
          <w:iCs/>
          <w:lang w:val="en-US"/>
        </w:rPr>
        <w:t>45</w:t>
      </w:r>
      <w:r w:rsidRPr="00372020">
        <w:rPr>
          <w:rFonts w:ascii="Roboto" w:eastAsia="Roboto" w:hAnsi="Roboto" w:cs="Roboto"/>
          <w:lang w:val="en-US"/>
        </w:rPr>
        <w:t xml:space="preserve">, 101057. </w:t>
      </w:r>
      <w:hyperlink r:id="rId14">
        <w:r w:rsidRPr="00372020">
          <w:rPr>
            <w:rFonts w:ascii="Roboto" w:eastAsia="Roboto" w:hAnsi="Roboto" w:cs="Roboto"/>
            <w:color w:val="1155CC"/>
            <w:u w:val="single"/>
            <w:lang w:val="en-US"/>
          </w:rPr>
          <w:t>https://doi.org/10.1016/j.lana.2025.101057</w:t>
        </w:r>
      </w:hyperlink>
      <w:r w:rsidRPr="00372020">
        <w:rPr>
          <w:rFonts w:ascii="Roboto" w:eastAsia="Roboto" w:hAnsi="Roboto" w:cs="Roboto"/>
          <w:lang w:val="en-US"/>
        </w:rPr>
        <w:t xml:space="preserve"> </w:t>
      </w:r>
    </w:p>
    <w:p w14:paraId="71AD6DC2" w14:textId="77777777" w:rsidR="00834AE6" w:rsidRDefault="00752C23">
      <w:pPr>
        <w:numPr>
          <w:ilvl w:val="0"/>
          <w:numId w:val="1"/>
        </w:numPr>
        <w:jc w:val="both"/>
        <w:rPr>
          <w:rFonts w:ascii="Roboto" w:eastAsia="Roboto" w:hAnsi="Roboto" w:cs="Roboto"/>
        </w:rPr>
      </w:pPr>
      <w:r>
        <w:rPr>
          <w:rFonts w:ascii="Roboto" w:eastAsia="Roboto" w:hAnsi="Roboto" w:cs="Roboto"/>
        </w:rPr>
        <w:t xml:space="preserve">Fernández-Guasti, A., Olivares-Nazario, M., Reyes, R., &amp; Martínez-Mota, L. (2017). </w:t>
      </w:r>
      <w:r w:rsidRPr="00372020">
        <w:rPr>
          <w:rFonts w:ascii="Roboto" w:eastAsia="Roboto" w:hAnsi="Roboto" w:cs="Roboto"/>
          <w:lang w:val="en-US"/>
        </w:rPr>
        <w:t xml:space="preserve">Sex and age differences in the antidepressant-like effect of fluoxetine in the forced Swim Test. </w:t>
      </w:r>
      <w:proofErr w:type="spellStart"/>
      <w:r>
        <w:rPr>
          <w:rFonts w:ascii="Roboto" w:eastAsia="Roboto" w:hAnsi="Roboto" w:cs="Roboto"/>
          <w:i/>
          <w:iCs/>
        </w:rPr>
        <w:t>Pharmacology</w:t>
      </w:r>
      <w:proofErr w:type="spellEnd"/>
      <w:r>
        <w:rPr>
          <w:rFonts w:ascii="Roboto" w:eastAsia="Roboto" w:hAnsi="Roboto" w:cs="Roboto"/>
          <w:i/>
          <w:iCs/>
        </w:rPr>
        <w:t xml:space="preserve"> </w:t>
      </w:r>
      <w:proofErr w:type="spellStart"/>
      <w:r>
        <w:rPr>
          <w:rFonts w:ascii="Roboto" w:eastAsia="Roboto" w:hAnsi="Roboto" w:cs="Roboto"/>
          <w:i/>
          <w:iCs/>
        </w:rPr>
        <w:t>Biochemistry</w:t>
      </w:r>
      <w:proofErr w:type="spellEnd"/>
      <w:r>
        <w:rPr>
          <w:rFonts w:ascii="Roboto" w:eastAsia="Roboto" w:hAnsi="Roboto" w:cs="Roboto"/>
          <w:i/>
          <w:iCs/>
        </w:rPr>
        <w:t xml:space="preserve"> and </w:t>
      </w:r>
      <w:proofErr w:type="spellStart"/>
      <w:r>
        <w:rPr>
          <w:rFonts w:ascii="Roboto" w:eastAsia="Roboto" w:hAnsi="Roboto" w:cs="Roboto"/>
          <w:i/>
          <w:iCs/>
        </w:rPr>
        <w:t>Behavior</w:t>
      </w:r>
      <w:proofErr w:type="spellEnd"/>
      <w:r>
        <w:rPr>
          <w:rFonts w:ascii="Roboto" w:eastAsia="Roboto" w:hAnsi="Roboto" w:cs="Roboto"/>
        </w:rPr>
        <w:t xml:space="preserve">, </w:t>
      </w:r>
      <w:r>
        <w:rPr>
          <w:rFonts w:ascii="Roboto" w:eastAsia="Roboto" w:hAnsi="Roboto" w:cs="Roboto"/>
          <w:i/>
          <w:iCs/>
        </w:rPr>
        <w:t>152</w:t>
      </w:r>
      <w:r>
        <w:rPr>
          <w:rFonts w:ascii="Roboto" w:eastAsia="Roboto" w:hAnsi="Roboto" w:cs="Roboto"/>
        </w:rPr>
        <w:t xml:space="preserve">, 81–89. </w:t>
      </w:r>
      <w:hyperlink r:id="rId15">
        <w:r>
          <w:rPr>
            <w:rFonts w:ascii="Roboto" w:eastAsia="Roboto" w:hAnsi="Roboto" w:cs="Roboto"/>
            <w:color w:val="1155CC"/>
            <w:u w:val="single"/>
          </w:rPr>
          <w:t>https://doi.org/10.1016/j.pbb.2016.01.011</w:t>
        </w:r>
      </w:hyperlink>
      <w:r>
        <w:rPr>
          <w:rFonts w:ascii="Roboto" w:eastAsia="Roboto" w:hAnsi="Roboto" w:cs="Roboto"/>
        </w:rPr>
        <w:t xml:space="preserve"> </w:t>
      </w:r>
    </w:p>
    <w:p w14:paraId="52C82619" w14:textId="77777777" w:rsidR="00834AE6" w:rsidRPr="00372020" w:rsidRDefault="00752C23">
      <w:pPr>
        <w:numPr>
          <w:ilvl w:val="0"/>
          <w:numId w:val="1"/>
        </w:numPr>
        <w:jc w:val="both"/>
        <w:rPr>
          <w:rFonts w:ascii="Roboto" w:eastAsia="Roboto" w:hAnsi="Roboto" w:cs="Roboto"/>
          <w:lang w:val="en-US"/>
        </w:rPr>
      </w:pPr>
      <w:r>
        <w:rPr>
          <w:rFonts w:ascii="Roboto" w:eastAsia="Roboto" w:hAnsi="Roboto" w:cs="Roboto"/>
          <w:color w:val="212121"/>
        </w:rPr>
        <w:t xml:space="preserve">Hernández-Munive, A. K., Rebolledo-Solleiro, D., &amp; Fernández-Guasti, A. (2019). </w:t>
      </w:r>
      <w:r w:rsidRPr="00372020">
        <w:rPr>
          <w:rFonts w:ascii="Roboto" w:eastAsia="Roboto" w:hAnsi="Roboto" w:cs="Roboto"/>
          <w:color w:val="212121"/>
          <w:lang w:val="en-US"/>
        </w:rPr>
        <w:t xml:space="preserve">Does Chronic Hyperglycemia Affect Female Rat Sexual Behavior? Differences in Paced and Non-Paced Mating. </w:t>
      </w:r>
      <w:r w:rsidRPr="00372020">
        <w:rPr>
          <w:rFonts w:ascii="Roboto" w:eastAsia="Roboto" w:hAnsi="Roboto" w:cs="Roboto"/>
          <w:i/>
          <w:iCs/>
          <w:color w:val="212121"/>
          <w:lang w:val="en-US"/>
        </w:rPr>
        <w:t>The journal of sexual medicine</w:t>
      </w:r>
      <w:r w:rsidRPr="00372020">
        <w:rPr>
          <w:rFonts w:ascii="Roboto" w:eastAsia="Roboto" w:hAnsi="Roboto" w:cs="Roboto"/>
          <w:color w:val="212121"/>
          <w:lang w:val="en-US"/>
        </w:rPr>
        <w:t xml:space="preserve">, </w:t>
      </w:r>
      <w:r w:rsidRPr="00372020">
        <w:rPr>
          <w:rFonts w:ascii="Roboto" w:eastAsia="Roboto" w:hAnsi="Roboto" w:cs="Roboto"/>
          <w:i/>
          <w:iCs/>
          <w:color w:val="212121"/>
          <w:lang w:val="en-US"/>
        </w:rPr>
        <w:t>16</w:t>
      </w:r>
      <w:r w:rsidRPr="00372020">
        <w:rPr>
          <w:rFonts w:ascii="Roboto" w:eastAsia="Roboto" w:hAnsi="Roboto" w:cs="Roboto"/>
          <w:color w:val="212121"/>
          <w:lang w:val="en-US"/>
        </w:rPr>
        <w:t xml:space="preserve">(8), 1130–1142. </w:t>
      </w:r>
      <w:hyperlink r:id="rId16">
        <w:r w:rsidRPr="00372020">
          <w:rPr>
            <w:rFonts w:ascii="Roboto" w:eastAsia="Roboto" w:hAnsi="Roboto" w:cs="Roboto"/>
            <w:color w:val="1155CC"/>
            <w:u w:val="single"/>
            <w:lang w:val="en-US"/>
          </w:rPr>
          <w:t>https://doi.org/10.1016/j.jsxm.2019.05.017</w:t>
        </w:r>
      </w:hyperlink>
    </w:p>
    <w:p w14:paraId="115F465F" w14:textId="77777777" w:rsidR="00834AE6" w:rsidRDefault="00752C23">
      <w:pPr>
        <w:numPr>
          <w:ilvl w:val="0"/>
          <w:numId w:val="1"/>
        </w:numPr>
        <w:jc w:val="both"/>
        <w:rPr>
          <w:rFonts w:ascii="Roboto" w:eastAsia="Roboto" w:hAnsi="Roboto" w:cs="Roboto"/>
        </w:rPr>
      </w:pPr>
      <w:r>
        <w:rPr>
          <w:rFonts w:ascii="Roboto" w:eastAsia="Roboto" w:hAnsi="Roboto" w:cs="Roboto"/>
          <w:color w:val="212121"/>
        </w:rPr>
        <w:t xml:space="preserve">Rebolledo-Solleiro, D., Araiza, L. F. O., Broccoli, L., Hansson, A. C., Rocha-Arrieta, L. L., Aguilar-Roblero, R., Crespo-Ramírez, M., </w:t>
      </w:r>
      <w:proofErr w:type="spellStart"/>
      <w:r>
        <w:rPr>
          <w:rFonts w:ascii="Roboto" w:eastAsia="Roboto" w:hAnsi="Roboto" w:cs="Roboto"/>
          <w:color w:val="212121"/>
        </w:rPr>
        <w:t>Fuxe</w:t>
      </w:r>
      <w:proofErr w:type="spellEnd"/>
      <w:r>
        <w:rPr>
          <w:rFonts w:ascii="Roboto" w:eastAsia="Roboto" w:hAnsi="Roboto" w:cs="Roboto"/>
          <w:color w:val="212121"/>
        </w:rPr>
        <w:t xml:space="preserve">, K., &amp; Pérez de la Mora, M. (2016). </w:t>
      </w:r>
      <w:r w:rsidRPr="00372020">
        <w:rPr>
          <w:rFonts w:ascii="Roboto" w:eastAsia="Roboto" w:hAnsi="Roboto" w:cs="Roboto"/>
          <w:color w:val="212121"/>
          <w:lang w:val="en-US"/>
        </w:rPr>
        <w:t xml:space="preserve">Dopamine D1 receptor activity is involved in the increased anxiety levels observed in STZ-induced diabetes in rats. </w:t>
      </w:r>
      <w:proofErr w:type="spellStart"/>
      <w:r>
        <w:rPr>
          <w:rFonts w:ascii="Roboto" w:eastAsia="Roboto" w:hAnsi="Roboto" w:cs="Roboto"/>
          <w:i/>
          <w:iCs/>
          <w:color w:val="212121"/>
        </w:rPr>
        <w:t>Behavioural</w:t>
      </w:r>
      <w:proofErr w:type="spellEnd"/>
      <w:r>
        <w:rPr>
          <w:rFonts w:ascii="Roboto" w:eastAsia="Roboto" w:hAnsi="Roboto" w:cs="Roboto"/>
          <w:i/>
          <w:iCs/>
          <w:color w:val="212121"/>
        </w:rPr>
        <w:t xml:space="preserve"> </w:t>
      </w:r>
      <w:proofErr w:type="spellStart"/>
      <w:r>
        <w:rPr>
          <w:rFonts w:ascii="Roboto" w:eastAsia="Roboto" w:hAnsi="Roboto" w:cs="Roboto"/>
          <w:i/>
          <w:iCs/>
          <w:color w:val="212121"/>
        </w:rPr>
        <w:t>brain</w:t>
      </w:r>
      <w:proofErr w:type="spellEnd"/>
      <w:r>
        <w:rPr>
          <w:rFonts w:ascii="Roboto" w:eastAsia="Roboto" w:hAnsi="Roboto" w:cs="Roboto"/>
          <w:i/>
          <w:iCs/>
          <w:color w:val="212121"/>
        </w:rPr>
        <w:t xml:space="preserve"> </w:t>
      </w:r>
      <w:proofErr w:type="spellStart"/>
      <w:r>
        <w:rPr>
          <w:rFonts w:ascii="Roboto" w:eastAsia="Roboto" w:hAnsi="Roboto" w:cs="Roboto"/>
          <w:i/>
          <w:iCs/>
          <w:color w:val="212121"/>
        </w:rPr>
        <w:t>research</w:t>
      </w:r>
      <w:proofErr w:type="spellEnd"/>
      <w:r>
        <w:rPr>
          <w:rFonts w:ascii="Roboto" w:eastAsia="Roboto" w:hAnsi="Roboto" w:cs="Roboto"/>
          <w:color w:val="212121"/>
        </w:rPr>
        <w:t xml:space="preserve">, </w:t>
      </w:r>
      <w:r>
        <w:rPr>
          <w:rFonts w:ascii="Roboto" w:eastAsia="Roboto" w:hAnsi="Roboto" w:cs="Roboto"/>
          <w:i/>
          <w:iCs/>
          <w:color w:val="212121"/>
        </w:rPr>
        <w:t>313</w:t>
      </w:r>
      <w:r>
        <w:rPr>
          <w:rFonts w:ascii="Roboto" w:eastAsia="Roboto" w:hAnsi="Roboto" w:cs="Roboto"/>
          <w:color w:val="212121"/>
        </w:rPr>
        <w:t xml:space="preserve">, 293–301. </w:t>
      </w:r>
      <w:hyperlink r:id="rId17">
        <w:r>
          <w:rPr>
            <w:rFonts w:ascii="Roboto" w:eastAsia="Roboto" w:hAnsi="Roboto" w:cs="Roboto"/>
            <w:color w:val="1155CC"/>
            <w:u w:val="single"/>
          </w:rPr>
          <w:t>https://doi.org/10.1016/j.bbr.2016.06.060</w:t>
        </w:r>
      </w:hyperlink>
      <w:r>
        <w:rPr>
          <w:rFonts w:ascii="Roboto" w:eastAsia="Roboto" w:hAnsi="Roboto" w:cs="Roboto"/>
          <w:color w:val="212121"/>
        </w:rPr>
        <w:t xml:space="preserve"> </w:t>
      </w:r>
    </w:p>
    <w:p w14:paraId="0F1B6123" w14:textId="77777777" w:rsidR="00834AE6" w:rsidRPr="00372020" w:rsidRDefault="00752C23">
      <w:pPr>
        <w:numPr>
          <w:ilvl w:val="0"/>
          <w:numId w:val="1"/>
        </w:numPr>
        <w:jc w:val="both"/>
        <w:rPr>
          <w:rFonts w:ascii="Roboto" w:eastAsia="Roboto" w:hAnsi="Roboto" w:cs="Roboto"/>
          <w:color w:val="212121"/>
          <w:lang w:val="en-US"/>
        </w:rPr>
      </w:pPr>
      <w:r>
        <w:rPr>
          <w:rFonts w:ascii="Roboto" w:eastAsia="Roboto" w:hAnsi="Roboto" w:cs="Roboto"/>
        </w:rPr>
        <w:t xml:space="preserve">Rebolledo-Solleiro, D. Fernández-Guasti, A. (2018). </w:t>
      </w:r>
      <w:r w:rsidRPr="00372020">
        <w:rPr>
          <w:rFonts w:ascii="Roboto" w:eastAsia="Roboto" w:hAnsi="Roboto" w:cs="Roboto"/>
          <w:lang w:val="en-US"/>
        </w:rPr>
        <w:t xml:space="preserve">Influence of sex and estrous cycle on blood glucose levels, body weight gain, and depressive-like behavior in streptozotocin-induced diabetic rats, </w:t>
      </w:r>
      <w:r w:rsidRPr="00372020">
        <w:rPr>
          <w:rFonts w:ascii="Roboto" w:eastAsia="Roboto" w:hAnsi="Roboto" w:cs="Roboto"/>
          <w:i/>
          <w:iCs/>
          <w:lang w:val="en-US"/>
        </w:rPr>
        <w:t>Physiology &amp; Behavior</w:t>
      </w:r>
      <w:r w:rsidRPr="00372020">
        <w:rPr>
          <w:rFonts w:ascii="Roboto" w:eastAsia="Roboto" w:hAnsi="Roboto" w:cs="Roboto"/>
          <w:lang w:val="en-US"/>
        </w:rPr>
        <w:t xml:space="preserve">, Volume 194, Pages 560-567, ISSN 0031-9384, </w:t>
      </w:r>
      <w:hyperlink r:id="rId18">
        <w:r w:rsidRPr="00372020">
          <w:rPr>
            <w:rFonts w:ascii="Roboto" w:eastAsia="Roboto" w:hAnsi="Roboto" w:cs="Roboto"/>
            <w:color w:val="1155CC"/>
            <w:u w:val="single"/>
            <w:lang w:val="en-US"/>
          </w:rPr>
          <w:t>https://doi.org/10.1016/j.physbeh.2018.06.033</w:t>
        </w:r>
      </w:hyperlink>
      <w:r w:rsidRPr="00372020">
        <w:rPr>
          <w:rFonts w:ascii="Roboto" w:eastAsia="Roboto" w:hAnsi="Roboto" w:cs="Roboto"/>
          <w:lang w:val="en-US"/>
        </w:rPr>
        <w:t xml:space="preserve">. </w:t>
      </w:r>
    </w:p>
    <w:p w14:paraId="286A3F27" w14:textId="77777777" w:rsidR="00834AE6" w:rsidRDefault="00752C23">
      <w:pPr>
        <w:numPr>
          <w:ilvl w:val="0"/>
          <w:numId w:val="1"/>
        </w:numPr>
        <w:jc w:val="both"/>
        <w:rPr>
          <w:rFonts w:ascii="Roboto" w:eastAsia="Roboto" w:hAnsi="Roboto" w:cs="Roboto"/>
        </w:rPr>
      </w:pPr>
      <w:proofErr w:type="spellStart"/>
      <w:r w:rsidRPr="00372020">
        <w:rPr>
          <w:rFonts w:ascii="Roboto" w:eastAsia="Roboto" w:hAnsi="Roboto" w:cs="Roboto"/>
          <w:lang w:val="en-US"/>
        </w:rPr>
        <w:t>Rensma</w:t>
      </w:r>
      <w:proofErr w:type="spellEnd"/>
      <w:r w:rsidRPr="00372020">
        <w:rPr>
          <w:rFonts w:ascii="Roboto" w:eastAsia="Roboto" w:hAnsi="Roboto" w:cs="Roboto"/>
          <w:lang w:val="en-US"/>
        </w:rPr>
        <w:t xml:space="preserve">, S. P., van </w:t>
      </w:r>
      <w:proofErr w:type="spellStart"/>
      <w:r w:rsidRPr="00372020">
        <w:rPr>
          <w:rFonts w:ascii="Roboto" w:eastAsia="Roboto" w:hAnsi="Roboto" w:cs="Roboto"/>
          <w:lang w:val="en-US"/>
        </w:rPr>
        <w:t>Sloten</w:t>
      </w:r>
      <w:proofErr w:type="spellEnd"/>
      <w:r w:rsidRPr="00372020">
        <w:rPr>
          <w:rFonts w:ascii="Roboto" w:eastAsia="Roboto" w:hAnsi="Roboto" w:cs="Roboto"/>
          <w:lang w:val="en-US"/>
        </w:rPr>
        <w:t>, T. T., Ding, J., Sigurdsson, S., Stehouwer, C. D. A., Gudnason, V., &amp; Launer, L. J. (2020). Type 2 diabetes, change in depressive symptoms over time, and cerebral small vessel disease: Longitudinal Data of the ages-</w:t>
      </w:r>
      <w:proofErr w:type="spellStart"/>
      <w:r w:rsidRPr="00372020">
        <w:rPr>
          <w:rFonts w:ascii="Roboto" w:eastAsia="Roboto" w:hAnsi="Roboto" w:cs="Roboto"/>
          <w:lang w:val="en-US"/>
        </w:rPr>
        <w:t>reykjavik</w:t>
      </w:r>
      <w:proofErr w:type="spellEnd"/>
      <w:r w:rsidRPr="00372020">
        <w:rPr>
          <w:rFonts w:ascii="Roboto" w:eastAsia="Roboto" w:hAnsi="Roboto" w:cs="Roboto"/>
          <w:lang w:val="en-US"/>
        </w:rPr>
        <w:t xml:space="preserve"> study. </w:t>
      </w:r>
      <w:r>
        <w:rPr>
          <w:rFonts w:ascii="Roboto" w:eastAsia="Roboto" w:hAnsi="Roboto" w:cs="Roboto"/>
          <w:i/>
          <w:iCs/>
        </w:rPr>
        <w:t>Diabetes Care</w:t>
      </w:r>
      <w:r>
        <w:rPr>
          <w:rFonts w:ascii="Roboto" w:eastAsia="Roboto" w:hAnsi="Roboto" w:cs="Roboto"/>
        </w:rPr>
        <w:t xml:space="preserve">, </w:t>
      </w:r>
      <w:r>
        <w:rPr>
          <w:rFonts w:ascii="Roboto" w:eastAsia="Roboto" w:hAnsi="Roboto" w:cs="Roboto"/>
          <w:i/>
          <w:iCs/>
        </w:rPr>
        <w:t>43</w:t>
      </w:r>
      <w:r>
        <w:rPr>
          <w:rFonts w:ascii="Roboto" w:eastAsia="Roboto" w:hAnsi="Roboto" w:cs="Roboto"/>
        </w:rPr>
        <w:t xml:space="preserve">(8), 1781–1787. </w:t>
      </w:r>
      <w:hyperlink r:id="rId19">
        <w:r>
          <w:rPr>
            <w:rFonts w:ascii="Roboto" w:eastAsia="Roboto" w:hAnsi="Roboto" w:cs="Roboto"/>
            <w:color w:val="1155CC"/>
            <w:u w:val="single"/>
          </w:rPr>
          <w:t>https://doi.org/10.2337/dc19-2437</w:t>
        </w:r>
      </w:hyperlink>
      <w:r>
        <w:rPr>
          <w:rFonts w:ascii="Roboto" w:eastAsia="Roboto" w:hAnsi="Roboto" w:cs="Roboto"/>
        </w:rPr>
        <w:t xml:space="preserve">  </w:t>
      </w:r>
    </w:p>
    <w:p w14:paraId="27BA790B" w14:textId="731DE1F5" w:rsidR="001673E7" w:rsidRPr="00F50D96" w:rsidRDefault="00752C23" w:rsidP="00F50D96">
      <w:pPr>
        <w:numPr>
          <w:ilvl w:val="0"/>
          <w:numId w:val="1"/>
        </w:numPr>
        <w:pBdr>
          <w:top w:val="nil"/>
          <w:left w:val="nil"/>
          <w:bottom w:val="nil"/>
          <w:right w:val="nil"/>
          <w:between w:val="nil"/>
        </w:pBdr>
        <w:jc w:val="both"/>
        <w:rPr>
          <w:rFonts w:ascii="Roboto" w:eastAsia="Roboto" w:hAnsi="Roboto" w:cs="Roboto"/>
        </w:rPr>
      </w:pPr>
      <w:r w:rsidRPr="00F50D96">
        <w:rPr>
          <w:rFonts w:ascii="Roboto" w:eastAsia="Roboto" w:hAnsi="Roboto" w:cs="Roboto"/>
          <w:lang w:val="en-US"/>
        </w:rPr>
        <w:t xml:space="preserve">Xia, J., Wang, H., Zhang, C., Liu, B., Li, Y., Li, K., Li, P., &amp; Song, C. (2023). The comparison of sex differences in depression-like behaviors and neuroinflammatory changes in a rat model of depression induced by chronic stress. </w:t>
      </w:r>
      <w:proofErr w:type="spellStart"/>
      <w:r w:rsidRPr="00F50D96">
        <w:rPr>
          <w:rFonts w:ascii="Roboto" w:eastAsia="Roboto" w:hAnsi="Roboto" w:cs="Roboto"/>
          <w:i/>
          <w:iCs/>
        </w:rPr>
        <w:t>Frontiers</w:t>
      </w:r>
      <w:proofErr w:type="spellEnd"/>
      <w:r w:rsidRPr="00F50D96">
        <w:rPr>
          <w:rFonts w:ascii="Roboto" w:eastAsia="Roboto" w:hAnsi="Roboto" w:cs="Roboto"/>
          <w:i/>
          <w:iCs/>
        </w:rPr>
        <w:t xml:space="preserve"> in </w:t>
      </w:r>
      <w:proofErr w:type="spellStart"/>
      <w:r w:rsidRPr="00F50D96">
        <w:rPr>
          <w:rFonts w:ascii="Roboto" w:eastAsia="Roboto" w:hAnsi="Roboto" w:cs="Roboto"/>
          <w:i/>
          <w:iCs/>
        </w:rPr>
        <w:t>behavioral</w:t>
      </w:r>
      <w:proofErr w:type="spellEnd"/>
      <w:r w:rsidRPr="00F50D96">
        <w:rPr>
          <w:rFonts w:ascii="Roboto" w:eastAsia="Roboto" w:hAnsi="Roboto" w:cs="Roboto"/>
          <w:i/>
          <w:iCs/>
        </w:rPr>
        <w:t xml:space="preserve"> </w:t>
      </w:r>
      <w:proofErr w:type="spellStart"/>
      <w:r w:rsidRPr="00F50D96">
        <w:rPr>
          <w:rFonts w:ascii="Roboto" w:eastAsia="Roboto" w:hAnsi="Roboto" w:cs="Roboto"/>
          <w:i/>
          <w:iCs/>
        </w:rPr>
        <w:t>neuroscience</w:t>
      </w:r>
      <w:proofErr w:type="spellEnd"/>
      <w:r w:rsidRPr="00F50D96">
        <w:rPr>
          <w:rFonts w:ascii="Roboto" w:eastAsia="Roboto" w:hAnsi="Roboto" w:cs="Roboto"/>
        </w:rPr>
        <w:t xml:space="preserve">, 16, 1059594. </w:t>
      </w:r>
      <w:hyperlink r:id="rId20">
        <w:r w:rsidRPr="00F50D96">
          <w:rPr>
            <w:rFonts w:ascii="Roboto" w:eastAsia="Roboto" w:hAnsi="Roboto" w:cs="Roboto"/>
            <w:color w:val="1155CC"/>
            <w:u w:val="single"/>
          </w:rPr>
          <w:t>https://doi.org/10.3389/fnbeh.2022.1059594</w:t>
        </w:r>
      </w:hyperlink>
      <w:r w:rsidRPr="00F50D96">
        <w:rPr>
          <w:rFonts w:ascii="Roboto" w:eastAsia="Roboto" w:hAnsi="Roboto" w:cs="Roboto"/>
        </w:rPr>
        <w:t xml:space="preserve"> </w:t>
      </w:r>
    </w:p>
    <w:sectPr w:rsidR="001673E7" w:rsidRPr="00F50D96">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A970CC" w14:textId="77777777" w:rsidR="00086340" w:rsidRDefault="00086340">
      <w:r>
        <w:separator/>
      </w:r>
    </w:p>
  </w:endnote>
  <w:endnote w:type="continuationSeparator" w:id="0">
    <w:p w14:paraId="34D4D604" w14:textId="77777777" w:rsidR="00086340" w:rsidRDefault="000863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embedRegular r:id="rId1" w:fontKey="{811F231A-74B9-4DCC-93F5-9B402C0E8AFC}"/>
  </w:font>
  <w:font w:name="Georgia">
    <w:panose1 w:val="02040502050405020303"/>
    <w:charset w:val="00"/>
    <w:family w:val="roman"/>
    <w:pitch w:val="variable"/>
    <w:sig w:usb0="00000287" w:usb1="00000000" w:usb2="00000000" w:usb3="00000000" w:csb0="0000009F" w:csb1="00000000"/>
    <w:embedItalic r:id="rId2" w:fontKey="{BF60E158-D517-4EDA-9783-9EBC115432D3}"/>
  </w:font>
  <w:font w:name="Roboto">
    <w:charset w:val="00"/>
    <w:family w:val="auto"/>
    <w:pitch w:val="variable"/>
    <w:sig w:usb0="E0000AFF" w:usb1="5000217F" w:usb2="00000021" w:usb3="00000000" w:csb0="0000019F" w:csb1="00000000"/>
    <w:embedRegular r:id="rId3" w:fontKey="{809468C1-F1ED-4081-809C-6B5D16813A5D}"/>
    <w:embedBold r:id="rId4" w:fontKey="{DC3835E9-5EC5-4647-9E9F-18453D923343}"/>
    <w:embedItalic r:id="rId5" w:fontKey="{6C39B5FC-F387-4112-9A84-E764B3487C06}"/>
  </w:font>
  <w:font w:name="Calibri Light">
    <w:panose1 w:val="020F0302020204030204"/>
    <w:charset w:val="00"/>
    <w:family w:val="swiss"/>
    <w:pitch w:val="variable"/>
    <w:sig w:usb0="E4002EFF" w:usb1="C200247B" w:usb2="00000009" w:usb3="00000000" w:csb0="000001FF" w:csb1="00000000"/>
    <w:embedRegular r:id="rId6" w:fontKey="{4F333627-E3A1-4E0D-8597-23964B5EC47C}"/>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39388C" w14:textId="77777777" w:rsidR="00086340" w:rsidRDefault="00086340">
      <w:r>
        <w:separator/>
      </w:r>
    </w:p>
  </w:footnote>
  <w:footnote w:type="continuationSeparator" w:id="0">
    <w:p w14:paraId="7F290C77" w14:textId="77777777" w:rsidR="00086340" w:rsidRDefault="000863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305557" w14:textId="77777777" w:rsidR="00834AE6" w:rsidRDefault="00834AE6">
    <w:pPr>
      <w:widowControl w:val="0"/>
      <w:pBdr>
        <w:top w:val="nil"/>
        <w:left w:val="nil"/>
        <w:bottom w:val="nil"/>
        <w:right w:val="nil"/>
        <w:between w:val="nil"/>
      </w:pBdr>
      <w:spacing w:line="276" w:lineRule="auto"/>
      <w:rPr>
        <w:rFonts w:ascii="Roboto" w:eastAsia="Roboto" w:hAnsi="Roboto" w:cs="Roboto"/>
      </w:rPr>
    </w:pPr>
  </w:p>
  <w:tbl>
    <w:tblPr>
      <w:tblStyle w:val="a3"/>
      <w:tblW w:w="6306" w:type="dxa"/>
      <w:jc w:val="center"/>
      <w:tblInd w:w="0" w:type="dxa"/>
      <w:tblLayout w:type="fixed"/>
      <w:tblLook w:val="0400" w:firstRow="0" w:lastRow="0" w:firstColumn="0" w:lastColumn="0" w:noHBand="0" w:noVBand="1"/>
    </w:tblPr>
    <w:tblGrid>
      <w:gridCol w:w="6306"/>
    </w:tblGrid>
    <w:tr w:rsidR="00834AE6" w14:paraId="23A87B88" w14:textId="77777777">
      <w:trPr>
        <w:trHeight w:val="345"/>
        <w:jc w:val="center"/>
      </w:trPr>
      <w:tc>
        <w:tcPr>
          <w:tcW w:w="6306" w:type="dxa"/>
          <w:vAlign w:val="center"/>
        </w:tcPr>
        <w:p w14:paraId="6746D6BA" w14:textId="77777777" w:rsidR="00834AE6" w:rsidRDefault="00834AE6">
          <w:pPr>
            <w:jc w:val="center"/>
            <w:rPr>
              <w:i/>
              <w:iCs/>
              <w:sz w:val="18"/>
              <w:szCs w:val="18"/>
            </w:rPr>
          </w:pPr>
        </w:p>
      </w:tc>
    </w:tr>
  </w:tbl>
  <w:p w14:paraId="1197E1B5" w14:textId="77777777" w:rsidR="00834AE6" w:rsidRDefault="00834AE6">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39429C"/>
    <w:multiLevelType w:val="multilevel"/>
    <w:tmpl w:val="3D1A930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59A71563"/>
    <w:multiLevelType w:val="multilevel"/>
    <w:tmpl w:val="3776F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A18711C"/>
    <w:multiLevelType w:val="multilevel"/>
    <w:tmpl w:val="43A47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85866534">
    <w:abstractNumId w:val="0"/>
  </w:num>
  <w:num w:numId="2" w16cid:durableId="224724987">
    <w:abstractNumId w:val="1"/>
  </w:num>
  <w:num w:numId="3" w16cid:durableId="136721869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4AE6"/>
    <w:rsid w:val="00086340"/>
    <w:rsid w:val="00140800"/>
    <w:rsid w:val="001673E7"/>
    <w:rsid w:val="0033634D"/>
    <w:rsid w:val="00342D2D"/>
    <w:rsid w:val="00372020"/>
    <w:rsid w:val="003C07D2"/>
    <w:rsid w:val="00481B8F"/>
    <w:rsid w:val="004856BD"/>
    <w:rsid w:val="004D32D7"/>
    <w:rsid w:val="0056016D"/>
    <w:rsid w:val="00571A64"/>
    <w:rsid w:val="006D1356"/>
    <w:rsid w:val="007033BB"/>
    <w:rsid w:val="00752C23"/>
    <w:rsid w:val="007765D3"/>
    <w:rsid w:val="007A2AE1"/>
    <w:rsid w:val="007C7C69"/>
    <w:rsid w:val="00834AE6"/>
    <w:rsid w:val="00887B0A"/>
    <w:rsid w:val="00916024"/>
    <w:rsid w:val="009969BB"/>
    <w:rsid w:val="00A227B4"/>
    <w:rsid w:val="00A9156E"/>
    <w:rsid w:val="00A97D5F"/>
    <w:rsid w:val="00AC32B2"/>
    <w:rsid w:val="00B16D56"/>
    <w:rsid w:val="00B8025C"/>
    <w:rsid w:val="00DE7EA1"/>
    <w:rsid w:val="00E10903"/>
    <w:rsid w:val="00EB421C"/>
    <w:rsid w:val="00EC4918"/>
    <w:rsid w:val="00F50D9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59FD10"/>
  <w15:docId w15:val="{A7413038-E3E4-4D46-86CA-FB29E67518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table" w:customStyle="1" w:styleId="TableNormal1">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1"/>
    <w:tblPr>
      <w:tblStyleRowBandSize w:val="1"/>
      <w:tblStyleColBandSize w:val="1"/>
      <w:tblCellMar>
        <w:top w:w="0" w:type="dxa"/>
        <w:left w:w="115" w:type="dxa"/>
        <w:bottom w:w="0" w:type="dxa"/>
        <w:right w:w="115" w:type="dxa"/>
      </w:tblCellMar>
    </w:tblPr>
  </w:style>
  <w:style w:type="table" w:customStyle="1" w:styleId="a0">
    <w:basedOn w:val="TableNormal1"/>
    <w:tblPr>
      <w:tblStyleRowBandSize w:val="1"/>
      <w:tblStyleColBandSize w:val="1"/>
      <w:tblCellMar>
        <w:top w:w="0" w:type="dxa"/>
        <w:left w:w="115" w:type="dxa"/>
        <w:bottom w:w="0" w:type="dxa"/>
        <w:right w:w="115" w:type="dxa"/>
      </w:tblCellMar>
    </w:tblPr>
  </w:style>
  <w:style w:type="table" w:customStyle="1" w:styleId="a1">
    <w:basedOn w:val="TableNormal1"/>
    <w:tblPr>
      <w:tblStyleRowBandSize w:val="1"/>
      <w:tblStyleColBandSize w:val="1"/>
      <w:tblCellMar>
        <w:top w:w="0" w:type="dxa"/>
        <w:left w:w="115" w:type="dxa"/>
        <w:bottom w:w="0" w:type="dxa"/>
        <w:right w:w="115" w:type="dxa"/>
      </w:tblCellMar>
    </w:tblPr>
  </w:style>
  <w:style w:type="table" w:customStyle="1" w:styleId="a2">
    <w:basedOn w:val="TableNormal1"/>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3">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nicolas.velasco78@anahuac.mx" TargetMode="External"/><Relationship Id="rId13" Type="http://schemas.openxmlformats.org/officeDocument/2006/relationships/hyperlink" Target="https://pubmed.ncbi.nlm.nih.gov/37701460/" TargetMode="External"/><Relationship Id="rId18" Type="http://schemas.openxmlformats.org/officeDocument/2006/relationships/hyperlink" Target="https://doi.org/10.1016/j.physbeh.2018.06.033"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s://doi.org/10.1016/j.bbr.2016.06.060" TargetMode="External"/><Relationship Id="rId2" Type="http://schemas.openxmlformats.org/officeDocument/2006/relationships/numbering" Target="numbering.xml"/><Relationship Id="rId16" Type="http://schemas.openxmlformats.org/officeDocument/2006/relationships/hyperlink" Target="https://doi.org/10.1016/j.jsxm.2019.05.017" TargetMode="External"/><Relationship Id="rId20" Type="http://schemas.openxmlformats.org/officeDocument/2006/relationships/hyperlink" Target="https://doi.org/10.3389/fnbeh.2022.105959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iela.rebolledoso@anahuac.mx" TargetMode="External"/><Relationship Id="rId5" Type="http://schemas.openxmlformats.org/officeDocument/2006/relationships/webSettings" Target="webSettings.xml"/><Relationship Id="rId15" Type="http://schemas.openxmlformats.org/officeDocument/2006/relationships/hyperlink" Target="https://doi.org/10.1016/j.pbb.2016.01.011" TargetMode="External"/><Relationship Id="rId10" Type="http://schemas.openxmlformats.org/officeDocument/2006/relationships/hyperlink" Target="mailto:jfernand@cinvestav.mx" TargetMode="External"/><Relationship Id="rId19" Type="http://schemas.openxmlformats.org/officeDocument/2006/relationships/hyperlink" Target="https://doi.org/10.2337/dc19-2437" TargetMode="External"/><Relationship Id="rId4" Type="http://schemas.openxmlformats.org/officeDocument/2006/relationships/settings" Target="settings.xml"/><Relationship Id="rId9" Type="http://schemas.openxmlformats.org/officeDocument/2006/relationships/hyperlink" Target="mailto:ohernandez@facmed.unam.mx" TargetMode="External"/><Relationship Id="rId14" Type="http://schemas.openxmlformats.org/officeDocument/2006/relationships/hyperlink" Target="https://doi.org/10.1016/j.lana.2025.101057" TargetMode="External"/><Relationship Id="rId22"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RXMAlcAQiqlf1radDlJ0s9/4m3w==">CgMxLjA4AHIhMUY3UnVQdElMRVdCOTQwd29UQUtvYTFsbkx5UFRjbHBo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1765</TotalTime>
  <Pages>3</Pages>
  <Words>1816</Words>
  <Characters>9988</Characters>
  <Application>Microsoft Office Word</Application>
  <DocSecurity>0</DocSecurity>
  <Lines>83</Lines>
  <Paragraphs>23</Paragraphs>
  <ScaleCrop>false</ScaleCrop>
  <Company/>
  <LinksUpToDate>false</LinksUpToDate>
  <CharactersWithSpaces>11781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Daniela Rebolledo Solleiro</cp:lastModifiedBy>
  <cp:revision>24</cp:revision>
  <dcterms:created xsi:type="dcterms:W3CDTF">2026-03-28T00:01:00Z</dcterms:created>
  <dcterms:modified xsi:type="dcterms:W3CDTF">2026-04-06T14:59:00Z</dcterms:modified>
</cp:coreProperties>
</file>