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41BE59" w14:textId="77777777" w:rsidR="00ED00B7" w:rsidRDefault="00ED00B7" w:rsidP="00ED00B7">
      <w:pPr>
        <w:pBdr>
          <w:top w:val="nil"/>
          <w:left w:val="nil"/>
          <w:bottom w:val="nil"/>
          <w:right w:val="nil"/>
          <w:between w:val="nil"/>
        </w:pBdr>
        <w:spacing w:before="120" w:after="120"/>
        <w:jc w:val="center"/>
        <w:rPr>
          <w:rFonts w:ascii="Roboto" w:eastAsia="Roboto" w:hAnsi="Roboto" w:cs="Roboto"/>
          <w:b/>
          <w:color w:val="000000"/>
        </w:rPr>
      </w:pPr>
      <w:r w:rsidRPr="00FD6C69">
        <w:rPr>
          <w:rFonts w:ascii="Roboto" w:eastAsia="Roboto" w:hAnsi="Roboto" w:cs="Roboto"/>
          <w:b/>
          <w:color w:val="000000"/>
        </w:rPr>
        <w:t>Simulación de Trayectorias de Drones para la Enseñanza de Parametrización en Cálculo Multivariado</w:t>
      </w:r>
    </w:p>
    <w:p w14:paraId="4F3033D9" w14:textId="77777777" w:rsidR="00ED00B7" w:rsidRDefault="00ED00B7" w:rsidP="00ED00B7">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Padilla-Hernandez R.</w:t>
      </w:r>
      <w:r>
        <w:rPr>
          <w:rFonts w:ascii="Roboto" w:eastAsia="Roboto" w:hAnsi="Roboto" w:cs="Roboto"/>
          <w:b/>
          <w:color w:val="000000"/>
          <w:sz w:val="20"/>
          <w:szCs w:val="20"/>
          <w:vertAlign w:val="superscript"/>
        </w:rPr>
        <w:t>1</w:t>
      </w:r>
      <w:r>
        <w:rPr>
          <w:rFonts w:ascii="Roboto" w:eastAsia="Roboto" w:hAnsi="Roboto" w:cs="Roboto"/>
          <w:b/>
          <w:color w:val="000000"/>
          <w:sz w:val="20"/>
          <w:szCs w:val="20"/>
        </w:rPr>
        <w:t xml:space="preserve"> y Moreira-Galván P</w:t>
      </w:r>
      <w:r>
        <w:rPr>
          <w:rFonts w:ascii="Roboto" w:eastAsia="Roboto" w:hAnsi="Roboto" w:cs="Roboto"/>
          <w:b/>
          <w:color w:val="000000"/>
          <w:sz w:val="20"/>
          <w:szCs w:val="20"/>
          <w:vertAlign w:val="superscript"/>
        </w:rPr>
        <w:t>1*</w:t>
      </w:r>
    </w:p>
    <w:p w14:paraId="0741EBAB" w14:textId="77777777" w:rsidR="00ED00B7" w:rsidRDefault="00ED00B7" w:rsidP="00ED00B7">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Pr>
          <w:rFonts w:ascii="Roboto" w:eastAsia="Roboto" w:hAnsi="Roboto" w:cs="Roboto"/>
          <w:color w:val="000000"/>
          <w:sz w:val="18"/>
          <w:szCs w:val="18"/>
        </w:rPr>
        <w:t>Universidad Anáhuac Querétaro</w:t>
      </w:r>
    </w:p>
    <w:p w14:paraId="06FABED0" w14:textId="77777777" w:rsidR="00ED00B7" w:rsidRDefault="00ED00B7" w:rsidP="00ED00B7">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Pr>
          <w:rFonts w:ascii="Roboto" w:eastAsia="Roboto" w:hAnsi="Roboto" w:cs="Roboto"/>
          <w:sz w:val="18"/>
          <w:szCs w:val="18"/>
        </w:rPr>
        <w:t>pablo.moreira@anahuac.mx)</w:t>
      </w:r>
    </w:p>
    <w:p w14:paraId="5C76F42C" w14:textId="77777777" w:rsidR="00ED00B7" w:rsidRDefault="00000000" w:rsidP="00ED00B7">
      <w:pPr>
        <w:spacing w:before="60"/>
        <w:jc w:val="center"/>
        <w:rPr>
          <w:rFonts w:ascii="Roboto" w:eastAsia="Roboto" w:hAnsi="Roboto" w:cs="Roboto"/>
          <w:sz w:val="18"/>
          <w:szCs w:val="18"/>
        </w:rPr>
        <w:sectPr w:rsidR="00ED00B7" w:rsidSect="00ED00B7">
          <w:headerReference w:type="default" r:id="rId8"/>
          <w:pgSz w:w="11906" w:h="16838"/>
          <w:pgMar w:top="851" w:right="851" w:bottom="828" w:left="851" w:header="357" w:footer="720" w:gutter="0"/>
          <w:pgNumType w:start="1"/>
          <w:cols w:space="720"/>
        </w:sectPr>
      </w:pPr>
      <w:r>
        <w:pict w14:anchorId="41EC533A">
          <v:rect id="_x0000_i1025" style="width:0;height:1.5pt" o:hralign="center" o:hrstd="t" o:hr="t" fillcolor="#a0a0a0" stroked="f"/>
        </w:pict>
      </w:r>
    </w:p>
    <w:p w14:paraId="5A82282E" w14:textId="77777777" w:rsidR="00ED00B7" w:rsidRDefault="00ED00B7" w:rsidP="00ED00B7">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INTRODUCCIÓN</w:t>
      </w:r>
    </w:p>
    <w:p w14:paraId="4E4C51A4" w14:textId="77777777" w:rsidR="00ED00B7" w:rsidRPr="00D37C31" w:rsidRDefault="00ED00B7" w:rsidP="00ED00B7">
      <w:pPr>
        <w:pBdr>
          <w:top w:val="nil"/>
          <w:left w:val="nil"/>
          <w:bottom w:val="nil"/>
          <w:right w:val="nil"/>
          <w:between w:val="nil"/>
        </w:pBdr>
        <w:jc w:val="both"/>
        <w:rPr>
          <w:rFonts w:ascii="Roboto" w:eastAsia="Roboto" w:hAnsi="Roboto" w:cs="Roboto"/>
          <w:color w:val="000000"/>
          <w:sz w:val="20"/>
          <w:szCs w:val="20"/>
        </w:rPr>
      </w:pPr>
      <w:r w:rsidRPr="00D37C31">
        <w:rPr>
          <w:rFonts w:ascii="Roboto" w:eastAsia="Roboto" w:hAnsi="Roboto" w:cs="Roboto"/>
          <w:color w:val="000000"/>
          <w:sz w:val="20"/>
          <w:szCs w:val="20"/>
        </w:rPr>
        <w:t>Comprender conceptos de Cálculo Multivariado, como la parametrización de trayectorias y su aplicación, ha sido uno de los mayores desafíos en la enseñanza del cálculo multivariado. La razón por la que ocurre esto es fácil de entender: el contenido de la materia de Cálculo Multivariado involucra temas que exigen imaginar objetos que viven en el espacio tridimensional, entidades que se mueven, se curvan y se entrelazan en dimensiones que una persona no puede ver plenamente sin la consciencia o comprensión de lo que se intentan mostrar en dibujos planos (Stewart, 2023). Para muchos estudiantes, incluso los más interesados en las matemáticas, este reto se presenta como una brecha entre los formalismos matemáticos y la experiencia generando una profunda sensación de desconexión entre el formalismo matemático y la comprensión de lo que representa. </w:t>
      </w:r>
    </w:p>
    <w:p w14:paraId="60E4CDC1" w14:textId="7F74E8D5" w:rsidR="00ED00B7" w:rsidRPr="00D37C31" w:rsidRDefault="00ED00B7" w:rsidP="00ED00B7">
      <w:pPr>
        <w:pBdr>
          <w:top w:val="nil"/>
          <w:left w:val="nil"/>
          <w:bottom w:val="nil"/>
          <w:right w:val="nil"/>
          <w:between w:val="nil"/>
        </w:pBdr>
        <w:jc w:val="both"/>
        <w:rPr>
          <w:rFonts w:ascii="Roboto" w:eastAsia="Roboto" w:hAnsi="Roboto" w:cs="Roboto"/>
          <w:color w:val="000000"/>
          <w:sz w:val="20"/>
          <w:szCs w:val="20"/>
        </w:rPr>
      </w:pPr>
      <w:r w:rsidRPr="1A308E71">
        <w:rPr>
          <w:rFonts w:ascii="Roboto" w:eastAsia="Roboto" w:hAnsi="Roboto" w:cs="Roboto"/>
          <w:color w:val="000000" w:themeColor="text1"/>
          <w:sz w:val="20"/>
          <w:szCs w:val="20"/>
        </w:rPr>
        <w:t xml:space="preserve">En ese contexto, los entornos de </w:t>
      </w:r>
      <w:proofErr w:type="gramStart"/>
      <w:r w:rsidRPr="1A308E71">
        <w:rPr>
          <w:rFonts w:ascii="Roboto" w:eastAsia="Roboto" w:hAnsi="Roboto" w:cs="Roboto"/>
          <w:color w:val="000000" w:themeColor="text1"/>
          <w:sz w:val="20"/>
          <w:szCs w:val="20"/>
        </w:rPr>
        <w:t>simulación,</w:t>
      </w:r>
      <w:proofErr w:type="gramEnd"/>
      <w:r w:rsidRPr="1A308E71">
        <w:rPr>
          <w:rFonts w:ascii="Roboto" w:eastAsia="Roboto" w:hAnsi="Roboto" w:cs="Roboto"/>
          <w:color w:val="000000" w:themeColor="text1"/>
          <w:sz w:val="20"/>
          <w:szCs w:val="20"/>
        </w:rPr>
        <w:t xml:space="preserve"> permiten la posibilidad de visualizar las trayectorias que responden a </w:t>
      </w:r>
      <w:proofErr w:type="gramStart"/>
      <w:r w:rsidRPr="1A308E71">
        <w:rPr>
          <w:rFonts w:ascii="Roboto" w:eastAsia="Roboto" w:hAnsi="Roboto" w:cs="Roboto"/>
          <w:color w:val="000000" w:themeColor="text1"/>
          <w:sz w:val="20"/>
          <w:szCs w:val="20"/>
        </w:rPr>
        <w:t>una funciones</w:t>
      </w:r>
      <w:proofErr w:type="gramEnd"/>
      <w:r w:rsidRPr="1A308E71">
        <w:rPr>
          <w:rFonts w:ascii="Roboto" w:eastAsia="Roboto" w:hAnsi="Roboto" w:cs="Roboto"/>
          <w:color w:val="000000" w:themeColor="text1"/>
          <w:sz w:val="20"/>
          <w:szCs w:val="20"/>
        </w:rPr>
        <w:t xml:space="preserve"> en un espacio que deja de ser abstracto para convertirse en un espacio interactivo de retroalimentación de información. Estudios recientes han mostrado que el uso de simuladores puede mejorar la comprensión de conceptos matemáticos complejos al ofrecer representaciones dinámicas y observables de los fenómenos (</w:t>
      </w:r>
      <w:proofErr w:type="spellStart"/>
      <w:r w:rsidRPr="00270369">
        <w:rPr>
          <w:rFonts w:ascii="Roboto" w:eastAsia="Roboto" w:hAnsi="Roboto" w:cs="Roboto"/>
          <w:sz w:val="20"/>
          <w:szCs w:val="20"/>
        </w:rPr>
        <w:t>Muliawan</w:t>
      </w:r>
      <w:proofErr w:type="spellEnd"/>
      <w:r>
        <w:rPr>
          <w:rFonts w:ascii="Roboto" w:eastAsia="Roboto" w:hAnsi="Roboto" w:cs="Roboto"/>
          <w:sz w:val="20"/>
          <w:szCs w:val="20"/>
        </w:rPr>
        <w:t xml:space="preserve"> 2024</w:t>
      </w:r>
      <w:r w:rsidRPr="1A308E71">
        <w:rPr>
          <w:rFonts w:ascii="Roboto" w:eastAsia="Roboto" w:hAnsi="Roboto" w:cs="Roboto"/>
          <w:color w:val="000000" w:themeColor="text1"/>
          <w:sz w:val="20"/>
          <w:szCs w:val="20"/>
        </w:rPr>
        <w:t>). Gracias a estas herramientas, las matemáticas se traducen en movimiento. </w:t>
      </w:r>
    </w:p>
    <w:p w14:paraId="44B64266" w14:textId="77777777" w:rsidR="00ED00B7" w:rsidRPr="00D63287" w:rsidRDefault="00ED00B7" w:rsidP="00ED00B7">
      <w:pPr>
        <w:pBdr>
          <w:top w:val="nil"/>
          <w:left w:val="nil"/>
          <w:bottom w:val="nil"/>
          <w:right w:val="nil"/>
          <w:between w:val="nil"/>
        </w:pBdr>
        <w:jc w:val="both"/>
        <w:rPr>
          <w:rFonts w:ascii="Roboto" w:eastAsia="Roboto" w:hAnsi="Roboto" w:cs="Roboto"/>
          <w:b/>
          <w:color w:val="000000"/>
          <w:sz w:val="20"/>
          <w:szCs w:val="20"/>
        </w:rPr>
      </w:pPr>
    </w:p>
    <w:p w14:paraId="1F1E225E" w14:textId="77777777" w:rsidR="00ED00B7" w:rsidRDefault="00ED00B7" w:rsidP="00ED00B7">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PROBLEMATICA</w:t>
      </w:r>
    </w:p>
    <w:p w14:paraId="6219256C" w14:textId="77777777" w:rsidR="00ED00B7" w:rsidRDefault="00ED00B7" w:rsidP="00ED00B7">
      <w:pPr>
        <w:pBdr>
          <w:top w:val="nil"/>
          <w:left w:val="nil"/>
          <w:bottom w:val="nil"/>
          <w:right w:val="nil"/>
          <w:between w:val="nil"/>
        </w:pBdr>
        <w:jc w:val="both"/>
        <w:rPr>
          <w:rFonts w:ascii="Roboto" w:eastAsia="Roboto" w:hAnsi="Roboto" w:cs="Roboto"/>
          <w:color w:val="000000"/>
          <w:sz w:val="20"/>
          <w:szCs w:val="20"/>
        </w:rPr>
      </w:pPr>
      <w:r w:rsidRPr="4EE3D92F">
        <w:rPr>
          <w:rFonts w:ascii="Roboto" w:eastAsia="Roboto" w:hAnsi="Roboto" w:cs="Roboto"/>
          <w:color w:val="000000" w:themeColor="text1"/>
          <w:sz w:val="20"/>
          <w:szCs w:val="20"/>
        </w:rPr>
        <w:t>Los estudiantes de cálculo multivariado suelen mostrar dificultades al comprender representaciones espaciales de modelos matemáticos, como parametrización de curvas, superficies y de campos vectoriales, especialmente cuando estos se presentan sin referencia a contextos físicos o visuales. Imaginar el vuelo de un dron que sigue las siguientes trayectorias</w:t>
      </w:r>
    </w:p>
    <w:p w14:paraId="79BD7FB1" w14:textId="77777777" w:rsidR="00ED00B7" w:rsidRPr="00007692" w:rsidRDefault="00000000" w:rsidP="00ED00B7">
      <w:pPr>
        <w:pBdr>
          <w:top w:val="nil"/>
          <w:left w:val="nil"/>
          <w:bottom w:val="nil"/>
          <w:right w:val="nil"/>
          <w:between w:val="nil"/>
        </w:pBdr>
        <w:jc w:val="both"/>
        <w:rPr>
          <w:rFonts w:ascii="Roboto" w:eastAsia="Roboto" w:hAnsi="Roboto" w:cs="Roboto"/>
          <w:color w:val="000000"/>
          <w:sz w:val="20"/>
          <w:szCs w:val="20"/>
        </w:rPr>
      </w:pPr>
      <m:oMathPara>
        <m:oMath>
          <m:eqArr>
            <m:eqArrPr>
              <m:maxDist m:val="1"/>
              <m:ctrlPr>
                <w:rPr>
                  <w:rFonts w:ascii="Cambria Math" w:eastAsia="Roboto" w:hAnsi="Cambria Math" w:cs="Roboto"/>
                  <w:i/>
                  <w:color w:val="000000"/>
                  <w:sz w:val="20"/>
                  <w:szCs w:val="20"/>
                </w:rPr>
              </m:ctrlPr>
            </m:eqArrPr>
            <m:e>
              <m:r>
                <w:rPr>
                  <w:rFonts w:ascii="Cambria Math" w:eastAsia="Roboto" w:hAnsi="Cambria Math" w:cs="Roboto"/>
                  <w:color w:val="000000"/>
                  <w:sz w:val="20"/>
                  <w:szCs w:val="20"/>
                </w:rPr>
                <m:t>r</m:t>
              </m:r>
              <m:d>
                <m:dPr>
                  <m:ctrlPr>
                    <w:rPr>
                      <w:rFonts w:ascii="Cambria Math" w:eastAsia="Roboto" w:hAnsi="Cambria Math" w:cs="Roboto"/>
                      <w:i/>
                      <w:color w:val="000000"/>
                      <w:sz w:val="20"/>
                      <w:szCs w:val="20"/>
                    </w:rPr>
                  </m:ctrlPr>
                </m:dPr>
                <m:e>
                  <m:r>
                    <w:rPr>
                      <w:rFonts w:ascii="Cambria Math" w:eastAsia="Roboto" w:hAnsi="Cambria Math" w:cs="Roboto"/>
                      <w:color w:val="000000"/>
                      <w:sz w:val="20"/>
                      <w:szCs w:val="20"/>
                    </w:rPr>
                    <m:t>t</m:t>
                  </m:r>
                </m:e>
              </m:d>
              <m:r>
                <w:rPr>
                  <w:rFonts w:ascii="Cambria Math" w:eastAsia="Roboto" w:hAnsi="Cambria Math" w:cs="Roboto"/>
                  <w:color w:val="000000"/>
                  <w:sz w:val="20"/>
                  <w:szCs w:val="20"/>
                </w:rPr>
                <m:t>=</m:t>
              </m:r>
              <m:d>
                <m:dPr>
                  <m:ctrlPr>
                    <w:rPr>
                      <w:rFonts w:ascii="Cambria Math" w:eastAsia="Roboto" w:hAnsi="Cambria Math" w:cs="Roboto"/>
                      <w:i/>
                      <w:color w:val="000000"/>
                      <w:sz w:val="20"/>
                      <w:szCs w:val="20"/>
                    </w:rPr>
                  </m:ctrlPr>
                </m:dPr>
                <m:e>
                  <m:r>
                    <w:rPr>
                      <w:rFonts w:ascii="Cambria Math" w:eastAsia="Roboto" w:hAnsi="Cambria Math" w:cs="Roboto"/>
                      <w:color w:val="000000"/>
                      <w:sz w:val="20"/>
                      <w:szCs w:val="20"/>
                    </w:rPr>
                    <m:t>cos</m:t>
                  </m:r>
                  <m:d>
                    <m:dPr>
                      <m:ctrlPr>
                        <w:rPr>
                          <w:rFonts w:ascii="Cambria Math" w:eastAsia="Roboto" w:hAnsi="Cambria Math" w:cs="Roboto"/>
                          <w:i/>
                          <w:color w:val="000000"/>
                          <w:sz w:val="20"/>
                          <w:szCs w:val="20"/>
                        </w:rPr>
                      </m:ctrlPr>
                    </m:dPr>
                    <m:e>
                      <m:r>
                        <w:rPr>
                          <w:rFonts w:ascii="Cambria Math" w:eastAsia="Roboto" w:hAnsi="Cambria Math" w:cs="Roboto"/>
                          <w:color w:val="000000"/>
                          <w:sz w:val="20"/>
                          <w:szCs w:val="20"/>
                        </w:rPr>
                        <m:t>t</m:t>
                      </m:r>
                    </m:e>
                  </m:d>
                  <m:r>
                    <w:rPr>
                      <w:rFonts w:ascii="Cambria Math" w:eastAsia="Roboto" w:hAnsi="Cambria Math" w:cs="Roboto"/>
                      <w:color w:val="000000"/>
                      <w:sz w:val="20"/>
                      <w:szCs w:val="20"/>
                    </w:rPr>
                    <m:t>,sin</m:t>
                  </m:r>
                  <m:d>
                    <m:dPr>
                      <m:ctrlPr>
                        <w:rPr>
                          <w:rFonts w:ascii="Cambria Math" w:eastAsia="Roboto" w:hAnsi="Cambria Math" w:cs="Roboto"/>
                          <w:i/>
                          <w:color w:val="000000"/>
                          <w:sz w:val="20"/>
                          <w:szCs w:val="20"/>
                        </w:rPr>
                      </m:ctrlPr>
                    </m:dPr>
                    <m:e>
                      <m:r>
                        <w:rPr>
                          <w:rFonts w:ascii="Cambria Math" w:eastAsia="Roboto" w:hAnsi="Cambria Math" w:cs="Roboto"/>
                          <w:color w:val="000000"/>
                          <w:sz w:val="20"/>
                          <w:szCs w:val="20"/>
                        </w:rPr>
                        <m:t>t</m:t>
                      </m:r>
                    </m:e>
                  </m:d>
                  <m:r>
                    <w:rPr>
                      <w:rFonts w:ascii="Cambria Math" w:eastAsia="Roboto" w:hAnsi="Cambria Math" w:cs="Roboto"/>
                      <w:color w:val="000000"/>
                      <w:sz w:val="20"/>
                      <w:szCs w:val="20"/>
                    </w:rPr>
                    <m:t>,t</m:t>
                  </m:r>
                </m:e>
              </m:d>
              <m:r>
                <w:rPr>
                  <w:rFonts w:ascii="Cambria Math" w:eastAsia="Roboto" w:hAnsi="Cambria Math" w:cs="Roboto"/>
                  <w:color w:val="000000"/>
                  <w:sz w:val="20"/>
                  <w:szCs w:val="20"/>
                </w:rPr>
                <m:t>#</m:t>
              </m:r>
              <m:d>
                <m:dPr>
                  <m:ctrlPr>
                    <w:rPr>
                      <w:rFonts w:ascii="Cambria Math" w:eastAsia="Roboto" w:hAnsi="Cambria Math" w:cs="Roboto"/>
                      <w:i/>
                      <w:color w:val="000000"/>
                      <w:sz w:val="20"/>
                      <w:szCs w:val="20"/>
                    </w:rPr>
                  </m:ctrlPr>
                </m:dPr>
                <m:e>
                  <m:r>
                    <w:rPr>
                      <w:rFonts w:ascii="Cambria Math" w:eastAsia="Roboto" w:hAnsi="Cambria Math" w:cs="Roboto"/>
                      <w:color w:val="000000"/>
                      <w:sz w:val="20"/>
                      <w:szCs w:val="20"/>
                    </w:rPr>
                    <m:t>1</m:t>
                  </m:r>
                </m:e>
              </m:d>
            </m:e>
          </m:eqArr>
        </m:oMath>
      </m:oMathPara>
    </w:p>
    <w:p w14:paraId="2E314AC6" w14:textId="77777777" w:rsidR="00ED00B7" w:rsidRDefault="00ED00B7" w:rsidP="00ED00B7">
      <w:pPr>
        <w:pBdr>
          <w:top w:val="nil"/>
          <w:left w:val="nil"/>
          <w:bottom w:val="nil"/>
          <w:right w:val="nil"/>
          <w:between w:val="nil"/>
        </w:pBdr>
        <w:jc w:val="both"/>
        <w:rPr>
          <w:rFonts w:ascii="Roboto" w:eastAsia="Roboto" w:hAnsi="Roboto" w:cs="Roboto"/>
          <w:color w:val="000000"/>
          <w:sz w:val="20"/>
          <w:szCs w:val="20"/>
        </w:rPr>
      </w:pPr>
    </w:p>
    <w:p w14:paraId="75D892DF" w14:textId="1FEBA54D" w:rsidR="00ED00B7" w:rsidRDefault="00ED00B7" w:rsidP="00ED00B7">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 </w:t>
      </w:r>
      <m:oMath>
        <m:eqArr>
          <m:eqArrPr>
            <m:maxDist m:val="1"/>
            <m:ctrlPr>
              <w:rPr>
                <w:rFonts w:ascii="Cambria Math" w:eastAsia="Roboto" w:hAnsi="Cambria Math" w:cs="Roboto"/>
                <w:i/>
                <w:color w:val="000000"/>
                <w:sz w:val="20"/>
                <w:szCs w:val="20"/>
              </w:rPr>
            </m:ctrlPr>
          </m:eqArrPr>
          <m:e>
            <m:r>
              <w:rPr>
                <w:rFonts w:ascii="Cambria Math" w:eastAsia="Roboto" w:hAnsi="Cambria Math" w:cs="Roboto"/>
                <w:color w:val="000000"/>
                <w:sz w:val="20"/>
                <w:szCs w:val="20"/>
              </w:rPr>
              <m:t>r</m:t>
            </m:r>
            <m:d>
              <m:dPr>
                <m:ctrlPr>
                  <w:rPr>
                    <w:rFonts w:ascii="Cambria Math" w:eastAsia="Roboto" w:hAnsi="Cambria Math" w:cs="Roboto"/>
                    <w:i/>
                    <w:color w:val="000000"/>
                    <w:sz w:val="20"/>
                    <w:szCs w:val="20"/>
                  </w:rPr>
                </m:ctrlPr>
              </m:dPr>
              <m:e>
                <m:r>
                  <w:rPr>
                    <w:rFonts w:ascii="Cambria Math" w:eastAsia="Roboto" w:hAnsi="Cambria Math" w:cs="Roboto"/>
                    <w:color w:val="000000"/>
                    <w:sz w:val="20"/>
                    <w:szCs w:val="20"/>
                  </w:rPr>
                  <m:t>t</m:t>
                </m:r>
              </m:e>
            </m:d>
            <m:r>
              <w:rPr>
                <w:rFonts w:ascii="Cambria Math" w:eastAsia="Roboto" w:hAnsi="Cambria Math" w:cs="Roboto"/>
                <w:color w:val="000000"/>
                <w:sz w:val="20"/>
                <w:szCs w:val="20"/>
              </w:rPr>
              <m:t>=</m:t>
            </m:r>
            <m:d>
              <m:dPr>
                <m:ctrlPr>
                  <w:rPr>
                    <w:rFonts w:ascii="Cambria Math" w:eastAsia="Roboto" w:hAnsi="Cambria Math" w:cs="Roboto"/>
                    <w:i/>
                    <w:color w:val="000000"/>
                    <w:sz w:val="20"/>
                    <w:szCs w:val="20"/>
                  </w:rPr>
                </m:ctrlPr>
              </m:dPr>
              <m:e>
                <m:r>
                  <w:rPr>
                    <w:rFonts w:ascii="Cambria Math" w:eastAsia="Roboto" w:hAnsi="Cambria Math" w:cs="Roboto"/>
                    <w:color w:val="000000"/>
                    <w:sz w:val="20"/>
                    <w:szCs w:val="20"/>
                  </w:rPr>
                  <m:t>t,cos(t),sin(t)</m:t>
                </m:r>
              </m:e>
            </m:d>
            <m:r>
              <w:rPr>
                <w:rFonts w:ascii="Cambria Math" w:eastAsia="Roboto" w:hAnsi="Cambria Math" w:cs="Roboto"/>
                <w:color w:val="000000"/>
                <w:sz w:val="20"/>
                <w:szCs w:val="20"/>
              </w:rPr>
              <m:t xml:space="preserve">#  </m:t>
            </m:r>
            <m:d>
              <m:dPr>
                <m:ctrlPr>
                  <w:rPr>
                    <w:rFonts w:ascii="Cambria Math" w:eastAsia="Roboto" w:hAnsi="Cambria Math" w:cs="Roboto"/>
                    <w:i/>
                    <w:color w:val="000000"/>
                    <w:sz w:val="20"/>
                    <w:szCs w:val="20"/>
                  </w:rPr>
                </m:ctrlPr>
              </m:dPr>
              <m:e>
                <m:r>
                  <w:rPr>
                    <w:rFonts w:ascii="Cambria Math" w:eastAsia="Roboto" w:hAnsi="Cambria Math" w:cs="Roboto"/>
                    <w:color w:val="000000"/>
                    <w:sz w:val="20"/>
                    <w:szCs w:val="20"/>
                  </w:rPr>
                  <m:t>2</m:t>
                </m:r>
              </m:e>
            </m:d>
          </m:e>
        </m:eqArr>
      </m:oMath>
      <w:r>
        <w:rPr>
          <w:rFonts w:ascii="Roboto" w:eastAsia="Roboto" w:hAnsi="Roboto" w:cs="Roboto"/>
          <w:color w:val="000000"/>
          <w:sz w:val="20"/>
          <w:szCs w:val="20"/>
        </w:rPr>
        <w:t xml:space="preserve"> </w:t>
      </w:r>
    </w:p>
    <w:p w14:paraId="248246D7" w14:textId="4AA58A18" w:rsidR="00ED00B7" w:rsidRDefault="00ED00B7" w:rsidP="00ED00B7">
      <w:pPr>
        <w:pBdr>
          <w:top w:val="nil"/>
          <w:left w:val="nil"/>
          <w:bottom w:val="nil"/>
          <w:right w:val="nil"/>
          <w:between w:val="nil"/>
        </w:pBdr>
        <w:jc w:val="both"/>
        <w:rPr>
          <w:rFonts w:ascii="Roboto" w:eastAsia="Roboto" w:hAnsi="Roboto" w:cs="Roboto"/>
          <w:b/>
          <w:bCs/>
          <w:color w:val="000000" w:themeColor="text1"/>
          <w:sz w:val="20"/>
          <w:szCs w:val="20"/>
        </w:rPr>
      </w:pPr>
      <w:r>
        <w:rPr>
          <w:rFonts w:ascii="Roboto" w:eastAsia="Roboto" w:hAnsi="Roboto" w:cs="Roboto"/>
          <w:color w:val="000000"/>
          <w:sz w:val="20"/>
          <w:szCs w:val="20"/>
        </w:rPr>
        <w:t xml:space="preserve">Se puede visualizar mejor con ayuda de simuladores como </w:t>
      </w:r>
      <w:proofErr w:type="spellStart"/>
      <w:proofErr w:type="gramStart"/>
      <w:r>
        <w:rPr>
          <w:rFonts w:ascii="Roboto" w:eastAsia="Roboto" w:hAnsi="Roboto" w:cs="Roboto"/>
          <w:color w:val="000000"/>
          <w:sz w:val="20"/>
          <w:szCs w:val="20"/>
        </w:rPr>
        <w:t>Geogebra</w:t>
      </w:r>
      <w:proofErr w:type="spellEnd"/>
      <w:r>
        <w:rPr>
          <w:rFonts w:ascii="Roboto" w:eastAsia="Roboto" w:hAnsi="Roboto" w:cs="Roboto"/>
          <w:color w:val="000000"/>
          <w:sz w:val="20"/>
          <w:szCs w:val="20"/>
        </w:rPr>
        <w:t xml:space="preserve">  y</w:t>
      </w:r>
      <w:proofErr w:type="gramEnd"/>
      <w:r>
        <w:rPr>
          <w:rFonts w:ascii="Roboto" w:eastAsia="Roboto" w:hAnsi="Roboto" w:cs="Roboto"/>
          <w:color w:val="000000"/>
          <w:sz w:val="20"/>
          <w:szCs w:val="20"/>
        </w:rPr>
        <w:t xml:space="preserve"> se podrá comprobar de manera real con ayuda de drones.</w:t>
      </w:r>
    </w:p>
    <w:p w14:paraId="39898111" w14:textId="26C0BBDD" w:rsidR="00ED00B7" w:rsidRDefault="00ED00B7" w:rsidP="00ED00B7">
      <w:pPr>
        <w:pBdr>
          <w:top w:val="nil"/>
          <w:left w:val="nil"/>
          <w:bottom w:val="nil"/>
          <w:right w:val="nil"/>
          <w:between w:val="nil"/>
        </w:pBdr>
        <w:jc w:val="both"/>
        <w:rPr>
          <w:rFonts w:ascii="Roboto" w:eastAsia="Roboto" w:hAnsi="Roboto" w:cs="Roboto"/>
          <w:b/>
          <w:bCs/>
          <w:color w:val="000000" w:themeColor="text1"/>
          <w:sz w:val="20"/>
          <w:szCs w:val="20"/>
        </w:rPr>
      </w:pPr>
    </w:p>
    <w:p w14:paraId="108772AB" w14:textId="34E4687E" w:rsidR="00ED00B7" w:rsidRDefault="00ED00B7" w:rsidP="00ED00B7">
      <w:pPr>
        <w:pBdr>
          <w:top w:val="nil"/>
          <w:left w:val="nil"/>
          <w:bottom w:val="nil"/>
          <w:right w:val="nil"/>
          <w:between w:val="nil"/>
        </w:pBdr>
        <w:jc w:val="both"/>
        <w:rPr>
          <w:rFonts w:ascii="Roboto" w:eastAsia="Roboto" w:hAnsi="Roboto" w:cs="Roboto"/>
          <w:color w:val="000000"/>
          <w:sz w:val="20"/>
          <w:szCs w:val="20"/>
        </w:rPr>
      </w:pPr>
      <w:r w:rsidRPr="7D81E5DA">
        <w:rPr>
          <w:rFonts w:ascii="Roboto" w:eastAsia="Roboto" w:hAnsi="Roboto" w:cs="Roboto"/>
          <w:b/>
          <w:bCs/>
          <w:color w:val="000000" w:themeColor="text1"/>
          <w:sz w:val="20"/>
          <w:szCs w:val="20"/>
        </w:rPr>
        <w:t xml:space="preserve">METODOLOGIA </w:t>
      </w:r>
    </w:p>
    <w:p w14:paraId="3746D520" w14:textId="07C1E120" w:rsidR="00ED00B7" w:rsidRDefault="00ED00B7" w:rsidP="00ED00B7">
      <w:pPr>
        <w:pBdr>
          <w:top w:val="nil"/>
          <w:left w:val="nil"/>
          <w:bottom w:val="nil"/>
          <w:right w:val="nil"/>
          <w:between w:val="nil"/>
        </w:pBdr>
        <w:jc w:val="both"/>
      </w:pPr>
      <w:r w:rsidRPr="1A308E71">
        <w:rPr>
          <w:rFonts w:ascii="Roboto" w:eastAsia="Roboto" w:hAnsi="Roboto" w:cs="Roboto"/>
          <w:color w:val="000000" w:themeColor="text1"/>
          <w:sz w:val="20"/>
          <w:szCs w:val="20"/>
        </w:rPr>
        <w:t>La propuesta didáctica que se plantea tiene como objetivo fortalecer la comprensión de la parametrización de trayectorias en el cálculo multivariado a partir de una secuencia de actividades diseñadas para acercar al estudiante a estos conceptos de manera progresiva y significativa</w:t>
      </w:r>
      <w:r>
        <w:rPr>
          <w:rFonts w:ascii="Roboto" w:eastAsia="Roboto" w:hAnsi="Roboto" w:cs="Roboto"/>
          <w:color w:val="000000" w:themeColor="text1"/>
          <w:sz w:val="20"/>
          <w:szCs w:val="20"/>
        </w:rPr>
        <w:t xml:space="preserve"> como se muestra </w:t>
      </w:r>
      <w:r>
        <w:rPr>
          <w:rFonts w:ascii="Roboto" w:eastAsia="Roboto" w:hAnsi="Roboto" w:cs="Roboto"/>
          <w:color w:val="000000" w:themeColor="text1"/>
          <w:sz w:val="20"/>
          <w:szCs w:val="20"/>
        </w:rPr>
        <w:t>en Avila (2024) y Altamirano (2025)</w:t>
      </w:r>
      <w:r w:rsidRPr="1A308E71">
        <w:rPr>
          <w:rFonts w:ascii="Roboto" w:eastAsia="Roboto" w:hAnsi="Roboto" w:cs="Roboto"/>
          <w:color w:val="000000" w:themeColor="text1"/>
          <w:sz w:val="20"/>
          <w:szCs w:val="20"/>
        </w:rPr>
        <w:t>. En una primera etapa se propone trabajar con funciones vectoriales básicas, como la recta, la circunferencia y la parábola, así como con trayectorias definidas por la intersección de superficies, incorporando de forma gradual los conceptos de velocidad y aceleración. Para ello, se usarán graficadoras y simuladores en computadora, con la intención de facilitar la formulación algebraica y su interpretación geométrica.</w:t>
      </w:r>
    </w:p>
    <w:p w14:paraId="336AFFA6" w14:textId="77777777" w:rsidR="00ED00B7" w:rsidRDefault="00ED00B7" w:rsidP="00ED00B7">
      <w:pPr>
        <w:pBdr>
          <w:top w:val="nil"/>
          <w:left w:val="nil"/>
          <w:bottom w:val="nil"/>
          <w:right w:val="nil"/>
          <w:between w:val="nil"/>
        </w:pBdr>
        <w:jc w:val="both"/>
      </w:pPr>
      <w:r w:rsidRPr="1A308E71">
        <w:rPr>
          <w:rFonts w:ascii="Roboto" w:eastAsia="Roboto" w:hAnsi="Roboto" w:cs="Roboto"/>
          <w:color w:val="000000" w:themeColor="text1"/>
          <w:sz w:val="20"/>
          <w:szCs w:val="20"/>
        </w:rPr>
        <w:t>En una etapa posterior, se plantea una dinámica de trabajo colaborativo en equipos, para hacer una competencia académica en la que los estudiantes deberán proponer parametrizaciones que cumplan con distintos retos, entre los cuales se consideran condiciones como iniciar y finalizar en puntos previamente establecidos, esquivar obstáculos, respetar un tiempo de movimiento restringido o limitar la trayectoria a una superficie conocida. La actividad contempla incentivos académicos como elemento motivador, buscando fomentar la participación y el compromiso de los estudiantes con la resolución de los retos propuestos.</w:t>
      </w:r>
    </w:p>
    <w:p w14:paraId="2ADE40AC" w14:textId="77777777" w:rsidR="00ED00B7" w:rsidRDefault="00ED00B7" w:rsidP="00ED00B7">
      <w:pPr>
        <w:pBdr>
          <w:top w:val="nil"/>
          <w:left w:val="nil"/>
          <w:bottom w:val="nil"/>
          <w:right w:val="nil"/>
          <w:between w:val="nil"/>
        </w:pBdr>
        <w:jc w:val="both"/>
      </w:pPr>
      <w:r w:rsidRPr="7D81E5DA">
        <w:rPr>
          <w:rFonts w:ascii="Roboto" w:eastAsia="Roboto" w:hAnsi="Roboto" w:cs="Roboto"/>
          <w:color w:val="000000" w:themeColor="text1"/>
          <w:sz w:val="20"/>
          <w:szCs w:val="20"/>
        </w:rPr>
        <w:t>Finalmente, las trayectorias diseñadas por los equipos serán revisadas y ajustadas, y se propone su implementación en un contexto real mediante el vuelo de un dron que siga las parametrizaciones desarrolladas por los propios estudiantes, siempre bajo la supervisión del profesor. A lo largo de la propuesta se considera la aplicación de evaluaciones breves que permitan valorar tanto la comprensión conceptual alcanzada como la percepción y el nivel de satisfacción de los estudiantes respecto a la experiencia.</w:t>
      </w:r>
    </w:p>
    <w:p w14:paraId="2B63D742" w14:textId="77777777" w:rsidR="00ED00B7" w:rsidRDefault="00ED00B7" w:rsidP="00ED00B7">
      <w:pPr>
        <w:keepNext/>
        <w:pBdr>
          <w:top w:val="nil"/>
          <w:left w:val="nil"/>
          <w:bottom w:val="nil"/>
          <w:right w:val="nil"/>
          <w:between w:val="nil"/>
        </w:pBdr>
        <w:jc w:val="both"/>
        <w:rPr>
          <w:rFonts w:ascii="Roboto" w:eastAsia="Roboto" w:hAnsi="Roboto" w:cs="Roboto"/>
          <w:color w:val="000000" w:themeColor="text1"/>
          <w:sz w:val="20"/>
          <w:szCs w:val="20"/>
        </w:rPr>
      </w:pPr>
    </w:p>
    <w:p w14:paraId="3045D179" w14:textId="4BAF9622" w:rsidR="00ED00B7" w:rsidRPr="0029421C" w:rsidRDefault="00ED00B7" w:rsidP="00ED00B7">
      <w:pPr>
        <w:jc w:val="both"/>
        <w:rPr>
          <w:rFonts w:ascii="Roboto" w:eastAsia="Roboto" w:hAnsi="Roboto" w:cs="Roboto"/>
          <w:sz w:val="20"/>
          <w:szCs w:val="20"/>
        </w:rPr>
      </w:pPr>
    </w:p>
    <w:p w14:paraId="0181E847" w14:textId="77777777" w:rsidR="00ED00B7" w:rsidRDefault="00ED00B7" w:rsidP="00ED00B7">
      <w:pPr>
        <w:jc w:val="both"/>
        <w:rPr>
          <w:rFonts w:ascii="Roboto" w:eastAsia="Roboto" w:hAnsi="Roboto" w:cs="Roboto"/>
          <w:sz w:val="20"/>
          <w:szCs w:val="20"/>
        </w:rPr>
      </w:pPr>
    </w:p>
    <w:p w14:paraId="6FB88CAF" w14:textId="77777777" w:rsidR="00ED00B7" w:rsidRDefault="00ED00B7" w:rsidP="00ED00B7">
      <w:pPr>
        <w:pBdr>
          <w:top w:val="nil"/>
          <w:left w:val="nil"/>
          <w:bottom w:val="nil"/>
          <w:right w:val="nil"/>
          <w:between w:val="nil"/>
        </w:pBdr>
        <w:jc w:val="both"/>
        <w:rPr>
          <w:rFonts w:ascii="Roboto" w:eastAsia="Roboto" w:hAnsi="Roboto" w:cs="Roboto"/>
          <w:b/>
          <w:color w:val="000000"/>
          <w:sz w:val="20"/>
          <w:szCs w:val="20"/>
        </w:rPr>
      </w:pPr>
      <w:r w:rsidRPr="1A308E71">
        <w:rPr>
          <w:rFonts w:ascii="Roboto" w:eastAsia="Roboto" w:hAnsi="Roboto" w:cs="Roboto"/>
          <w:b/>
          <w:bCs/>
          <w:color w:val="000000" w:themeColor="text1"/>
          <w:sz w:val="20"/>
          <w:szCs w:val="20"/>
        </w:rPr>
        <w:t xml:space="preserve">CONCLUSIÓN </w:t>
      </w:r>
    </w:p>
    <w:p w14:paraId="15FA0BD1" w14:textId="77777777" w:rsidR="00ED00B7" w:rsidRDefault="00ED00B7" w:rsidP="00ED00B7">
      <w:pPr>
        <w:pBdr>
          <w:top w:val="nil"/>
          <w:left w:val="nil"/>
          <w:bottom w:val="nil"/>
          <w:right w:val="nil"/>
          <w:between w:val="nil"/>
        </w:pBdr>
        <w:spacing w:line="259" w:lineRule="auto"/>
        <w:jc w:val="both"/>
      </w:pPr>
      <w:r w:rsidRPr="1A308E71">
        <w:rPr>
          <w:rFonts w:ascii="Roboto" w:eastAsia="Roboto" w:hAnsi="Roboto" w:cs="Roboto"/>
          <w:sz w:val="20"/>
          <w:szCs w:val="20"/>
        </w:rPr>
        <w:t xml:space="preserve">Con esta propuesta se busca que los estudiantes logren familiarizarse con la parametrización de trayectorias en el cálculo multivariado mediante la experiencia interactiva del estudiante con </w:t>
      </w:r>
      <w:r>
        <w:rPr>
          <w:rFonts w:ascii="Roboto" w:eastAsia="Roboto" w:hAnsi="Roboto" w:cs="Roboto"/>
          <w:sz w:val="20"/>
          <w:szCs w:val="20"/>
        </w:rPr>
        <w:t>el</w:t>
      </w:r>
      <w:r w:rsidRPr="1A308E71">
        <w:rPr>
          <w:rFonts w:ascii="Roboto" w:eastAsia="Roboto" w:hAnsi="Roboto" w:cs="Roboto"/>
          <w:sz w:val="20"/>
          <w:szCs w:val="20"/>
        </w:rPr>
        <w:t xml:space="preserve"> uso de herramientas de simulación y visualización aplicadas en un contexto real con el vuelo de drones. Se considera que este enfoque puede contribuir a reducir la distancia entre el formalismo matemático y la comprensión espacial, favoreciendo un aprendizaje más significativo.</w:t>
      </w:r>
    </w:p>
    <w:p w14:paraId="34A401B5" w14:textId="77777777" w:rsidR="00ED00B7" w:rsidRPr="00DE7002" w:rsidRDefault="00ED00B7" w:rsidP="00ED00B7">
      <w:pPr>
        <w:pBdr>
          <w:top w:val="nil"/>
          <w:left w:val="nil"/>
          <w:bottom w:val="nil"/>
          <w:right w:val="nil"/>
          <w:between w:val="nil"/>
        </w:pBdr>
        <w:jc w:val="both"/>
        <w:rPr>
          <w:rFonts w:ascii="Roboto" w:eastAsia="Roboto" w:hAnsi="Roboto" w:cs="Roboto"/>
          <w:bCs/>
          <w:color w:val="000000"/>
          <w:sz w:val="20"/>
          <w:szCs w:val="20"/>
        </w:rPr>
      </w:pPr>
    </w:p>
    <w:p w14:paraId="12E239C0" w14:textId="77777777" w:rsidR="00ED00B7" w:rsidRDefault="00ED00B7" w:rsidP="00ED00B7">
      <w:pPr>
        <w:jc w:val="both"/>
        <w:rPr>
          <w:rFonts w:ascii="Roboto" w:eastAsia="Roboto" w:hAnsi="Roboto" w:cs="Roboto"/>
          <w:sz w:val="20"/>
          <w:szCs w:val="20"/>
        </w:rPr>
      </w:pPr>
    </w:p>
    <w:p w14:paraId="0BCE28AF" w14:textId="77777777" w:rsidR="00ED00B7" w:rsidRDefault="00ED00B7" w:rsidP="00ED00B7">
      <w:pPr>
        <w:jc w:val="both"/>
        <w:rPr>
          <w:rFonts w:ascii="Roboto" w:eastAsia="Roboto" w:hAnsi="Roboto" w:cs="Roboto"/>
          <w:b/>
          <w:sz w:val="20"/>
          <w:szCs w:val="20"/>
        </w:rPr>
      </w:pPr>
      <w:r>
        <w:rPr>
          <w:rFonts w:ascii="Roboto" w:eastAsia="Roboto" w:hAnsi="Roboto" w:cs="Roboto"/>
          <w:b/>
          <w:sz w:val="20"/>
          <w:szCs w:val="20"/>
        </w:rPr>
        <w:t xml:space="preserve">AGRADECIMIENTOS </w:t>
      </w:r>
    </w:p>
    <w:p w14:paraId="7EFB824F" w14:textId="77777777" w:rsidR="00ED00B7" w:rsidRDefault="00ED00B7" w:rsidP="00ED00B7">
      <w:pPr>
        <w:jc w:val="both"/>
        <w:rPr>
          <w:rFonts w:ascii="Roboto" w:eastAsia="Roboto" w:hAnsi="Roboto" w:cs="Roboto"/>
          <w:sz w:val="20"/>
          <w:szCs w:val="20"/>
        </w:rPr>
      </w:pPr>
      <w:r>
        <w:rPr>
          <w:rFonts w:ascii="Roboto" w:eastAsia="Roboto" w:hAnsi="Roboto" w:cs="Roboto"/>
          <w:sz w:val="20"/>
          <w:szCs w:val="20"/>
        </w:rPr>
        <w:t xml:space="preserve">Los autores quieren agradecer a la directora del departamento de Métodos Cuantitativos Andrea Oviedo y el director del Centro de Investigación Salvador </w:t>
      </w:r>
      <w:r>
        <w:rPr>
          <w:rFonts w:ascii="Roboto" w:eastAsia="Roboto" w:hAnsi="Roboto" w:cs="Roboto"/>
          <w:sz w:val="20"/>
          <w:szCs w:val="20"/>
        </w:rPr>
        <w:lastRenderedPageBreak/>
        <w:t xml:space="preserve">Escobar por el apoyo recibido bajo el proyecto institucional </w:t>
      </w:r>
      <w:r w:rsidRPr="009F2A60">
        <w:rPr>
          <w:rFonts w:ascii="Roboto" w:eastAsia="Roboto" w:hAnsi="Roboto" w:cs="Roboto"/>
          <w:sz w:val="20"/>
          <w:szCs w:val="20"/>
        </w:rPr>
        <w:t>CI-MC20251008</w:t>
      </w:r>
      <w:r>
        <w:rPr>
          <w:rFonts w:ascii="Roboto" w:eastAsia="Roboto" w:hAnsi="Roboto" w:cs="Roboto"/>
          <w:sz w:val="20"/>
          <w:szCs w:val="20"/>
        </w:rPr>
        <w:t>.</w:t>
      </w:r>
    </w:p>
    <w:p w14:paraId="11C30E82" w14:textId="77777777" w:rsidR="00ED00B7" w:rsidRDefault="00ED00B7" w:rsidP="00ED00B7">
      <w:pPr>
        <w:jc w:val="both"/>
        <w:rPr>
          <w:rFonts w:ascii="Roboto" w:eastAsia="Roboto" w:hAnsi="Roboto" w:cs="Roboto"/>
          <w:sz w:val="20"/>
          <w:szCs w:val="20"/>
        </w:rPr>
      </w:pPr>
    </w:p>
    <w:p w14:paraId="031043CF" w14:textId="77777777" w:rsidR="00ED00B7" w:rsidRPr="00EC2FF7" w:rsidRDefault="00ED00B7" w:rsidP="00ED00B7">
      <w:pPr>
        <w:jc w:val="both"/>
        <w:rPr>
          <w:rFonts w:ascii="Roboto" w:eastAsia="Roboto" w:hAnsi="Roboto" w:cs="Roboto"/>
          <w:b/>
          <w:sz w:val="20"/>
          <w:szCs w:val="20"/>
          <w:lang w:val="en-US"/>
        </w:rPr>
      </w:pPr>
      <w:r w:rsidRPr="1A308E71">
        <w:rPr>
          <w:rFonts w:ascii="Roboto" w:eastAsia="Roboto" w:hAnsi="Roboto" w:cs="Roboto"/>
          <w:b/>
          <w:bCs/>
          <w:sz w:val="20"/>
          <w:szCs w:val="20"/>
          <w:lang w:val="en-US"/>
        </w:rPr>
        <w:t xml:space="preserve">REFERENCIAS </w:t>
      </w:r>
    </w:p>
    <w:p w14:paraId="2206009E" w14:textId="77777777" w:rsidR="00ED00B7" w:rsidRPr="00270369" w:rsidRDefault="00ED00B7" w:rsidP="00ED00B7">
      <w:pPr>
        <w:rPr>
          <w:lang w:val="en-US"/>
        </w:rPr>
      </w:pPr>
      <w:r w:rsidRPr="00270369">
        <w:rPr>
          <w:rFonts w:ascii="Roboto" w:eastAsia="Roboto" w:hAnsi="Roboto" w:cs="Roboto"/>
          <w:sz w:val="20"/>
          <w:szCs w:val="20"/>
          <w:lang w:val="en-US"/>
        </w:rPr>
        <w:t>Stewart, J., Clegg, D. K., &amp; Watson, S. (2020). Multivariable Calculus (9th ed.). Cengage Learning.</w:t>
      </w:r>
    </w:p>
    <w:p w14:paraId="5B526B84" w14:textId="77777777" w:rsidR="00ED00B7" w:rsidRPr="00270369" w:rsidRDefault="00ED00B7" w:rsidP="00ED00B7">
      <w:r w:rsidRPr="00270369">
        <w:rPr>
          <w:rFonts w:ascii="Roboto" w:eastAsia="Roboto" w:hAnsi="Roboto" w:cs="Roboto"/>
          <w:sz w:val="20"/>
          <w:szCs w:val="20"/>
        </w:rPr>
        <w:t>Ávila Gutiérrez, D. G. (2024). Uso del simulador virtual PhET como herramienta para el aprendizaje a distancia de las matemáticas. Revista Mexicana de Bachillerato a Distancia, 16(31). https://doi.org/10.22201/cuaieed.20074751e.2024.31.87903</w:t>
      </w:r>
    </w:p>
    <w:p w14:paraId="03F387B1" w14:textId="77777777" w:rsidR="00ED00B7" w:rsidRPr="00270369" w:rsidRDefault="00ED00B7" w:rsidP="00ED00B7">
      <w:pPr>
        <w:rPr>
          <w:rFonts w:ascii="Roboto" w:eastAsia="Roboto" w:hAnsi="Roboto" w:cs="Roboto"/>
          <w:sz w:val="20"/>
          <w:szCs w:val="20"/>
        </w:rPr>
      </w:pPr>
      <w:r w:rsidRPr="00270369">
        <w:rPr>
          <w:rFonts w:ascii="Roboto" w:eastAsia="Roboto" w:hAnsi="Roboto" w:cs="Roboto"/>
          <w:sz w:val="20"/>
          <w:szCs w:val="20"/>
        </w:rPr>
        <w:t xml:space="preserve">Altamirano Salazar, L. A., Zúñiga Altamirano, R. A., Parreño Sánchez, J. C., &amp; Maridueña Arroyave, M. R. (2025). Estrategia didáctica con el uso de simuladores para mejorar el aprendizaje de matemática en estudiantes. Ciencia y Educación. </w:t>
      </w:r>
      <w:r w:rsidRPr="00270369">
        <w:br/>
      </w:r>
      <w:r w:rsidRPr="00270369">
        <w:rPr>
          <w:rFonts w:ascii="Roboto" w:eastAsia="Roboto" w:hAnsi="Roboto" w:cs="Roboto"/>
          <w:sz w:val="20"/>
          <w:szCs w:val="20"/>
        </w:rPr>
        <w:t>https://doi.org/10.5281/zenodo.17926093</w:t>
      </w:r>
    </w:p>
    <w:p w14:paraId="30A93185" w14:textId="77777777" w:rsidR="00ED00B7" w:rsidRPr="00270369" w:rsidRDefault="00ED00B7" w:rsidP="00ED00B7">
      <w:pPr>
        <w:rPr>
          <w:rFonts w:ascii="Roboto" w:eastAsia="Roboto" w:hAnsi="Roboto" w:cs="Roboto"/>
          <w:sz w:val="20"/>
          <w:szCs w:val="20"/>
          <w:lang w:val="en-US"/>
        </w:rPr>
      </w:pPr>
      <w:proofErr w:type="spellStart"/>
      <w:r w:rsidRPr="00270369">
        <w:rPr>
          <w:rFonts w:ascii="Roboto" w:eastAsia="Roboto" w:hAnsi="Roboto" w:cs="Roboto"/>
          <w:sz w:val="20"/>
          <w:szCs w:val="20"/>
        </w:rPr>
        <w:t>Muliawan</w:t>
      </w:r>
      <w:proofErr w:type="spellEnd"/>
      <w:r w:rsidRPr="00270369">
        <w:rPr>
          <w:rFonts w:ascii="Roboto" w:eastAsia="Roboto" w:hAnsi="Roboto" w:cs="Roboto"/>
          <w:sz w:val="20"/>
          <w:szCs w:val="20"/>
        </w:rPr>
        <w:t xml:space="preserve"> Firdaus, &amp; Mukhtar. </w:t>
      </w:r>
      <w:r w:rsidRPr="00270369">
        <w:rPr>
          <w:rFonts w:ascii="Roboto" w:eastAsia="Roboto" w:hAnsi="Roboto" w:cs="Roboto"/>
          <w:sz w:val="20"/>
          <w:szCs w:val="20"/>
          <w:lang w:val="en-US"/>
        </w:rPr>
        <w:t>(2025). Reconstructing Multivariable Calculus Learning through Mathematical Discourse for Conceptual and Procedural Understanding. Journal of Evaluation in Education, 6(1), 45–54. https://doi.org/10.37251/jee.v6i1.1327</w:t>
      </w:r>
    </w:p>
    <w:p w14:paraId="65DD9933" w14:textId="77777777" w:rsidR="00ED00B7" w:rsidRPr="003E015F" w:rsidRDefault="00ED00B7" w:rsidP="00ED00B7">
      <w:pPr>
        <w:rPr>
          <w:rFonts w:ascii="Roboto" w:eastAsia="Roboto" w:hAnsi="Roboto" w:cs="Roboto"/>
          <w:i/>
          <w:iCs/>
          <w:sz w:val="20"/>
          <w:szCs w:val="20"/>
          <w:lang w:val="en-US"/>
        </w:rPr>
      </w:pPr>
    </w:p>
    <w:p w14:paraId="014B2A39" w14:textId="77777777" w:rsidR="00ED00B7" w:rsidRPr="003E015F" w:rsidRDefault="00ED00B7" w:rsidP="00ED00B7">
      <w:pPr>
        <w:rPr>
          <w:rFonts w:ascii="Roboto" w:eastAsia="Roboto" w:hAnsi="Roboto" w:cs="Roboto"/>
          <w:sz w:val="20"/>
          <w:szCs w:val="20"/>
          <w:lang w:val="en-US"/>
        </w:rPr>
      </w:pPr>
    </w:p>
    <w:p w14:paraId="3B9F8760" w14:textId="77777777" w:rsidR="00ED00B7" w:rsidRPr="003E015F" w:rsidRDefault="00ED00B7" w:rsidP="00ED00B7">
      <w:pPr>
        <w:rPr>
          <w:rFonts w:ascii="Roboto" w:eastAsia="Roboto" w:hAnsi="Roboto" w:cs="Roboto"/>
          <w:lang w:val="en-US"/>
        </w:rPr>
      </w:pPr>
    </w:p>
    <w:p w14:paraId="2D194E11" w14:textId="77777777" w:rsidR="006D7418" w:rsidRDefault="006D7418">
      <w:pPr>
        <w:jc w:val="both"/>
        <w:rPr>
          <w:rFonts w:ascii="Roboto" w:eastAsia="Roboto" w:hAnsi="Roboto" w:cs="Roboto"/>
          <w:sz w:val="20"/>
          <w:szCs w:val="20"/>
        </w:rPr>
      </w:pPr>
    </w:p>
    <w:p w14:paraId="3ED4ADA1" w14:textId="77777777" w:rsidR="006D7418" w:rsidRDefault="006D7418">
      <w:pPr>
        <w:jc w:val="both"/>
        <w:rPr>
          <w:rFonts w:ascii="Roboto" w:eastAsia="Roboto" w:hAnsi="Roboto" w:cs="Roboto"/>
          <w:sz w:val="20"/>
          <w:szCs w:val="20"/>
        </w:rPr>
        <w:sectPr w:rsidR="006D7418">
          <w:headerReference w:type="default" r:id="rId9"/>
          <w:type w:val="continuous"/>
          <w:pgSz w:w="11906" w:h="16838"/>
          <w:pgMar w:top="1134" w:right="851" w:bottom="1134" w:left="851" w:header="357" w:footer="720" w:gutter="0"/>
          <w:cols w:num="2" w:space="720" w:equalWidth="0">
            <w:col w:w="4934" w:space="335"/>
            <w:col w:w="4934" w:space="0"/>
          </w:cols>
        </w:sectPr>
      </w:pPr>
    </w:p>
    <w:p w14:paraId="0015CFF6" w14:textId="77777777" w:rsidR="006D7418"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5FD7B501" w14:textId="77777777" w:rsidR="006D7418"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7147E0BF" w14:textId="77777777" w:rsidR="006D7418" w:rsidRDefault="00000000">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6D85F0C0" w14:textId="77777777" w:rsidR="006D7418"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 xml:space="preserve">Memorias del 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r>
        <w:rPr>
          <w:rFonts w:ascii="Roboto" w:eastAsia="Roboto" w:hAnsi="Roboto" w:cs="Roboto"/>
          <w:sz w:val="20"/>
          <w:szCs w:val="20"/>
        </w:rPr>
        <w:t>, los autores declaran y aceptan lo siguiente:</w:t>
      </w:r>
    </w:p>
    <w:p w14:paraId="4671EF35" w14:textId="77777777" w:rsidR="006D7418"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1BF2AF07" w14:textId="77777777" w:rsidR="006D7418"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4831732A" w14:textId="77777777" w:rsidR="006D7418"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2C1BE102" w14:textId="77777777" w:rsidR="006D7418"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4493DFE5" w14:textId="77777777" w:rsidR="006D7418"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780129AE" w14:textId="77777777" w:rsidR="006D7418"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5FA90214" w14:textId="77777777" w:rsidR="006D7418"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71C19B7E" w14:textId="77777777" w:rsidR="006D7418"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2B7735FF" w14:textId="77777777" w:rsidR="006D7418"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175F4FFB" w14:textId="77777777" w:rsidR="006D7418"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w:t>
      </w:r>
      <w:proofErr w:type="spellStart"/>
      <w:r>
        <w:rPr>
          <w:rFonts w:ascii="Roboto" w:eastAsia="Roboto" w:hAnsi="Roboto" w:cs="Roboto"/>
          <w:sz w:val="20"/>
          <w:szCs w:val="20"/>
        </w:rPr>
        <w:t>Regnum</w:t>
      </w:r>
      <w:proofErr w:type="spellEnd"/>
      <w:r>
        <w:rPr>
          <w:rFonts w:ascii="Roboto" w:eastAsia="Roboto" w:hAnsi="Roboto" w:cs="Roboto"/>
          <w:sz w:val="20"/>
          <w:szCs w:val="20"/>
        </w:rPr>
        <w:t xml:space="preserve"> Christi.</w:t>
      </w:r>
    </w:p>
    <w:p w14:paraId="3E8C0994" w14:textId="77777777" w:rsidR="006D7418"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1D5851DA" w14:textId="77777777" w:rsidR="006D7418"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6048DEED" w14:textId="77777777" w:rsidR="006D7418"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669D15EB" w14:textId="77777777" w:rsidR="006D7418"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335EC0D2" w14:textId="77777777" w:rsidR="006D7418"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55181A12" w14:textId="77777777" w:rsidR="006D7418"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18ACFFF4" w14:textId="77777777" w:rsidR="006D7418"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3FE3FE32" w14:textId="77777777" w:rsidR="006D7418"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289B93BD" w14:textId="77777777" w:rsidR="006D7418"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737F8FC0" w14:textId="45414BA5" w:rsidR="006D7418" w:rsidRDefault="00000000">
      <w:pPr>
        <w:spacing w:before="240" w:after="240"/>
        <w:jc w:val="both"/>
        <w:rPr>
          <w:rFonts w:ascii="Roboto" w:eastAsia="Roboto" w:hAnsi="Roboto" w:cs="Roboto"/>
          <w:sz w:val="20"/>
          <w:szCs w:val="20"/>
        </w:rPr>
      </w:pPr>
      <w:proofErr w:type="gramStart"/>
      <w:r>
        <w:rPr>
          <w:rFonts w:ascii="Roboto" w:eastAsia="Roboto" w:hAnsi="Roboto" w:cs="Roboto"/>
          <w:sz w:val="20"/>
          <w:szCs w:val="20"/>
        </w:rPr>
        <w:t>( X  )</w:t>
      </w:r>
      <w:proofErr w:type="gramEnd"/>
      <w:r>
        <w:rPr>
          <w:rFonts w:ascii="Roboto" w:eastAsia="Roboto" w:hAnsi="Roboto" w:cs="Roboto"/>
          <w:sz w:val="20"/>
          <w:szCs w:val="20"/>
        </w:rPr>
        <w:t xml:space="preserve">  Declaro que he leído y acepto los términos de esta declaración y autorización de publicación.</w:t>
      </w:r>
    </w:p>
    <w:p w14:paraId="17FFD6FF" w14:textId="77777777" w:rsidR="00ED00B7" w:rsidRDefault="00ED00B7" w:rsidP="00ED00B7">
      <w:pPr>
        <w:spacing w:before="240" w:after="240"/>
        <w:rPr>
          <w:rFonts w:ascii="Roboto" w:eastAsia="Roboto" w:hAnsi="Roboto" w:cs="Roboto"/>
          <w:b/>
          <w:bCs/>
          <w:sz w:val="20"/>
          <w:szCs w:val="20"/>
        </w:rPr>
      </w:pPr>
    </w:p>
    <w:p w14:paraId="230F31D7" w14:textId="1115A019" w:rsidR="00ED00B7" w:rsidRDefault="00000000" w:rsidP="00ED00B7">
      <w:pPr>
        <w:spacing w:before="240" w:after="240"/>
        <w:rPr>
          <w:rFonts w:ascii="Roboto" w:eastAsia="Roboto" w:hAnsi="Roboto" w:cs="Roboto"/>
          <w:b/>
          <w:bCs/>
          <w:sz w:val="20"/>
          <w:szCs w:val="20"/>
        </w:rPr>
      </w:pPr>
      <w:r>
        <w:rPr>
          <w:rFonts w:ascii="Roboto" w:eastAsia="Roboto" w:hAnsi="Roboto" w:cs="Roboto"/>
          <w:b/>
          <w:bCs/>
          <w:sz w:val="20"/>
          <w:szCs w:val="20"/>
        </w:rPr>
        <w:lastRenderedPageBreak/>
        <w:t>Autor</w:t>
      </w:r>
      <w:r w:rsidR="00ED00B7">
        <w:rPr>
          <w:rFonts w:ascii="Roboto" w:eastAsia="Roboto" w:hAnsi="Roboto" w:cs="Roboto"/>
          <w:b/>
          <w:bCs/>
          <w:sz w:val="20"/>
          <w:szCs w:val="20"/>
        </w:rPr>
        <w:t xml:space="preserve"> </w:t>
      </w:r>
      <w:r>
        <w:rPr>
          <w:rFonts w:ascii="Roboto" w:eastAsia="Roboto" w:hAnsi="Roboto" w:cs="Roboto"/>
          <w:b/>
          <w:bCs/>
          <w:sz w:val="20"/>
          <w:szCs w:val="20"/>
        </w:rPr>
        <w:t>responsable:</w:t>
      </w:r>
      <w:r w:rsidR="00ED00B7">
        <w:rPr>
          <w:rFonts w:ascii="Roboto" w:eastAsia="Roboto" w:hAnsi="Roboto" w:cs="Roboto"/>
          <w:b/>
          <w:bCs/>
          <w:sz w:val="20"/>
          <w:szCs w:val="20"/>
        </w:rPr>
        <w:t xml:space="preserve"> Pablo Enrique Moreira Galván </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ED00B7">
        <w:rPr>
          <w:rFonts w:ascii="Roboto" w:eastAsia="Roboto" w:hAnsi="Roboto" w:cs="Roboto"/>
          <w:b/>
          <w:bCs/>
          <w:sz w:val="20"/>
          <w:szCs w:val="20"/>
        </w:rPr>
        <w:t xml:space="preserve">  Universidad Anáhuac Querétaro</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Título del trabajo con autores:</w:t>
      </w:r>
      <w:r w:rsidR="00ED00B7">
        <w:rPr>
          <w:rFonts w:ascii="Roboto" w:eastAsia="Roboto" w:hAnsi="Roboto" w:cs="Roboto"/>
          <w:b/>
          <w:bCs/>
          <w:sz w:val="20"/>
          <w:szCs w:val="20"/>
        </w:rPr>
        <w:t xml:space="preserve"> </w:t>
      </w:r>
      <w:r w:rsidR="00ED00B7" w:rsidRPr="00ED00B7">
        <w:rPr>
          <w:rFonts w:ascii="Roboto" w:eastAsia="Roboto" w:hAnsi="Roboto" w:cs="Roboto"/>
          <w:b/>
          <w:bCs/>
          <w:sz w:val="20"/>
          <w:szCs w:val="20"/>
        </w:rPr>
        <w:t>Simulación de Trayectorias de Drones para la Enseñanza de Parametrización en Cálculo Multivariado</w:t>
      </w:r>
      <w:r w:rsidR="00ED00B7">
        <w:rPr>
          <w:rFonts w:ascii="Roboto" w:eastAsia="Roboto" w:hAnsi="Roboto" w:cs="Roboto"/>
          <w:b/>
          <w:bCs/>
          <w:sz w:val="20"/>
          <w:szCs w:val="20"/>
        </w:rPr>
        <w:t>, Ricardo Padilla y Pablo Moreira.</w:t>
      </w:r>
    </w:p>
    <w:p w14:paraId="247B0E98" w14:textId="77777777" w:rsidR="00ED00B7" w:rsidRPr="00ED00B7" w:rsidRDefault="00ED00B7" w:rsidP="00ED00B7">
      <w:pPr>
        <w:spacing w:before="240" w:after="240"/>
        <w:rPr>
          <w:rFonts w:ascii="Roboto" w:eastAsia="Roboto" w:hAnsi="Roboto" w:cs="Roboto"/>
          <w:b/>
          <w:bCs/>
          <w:sz w:val="20"/>
          <w:szCs w:val="20"/>
        </w:rPr>
      </w:pPr>
    </w:p>
    <w:p w14:paraId="7FBAADA2" w14:textId="18F7D941" w:rsidR="006D7418" w:rsidRDefault="006D7418" w:rsidP="00ED00B7">
      <w:pPr>
        <w:spacing w:before="240" w:after="240"/>
        <w:rPr>
          <w:rFonts w:ascii="Roboto" w:eastAsia="Roboto" w:hAnsi="Roboto" w:cs="Roboto"/>
          <w:sz w:val="20"/>
          <w:szCs w:val="20"/>
        </w:rPr>
      </w:pPr>
    </w:p>
    <w:sectPr w:rsidR="006D7418">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3B74CD" w14:textId="77777777" w:rsidR="00803AF0" w:rsidRDefault="00803AF0">
      <w:r>
        <w:separator/>
      </w:r>
    </w:p>
  </w:endnote>
  <w:endnote w:type="continuationSeparator" w:id="0">
    <w:p w14:paraId="1922BADA" w14:textId="77777777" w:rsidR="00803AF0" w:rsidRDefault="00803A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7B46CC4F-80B2-4846-8559-F7F259410F5B}"/>
  </w:font>
  <w:font w:name="Georgia">
    <w:panose1 w:val="02040502050405020303"/>
    <w:charset w:val="00"/>
    <w:family w:val="roman"/>
    <w:pitch w:val="variable"/>
    <w:sig w:usb0="00000287" w:usb1="00000000" w:usb2="00000000" w:usb3="00000000" w:csb0="0000009F" w:csb1="00000000"/>
    <w:embedItalic r:id="rId2" w:fontKey="{AB6B6D6F-8EE8-4C12-ADE3-AB875D496AF0}"/>
  </w:font>
  <w:font w:name="Roboto">
    <w:charset w:val="00"/>
    <w:family w:val="auto"/>
    <w:pitch w:val="variable"/>
    <w:sig w:usb0="E0000AFF" w:usb1="5000217F" w:usb2="00000021" w:usb3="00000000" w:csb0="0000019F" w:csb1="00000000"/>
    <w:embedRegular r:id="rId3" w:fontKey="{878027BD-9DB5-4F0F-A3DB-B7144CAF0A6D}"/>
    <w:embedBold r:id="rId4" w:fontKey="{4D12DCB9-2E5C-4731-A447-ED1A5359AEFE}"/>
    <w:embedItalic r:id="rId5" w:fontKey="{50DCA664-BF0A-446A-9010-6C2E098D4F59}"/>
  </w:font>
  <w:font w:name="Cambria Math">
    <w:panose1 w:val="02040503050406030204"/>
    <w:charset w:val="00"/>
    <w:family w:val="roman"/>
    <w:pitch w:val="variable"/>
    <w:sig w:usb0="E00006FF" w:usb1="420024FF" w:usb2="02000000" w:usb3="00000000" w:csb0="0000019F" w:csb1="00000000"/>
    <w:embedItalic r:id="rId6" w:fontKey="{1BAB0D65-1D99-45DA-869A-6D59F705D2C8}"/>
  </w:font>
  <w:font w:name="Calibri Light">
    <w:panose1 w:val="020F0302020204030204"/>
    <w:charset w:val="00"/>
    <w:family w:val="swiss"/>
    <w:pitch w:val="variable"/>
    <w:sig w:usb0="E4002EFF" w:usb1="C200247B" w:usb2="00000009" w:usb3="00000000" w:csb0="000001FF" w:csb1="00000000"/>
    <w:embedRegular r:id="rId7" w:fontKey="{2ABB6747-CC7C-4582-8FF4-C1AAEFFC9564}"/>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464E08" w14:textId="77777777" w:rsidR="00803AF0" w:rsidRDefault="00803AF0">
      <w:r>
        <w:separator/>
      </w:r>
    </w:p>
  </w:footnote>
  <w:footnote w:type="continuationSeparator" w:id="0">
    <w:p w14:paraId="49E8FEA5" w14:textId="77777777" w:rsidR="00803AF0" w:rsidRDefault="00803A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195054" w14:textId="77777777" w:rsidR="00ED00B7" w:rsidRDefault="00ED00B7">
    <w:pPr>
      <w:widowControl w:val="0"/>
      <w:pBdr>
        <w:top w:val="nil"/>
        <w:left w:val="nil"/>
        <w:bottom w:val="nil"/>
        <w:right w:val="nil"/>
        <w:between w:val="nil"/>
      </w:pBdr>
      <w:spacing w:line="276" w:lineRule="auto"/>
      <w:rPr>
        <w:rFonts w:ascii="Roboto" w:eastAsia="Roboto" w:hAnsi="Roboto" w:cs="Roboto"/>
      </w:rPr>
    </w:pPr>
  </w:p>
  <w:tbl>
    <w:tblPr>
      <w:tblStyle w:val="1"/>
      <w:tblW w:w="6306" w:type="dxa"/>
      <w:jc w:val="center"/>
      <w:tblInd w:w="0" w:type="dxa"/>
      <w:tblLayout w:type="fixed"/>
      <w:tblLook w:val="0400" w:firstRow="0" w:lastRow="0" w:firstColumn="0" w:lastColumn="0" w:noHBand="0" w:noVBand="1"/>
    </w:tblPr>
    <w:tblGrid>
      <w:gridCol w:w="6306"/>
    </w:tblGrid>
    <w:tr w:rsidR="00ED00B7" w14:paraId="35825459" w14:textId="77777777">
      <w:trPr>
        <w:trHeight w:val="345"/>
        <w:jc w:val="center"/>
      </w:trPr>
      <w:tc>
        <w:tcPr>
          <w:tcW w:w="6306" w:type="dxa"/>
          <w:vAlign w:val="center"/>
        </w:tcPr>
        <w:p w14:paraId="502BA5BE" w14:textId="77777777" w:rsidR="00ED00B7" w:rsidRDefault="00ED00B7">
          <w:pPr>
            <w:jc w:val="center"/>
            <w:rPr>
              <w:i/>
              <w:sz w:val="18"/>
              <w:szCs w:val="18"/>
            </w:rPr>
          </w:pPr>
        </w:p>
      </w:tc>
    </w:tr>
  </w:tbl>
  <w:p w14:paraId="63EAAA81" w14:textId="77777777" w:rsidR="00ED00B7" w:rsidRDefault="00ED00B7">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E36C97" w14:textId="77777777" w:rsidR="006D7418" w:rsidRDefault="006D7418">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6D7418" w14:paraId="48F37410" w14:textId="77777777">
      <w:trPr>
        <w:trHeight w:val="345"/>
        <w:jc w:val="center"/>
      </w:trPr>
      <w:tc>
        <w:tcPr>
          <w:tcW w:w="6306" w:type="dxa"/>
          <w:vAlign w:val="center"/>
        </w:tcPr>
        <w:p w14:paraId="30C9CE13" w14:textId="77777777" w:rsidR="006D7418" w:rsidRDefault="006D7418">
          <w:pPr>
            <w:jc w:val="center"/>
            <w:rPr>
              <w:i/>
              <w:iCs/>
              <w:sz w:val="18"/>
              <w:szCs w:val="18"/>
            </w:rPr>
          </w:pPr>
        </w:p>
      </w:tc>
    </w:tr>
  </w:tbl>
  <w:p w14:paraId="3EB85664" w14:textId="77777777" w:rsidR="006D7418" w:rsidRDefault="006D7418">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5111C08"/>
    <w:multiLevelType w:val="multilevel"/>
    <w:tmpl w:val="44FA88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517680B"/>
    <w:multiLevelType w:val="multilevel"/>
    <w:tmpl w:val="855E0B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607695913">
    <w:abstractNumId w:val="0"/>
  </w:num>
  <w:num w:numId="2" w16cid:durableId="37501178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7418"/>
    <w:rsid w:val="000C48BC"/>
    <w:rsid w:val="000E33A2"/>
    <w:rsid w:val="00497F02"/>
    <w:rsid w:val="006D7418"/>
    <w:rsid w:val="00803AF0"/>
    <w:rsid w:val="009036EC"/>
    <w:rsid w:val="00ED00B7"/>
    <w:rsid w:val="00FC488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20F2B9"/>
  <w15:docId w15:val="{9A8FA8D9-A24E-4D61-A673-8866E155E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table" w:customStyle="1" w:styleId="1">
    <w:name w:val="1"/>
    <w:basedOn w:val="Tablanormal"/>
    <w:rsid w:val="00ED00B7"/>
    <w:tblPr>
      <w:tblStyleRowBandSize w:val="1"/>
      <w:tblStyleColBandSize w:val="1"/>
      <w:tblInd w:w="0" w:type="nil"/>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1407</Words>
  <Characters>7741</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Pablo Enrique Moreira Galvan</cp:lastModifiedBy>
  <cp:revision>2</cp:revision>
  <dcterms:created xsi:type="dcterms:W3CDTF">2026-04-01T05:45:00Z</dcterms:created>
  <dcterms:modified xsi:type="dcterms:W3CDTF">2026-04-01T05:45:00Z</dcterms:modified>
</cp:coreProperties>
</file>