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E27C6C" w14:textId="7B36CE5B" w:rsidR="00375F14" w:rsidRDefault="00375F14" w:rsidP="00375F14">
      <w:pPr>
        <w:pBdr>
          <w:top w:val="nil"/>
          <w:left w:val="nil"/>
          <w:bottom w:val="nil"/>
          <w:right w:val="nil"/>
          <w:between w:val="nil"/>
        </w:pBdr>
        <w:spacing w:before="120" w:after="120"/>
        <w:jc w:val="center"/>
        <w:rPr>
          <w:rFonts w:ascii="Roboto" w:eastAsia="Roboto" w:hAnsi="Roboto" w:cs="Roboto"/>
          <w:b/>
          <w:bCs/>
          <w:color w:val="000000"/>
        </w:rPr>
      </w:pPr>
      <w:r>
        <w:rPr>
          <w:rFonts w:ascii="Roboto" w:eastAsia="Roboto" w:hAnsi="Roboto" w:cs="Roboto"/>
          <w:b/>
          <w:bCs/>
          <w:color w:val="000000"/>
        </w:rPr>
        <w:t>Aprendizaje basado en servicio como estrategia de transferencia de con</w:t>
      </w:r>
      <w:r w:rsidR="00DA4C79">
        <w:rPr>
          <w:rFonts w:ascii="Roboto" w:eastAsia="Roboto" w:hAnsi="Roboto" w:cs="Roboto"/>
          <w:b/>
          <w:bCs/>
          <w:color w:val="000000"/>
        </w:rPr>
        <w:t>oci</w:t>
      </w:r>
      <w:r>
        <w:rPr>
          <w:rFonts w:ascii="Roboto" w:eastAsia="Roboto" w:hAnsi="Roboto" w:cs="Roboto"/>
          <w:b/>
          <w:bCs/>
          <w:color w:val="000000"/>
        </w:rPr>
        <w:t>miento:</w:t>
      </w:r>
    </w:p>
    <w:p w14:paraId="44BF2261" w14:textId="0F9D5661" w:rsidR="006D20BF" w:rsidRDefault="00375F14" w:rsidP="00375F14">
      <w:pPr>
        <w:pBdr>
          <w:top w:val="nil"/>
          <w:left w:val="nil"/>
          <w:bottom w:val="nil"/>
          <w:right w:val="nil"/>
          <w:between w:val="nil"/>
        </w:pBdr>
        <w:spacing w:before="120" w:after="120"/>
        <w:jc w:val="center"/>
        <w:rPr>
          <w:rFonts w:ascii="Roboto" w:eastAsia="Roboto" w:hAnsi="Roboto" w:cs="Roboto"/>
          <w:b/>
          <w:bCs/>
          <w:color w:val="000000"/>
        </w:rPr>
      </w:pPr>
      <w:r>
        <w:rPr>
          <w:rFonts w:ascii="Roboto" w:eastAsia="Roboto" w:hAnsi="Roboto" w:cs="Roboto"/>
          <w:b/>
          <w:bCs/>
          <w:color w:val="000000"/>
        </w:rPr>
        <w:t xml:space="preserve">  </w:t>
      </w:r>
      <w:r w:rsidR="00DA4C79">
        <w:rPr>
          <w:rFonts w:ascii="Roboto" w:eastAsia="Roboto" w:hAnsi="Roboto" w:cs="Roboto"/>
          <w:b/>
          <w:bCs/>
          <w:color w:val="000000"/>
        </w:rPr>
        <w:t>H</w:t>
      </w:r>
      <w:r>
        <w:rPr>
          <w:rFonts w:ascii="Roboto" w:eastAsia="Roboto" w:hAnsi="Roboto" w:cs="Roboto"/>
          <w:b/>
          <w:bCs/>
          <w:color w:val="000000"/>
        </w:rPr>
        <w:t>acia un modelo para la profesionalización de empr</w:t>
      </w:r>
      <w:r w:rsidR="00547392">
        <w:rPr>
          <w:rFonts w:ascii="Roboto" w:eastAsia="Roboto" w:hAnsi="Roboto" w:cs="Roboto"/>
          <w:b/>
          <w:bCs/>
          <w:color w:val="000000"/>
        </w:rPr>
        <w:t>esas</w:t>
      </w:r>
      <w:r w:rsidR="00DA4C79">
        <w:rPr>
          <w:rFonts w:ascii="Roboto" w:eastAsia="Roboto" w:hAnsi="Roboto" w:cs="Roboto"/>
          <w:b/>
          <w:bCs/>
          <w:color w:val="000000"/>
        </w:rPr>
        <w:t>.</w:t>
      </w:r>
    </w:p>
    <w:p w14:paraId="7396CAF0" w14:textId="085ADFC2" w:rsidR="006D20BF" w:rsidRDefault="00A26ABC">
      <w:pPr>
        <w:pBdr>
          <w:top w:val="nil"/>
          <w:left w:val="nil"/>
          <w:bottom w:val="nil"/>
          <w:right w:val="nil"/>
          <w:between w:val="nil"/>
        </w:pBdr>
        <w:spacing w:before="120" w:after="120"/>
        <w:jc w:val="center"/>
        <w:rPr>
          <w:rFonts w:ascii="Roboto" w:eastAsia="Roboto" w:hAnsi="Roboto" w:cs="Roboto"/>
          <w:b/>
          <w:bCs/>
          <w:color w:val="000000"/>
          <w:sz w:val="20"/>
          <w:szCs w:val="20"/>
        </w:rPr>
      </w:pPr>
      <w:r>
        <w:rPr>
          <w:rFonts w:ascii="Roboto" w:eastAsia="Roboto" w:hAnsi="Roboto" w:cs="Roboto"/>
          <w:b/>
          <w:bCs/>
          <w:color w:val="000000"/>
          <w:sz w:val="20"/>
          <w:szCs w:val="20"/>
        </w:rPr>
        <w:t xml:space="preserve">López-Azueta D </w:t>
      </w:r>
      <w:r>
        <w:rPr>
          <w:rFonts w:ascii="Roboto" w:eastAsia="Roboto" w:hAnsi="Roboto" w:cs="Roboto"/>
          <w:b/>
          <w:bCs/>
          <w:color w:val="000000"/>
          <w:sz w:val="20"/>
          <w:szCs w:val="20"/>
          <w:vertAlign w:val="superscript"/>
        </w:rPr>
        <w:t>*</w:t>
      </w:r>
    </w:p>
    <w:p w14:paraId="7AF44202" w14:textId="3B4B504A" w:rsidR="006D20BF" w:rsidRDefault="00000000">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1</w:t>
      </w:r>
      <w:r>
        <w:rPr>
          <w:rFonts w:ascii="Roboto" w:eastAsia="Roboto" w:hAnsi="Roboto" w:cs="Roboto"/>
          <w:color w:val="000000"/>
          <w:sz w:val="18"/>
          <w:szCs w:val="18"/>
        </w:rPr>
        <w:t>Afiliación, ORCID</w:t>
      </w:r>
      <w:r w:rsidR="00A26ABC" w:rsidRPr="00A26ABC">
        <w:t xml:space="preserve"> </w:t>
      </w:r>
      <w:r w:rsidR="00A26ABC" w:rsidRPr="00A26ABC">
        <w:rPr>
          <w:rFonts w:ascii="Roboto" w:eastAsia="Roboto" w:hAnsi="Roboto" w:cs="Roboto"/>
          <w:color w:val="000000"/>
          <w:sz w:val="18"/>
          <w:szCs w:val="18"/>
        </w:rPr>
        <w:t>0009-0009-1416-3920</w:t>
      </w:r>
    </w:p>
    <w:p w14:paraId="057B6274" w14:textId="230E6086" w:rsidR="006D20BF" w:rsidRDefault="00000000">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sidR="00A26ABC">
        <w:rPr>
          <w:rFonts w:ascii="Roboto" w:eastAsia="Roboto" w:hAnsi="Roboto" w:cs="Roboto"/>
          <w:sz w:val="18"/>
          <w:szCs w:val="18"/>
        </w:rPr>
        <w:t>Daniela.lopezazu@anahuac.mx</w:t>
      </w:r>
      <w:r>
        <w:rPr>
          <w:rFonts w:ascii="Roboto" w:eastAsia="Roboto" w:hAnsi="Roboto" w:cs="Roboto"/>
          <w:sz w:val="18"/>
          <w:szCs w:val="18"/>
        </w:rPr>
        <w:t>)</w:t>
      </w:r>
    </w:p>
    <w:p w14:paraId="0DCB89C8" w14:textId="77777777" w:rsidR="00DA4C79" w:rsidRDefault="00DA4C79">
      <w:pPr>
        <w:pBdr>
          <w:top w:val="nil"/>
          <w:left w:val="nil"/>
          <w:bottom w:val="nil"/>
          <w:right w:val="nil"/>
          <w:between w:val="nil"/>
        </w:pBdr>
        <w:spacing w:before="60"/>
        <w:jc w:val="both"/>
        <w:rPr>
          <w:rFonts w:ascii="Roboto" w:eastAsia="Roboto" w:hAnsi="Roboto" w:cs="Roboto"/>
          <w:b/>
          <w:bCs/>
          <w:color w:val="000000"/>
          <w:sz w:val="20"/>
          <w:szCs w:val="20"/>
        </w:rPr>
      </w:pPr>
    </w:p>
    <w:p w14:paraId="10E660EA" w14:textId="77777777" w:rsidR="00DA4C79" w:rsidRDefault="00DA4C79">
      <w:pPr>
        <w:pBdr>
          <w:top w:val="nil"/>
          <w:left w:val="nil"/>
          <w:bottom w:val="nil"/>
          <w:right w:val="nil"/>
          <w:between w:val="nil"/>
        </w:pBdr>
        <w:spacing w:before="60"/>
        <w:jc w:val="both"/>
        <w:rPr>
          <w:rFonts w:ascii="Roboto" w:eastAsia="Roboto" w:hAnsi="Roboto" w:cs="Roboto"/>
          <w:b/>
          <w:bCs/>
          <w:color w:val="000000"/>
          <w:sz w:val="20"/>
          <w:szCs w:val="20"/>
        </w:rPr>
        <w:sectPr w:rsidR="00DA4C79" w:rsidSect="00DA4C79">
          <w:headerReference w:type="default" r:id="rId8"/>
          <w:pgSz w:w="11906" w:h="16838"/>
          <w:pgMar w:top="1134" w:right="851" w:bottom="1134" w:left="851" w:header="357" w:footer="720" w:gutter="0"/>
          <w:cols w:space="335"/>
        </w:sectPr>
      </w:pPr>
    </w:p>
    <w:p w14:paraId="6DD4C44E" w14:textId="2DFD4515" w:rsidR="006D20BF" w:rsidRDefault="009169F4">
      <w:pPr>
        <w:pBdr>
          <w:top w:val="nil"/>
          <w:left w:val="nil"/>
          <w:bottom w:val="nil"/>
          <w:right w:val="nil"/>
          <w:between w:val="nil"/>
        </w:pBdr>
        <w:spacing w:before="60"/>
        <w:jc w:val="both"/>
        <w:rPr>
          <w:rFonts w:ascii="Roboto" w:eastAsia="Roboto" w:hAnsi="Roboto" w:cs="Roboto"/>
          <w:b/>
          <w:bCs/>
          <w:color w:val="000000"/>
          <w:sz w:val="20"/>
          <w:szCs w:val="20"/>
        </w:rPr>
      </w:pPr>
      <w:r>
        <w:rPr>
          <w:rFonts w:ascii="Roboto" w:eastAsia="Roboto" w:hAnsi="Roboto" w:cs="Roboto"/>
          <w:b/>
          <w:bCs/>
          <w:color w:val="000000"/>
          <w:sz w:val="20"/>
          <w:szCs w:val="20"/>
        </w:rPr>
        <w:t>INTRODUCCIÓN</w:t>
      </w:r>
    </w:p>
    <w:p w14:paraId="04AB3C95" w14:textId="255EB95C" w:rsidR="003073B3" w:rsidRDefault="006A677A" w:rsidP="00F40BE2">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 xml:space="preserve">El Aprendizaje Servicio (ApS) es una metodología activa que articula el aprendizaje </w:t>
      </w:r>
      <w:r w:rsidR="009E240A">
        <w:rPr>
          <w:rFonts w:ascii="Roboto" w:eastAsia="Roboto" w:hAnsi="Roboto" w:cs="Roboto"/>
          <w:color w:val="000000"/>
          <w:sz w:val="20"/>
          <w:szCs w:val="20"/>
        </w:rPr>
        <w:t>centrándose en</w:t>
      </w:r>
      <w:r>
        <w:rPr>
          <w:rFonts w:ascii="Roboto" w:eastAsia="Roboto" w:hAnsi="Roboto" w:cs="Roboto"/>
          <w:color w:val="000000"/>
          <w:sz w:val="20"/>
          <w:szCs w:val="20"/>
        </w:rPr>
        <w:t xml:space="preserve"> </w:t>
      </w:r>
      <w:r w:rsidR="009169F4">
        <w:rPr>
          <w:rFonts w:ascii="Roboto" w:eastAsia="Roboto" w:hAnsi="Roboto" w:cs="Roboto"/>
          <w:color w:val="000000"/>
          <w:sz w:val="20"/>
          <w:szCs w:val="20"/>
        </w:rPr>
        <w:t>necesidades</w:t>
      </w:r>
      <w:r>
        <w:rPr>
          <w:rFonts w:ascii="Roboto" w:eastAsia="Roboto" w:hAnsi="Roboto" w:cs="Roboto"/>
          <w:color w:val="000000"/>
          <w:sz w:val="20"/>
          <w:szCs w:val="20"/>
        </w:rPr>
        <w:t xml:space="preserve"> reales</w:t>
      </w:r>
      <w:r w:rsidR="009E240A">
        <w:rPr>
          <w:rFonts w:ascii="Roboto" w:eastAsia="Roboto" w:hAnsi="Roboto" w:cs="Roboto"/>
          <w:color w:val="000000"/>
          <w:sz w:val="20"/>
          <w:szCs w:val="20"/>
        </w:rPr>
        <w:t>,</w:t>
      </w:r>
      <w:r>
        <w:rPr>
          <w:rFonts w:ascii="Roboto" w:eastAsia="Roboto" w:hAnsi="Roboto" w:cs="Roboto"/>
          <w:color w:val="000000"/>
          <w:sz w:val="20"/>
          <w:szCs w:val="20"/>
        </w:rPr>
        <w:t xml:space="preserve"> lo que permite el desarrollo de competencias tanto profesionales como </w:t>
      </w:r>
      <w:r w:rsidR="00DA4C79">
        <w:rPr>
          <w:rFonts w:ascii="Roboto" w:eastAsia="Roboto" w:hAnsi="Roboto" w:cs="Roboto"/>
          <w:color w:val="000000"/>
          <w:sz w:val="20"/>
          <w:szCs w:val="20"/>
        </w:rPr>
        <w:t>las llamadas,</w:t>
      </w:r>
      <w:r>
        <w:rPr>
          <w:rFonts w:ascii="Roboto" w:eastAsia="Roboto" w:hAnsi="Roboto" w:cs="Roboto"/>
          <w:color w:val="000000"/>
          <w:sz w:val="20"/>
          <w:szCs w:val="20"/>
        </w:rPr>
        <w:t xml:space="preserve"> “competencias </w:t>
      </w:r>
      <w:r w:rsidR="009169F4">
        <w:rPr>
          <w:rFonts w:ascii="Roboto" w:eastAsia="Roboto" w:hAnsi="Roboto" w:cs="Roboto"/>
          <w:color w:val="000000"/>
          <w:sz w:val="20"/>
          <w:szCs w:val="20"/>
        </w:rPr>
        <w:t xml:space="preserve">o habilidades </w:t>
      </w:r>
      <w:r>
        <w:rPr>
          <w:rFonts w:ascii="Roboto" w:eastAsia="Roboto" w:hAnsi="Roboto" w:cs="Roboto"/>
          <w:color w:val="000000"/>
          <w:sz w:val="20"/>
          <w:szCs w:val="20"/>
        </w:rPr>
        <w:t xml:space="preserve">para la vida”, </w:t>
      </w:r>
      <w:r w:rsidR="009169F4">
        <w:rPr>
          <w:rFonts w:ascii="Roboto" w:eastAsia="Roboto" w:hAnsi="Roboto" w:cs="Roboto"/>
          <w:color w:val="000000"/>
          <w:sz w:val="20"/>
          <w:szCs w:val="20"/>
        </w:rPr>
        <w:t xml:space="preserve">mismas que se refieren a las capacidades desarrolladas para la adaptación y efectividad en la generación de respuestas ante demandas de la vida diaria así como a la consolidación de ciudadanos que respondan a sus sociedades. </w:t>
      </w:r>
      <w:r w:rsidR="008952C2">
        <w:rPr>
          <w:rFonts w:ascii="Roboto" w:eastAsia="Roboto" w:hAnsi="Roboto" w:cs="Roboto"/>
          <w:color w:val="000000"/>
          <w:sz w:val="20"/>
          <w:szCs w:val="20"/>
        </w:rPr>
        <w:t>(</w:t>
      </w:r>
      <w:r w:rsidR="008952C2" w:rsidRPr="009169F4">
        <w:rPr>
          <w:rFonts w:ascii="Roboto" w:eastAsia="Roboto" w:hAnsi="Roboto" w:cs="Roboto"/>
          <w:sz w:val="20"/>
          <w:szCs w:val="20"/>
        </w:rPr>
        <w:t>García Sicard, N., Saldaña Medina, C., Salamanca Gómez, S., &amp; Jiménez Roa, D. A.</w:t>
      </w:r>
      <w:r w:rsidR="008952C2">
        <w:rPr>
          <w:rFonts w:ascii="Roboto" w:eastAsia="Roboto" w:hAnsi="Roboto" w:cs="Roboto"/>
          <w:sz w:val="20"/>
          <w:szCs w:val="20"/>
        </w:rPr>
        <w:t>,</w:t>
      </w:r>
      <w:r w:rsidR="008952C2" w:rsidRPr="009169F4">
        <w:rPr>
          <w:rFonts w:ascii="Roboto" w:eastAsia="Roboto" w:hAnsi="Roboto" w:cs="Roboto"/>
          <w:sz w:val="20"/>
          <w:szCs w:val="20"/>
        </w:rPr>
        <w:t>2022).</w:t>
      </w:r>
      <w:r w:rsidR="00BE732A">
        <w:rPr>
          <w:rFonts w:ascii="Roboto" w:eastAsia="Roboto" w:hAnsi="Roboto" w:cs="Roboto"/>
          <w:sz w:val="20"/>
          <w:szCs w:val="20"/>
        </w:rPr>
        <w:t xml:space="preserve"> </w:t>
      </w:r>
      <w:r w:rsidR="008952C2">
        <w:rPr>
          <w:rFonts w:ascii="Roboto" w:eastAsia="Roboto" w:hAnsi="Roboto" w:cs="Roboto"/>
          <w:color w:val="000000"/>
          <w:sz w:val="20"/>
          <w:szCs w:val="20"/>
        </w:rPr>
        <w:t>En dicho sentido,</w:t>
      </w:r>
      <w:r w:rsidR="00436F26">
        <w:rPr>
          <w:rFonts w:ascii="Roboto" w:eastAsia="Roboto" w:hAnsi="Roboto" w:cs="Roboto"/>
          <w:color w:val="000000"/>
          <w:sz w:val="20"/>
          <w:szCs w:val="20"/>
        </w:rPr>
        <w:t xml:space="preserve"> como señala (Puig et</w:t>
      </w:r>
      <w:r w:rsidR="00CA4126">
        <w:rPr>
          <w:rFonts w:ascii="Roboto" w:eastAsia="Roboto" w:hAnsi="Roboto" w:cs="Roboto"/>
          <w:color w:val="000000"/>
          <w:sz w:val="20"/>
          <w:szCs w:val="20"/>
        </w:rPr>
        <w:t xml:space="preserve"> </w:t>
      </w:r>
      <w:r w:rsidR="00436F26">
        <w:rPr>
          <w:rFonts w:ascii="Roboto" w:eastAsia="Roboto" w:hAnsi="Roboto" w:cs="Roboto"/>
          <w:color w:val="000000"/>
          <w:sz w:val="20"/>
          <w:szCs w:val="20"/>
        </w:rPr>
        <w:t>al</w:t>
      </w:r>
      <w:r w:rsidR="00CA4126">
        <w:rPr>
          <w:rFonts w:ascii="Roboto" w:eastAsia="Roboto" w:hAnsi="Roboto" w:cs="Roboto"/>
          <w:color w:val="000000"/>
          <w:sz w:val="20"/>
          <w:szCs w:val="20"/>
        </w:rPr>
        <w:t>.</w:t>
      </w:r>
      <w:r w:rsidR="00436F26">
        <w:rPr>
          <w:rFonts w:ascii="Roboto" w:eastAsia="Roboto" w:hAnsi="Roboto" w:cs="Roboto"/>
          <w:color w:val="000000"/>
          <w:sz w:val="20"/>
          <w:szCs w:val="20"/>
        </w:rPr>
        <w:t xml:space="preserve">, 2011) una de las </w:t>
      </w:r>
      <w:r w:rsidR="003E5789">
        <w:rPr>
          <w:rFonts w:ascii="Roboto" w:eastAsia="Roboto" w:hAnsi="Roboto" w:cs="Roboto"/>
          <w:color w:val="000000"/>
          <w:sz w:val="20"/>
          <w:szCs w:val="20"/>
        </w:rPr>
        <w:t xml:space="preserve">razones </w:t>
      </w:r>
      <w:r w:rsidR="001259D6">
        <w:rPr>
          <w:rFonts w:ascii="Roboto" w:eastAsia="Roboto" w:hAnsi="Roboto" w:cs="Roboto"/>
          <w:color w:val="000000"/>
          <w:sz w:val="20"/>
          <w:szCs w:val="20"/>
        </w:rPr>
        <w:t xml:space="preserve">de mayor </w:t>
      </w:r>
      <w:r w:rsidR="003E5789">
        <w:rPr>
          <w:rFonts w:ascii="Roboto" w:eastAsia="Roboto" w:hAnsi="Roboto" w:cs="Roboto"/>
          <w:color w:val="000000"/>
          <w:sz w:val="20"/>
          <w:szCs w:val="20"/>
        </w:rPr>
        <w:t>trascend</w:t>
      </w:r>
      <w:r w:rsidR="001259D6">
        <w:rPr>
          <w:rFonts w:ascii="Roboto" w:eastAsia="Roboto" w:hAnsi="Roboto" w:cs="Roboto"/>
          <w:color w:val="000000"/>
          <w:sz w:val="20"/>
          <w:szCs w:val="20"/>
        </w:rPr>
        <w:t>encia</w:t>
      </w:r>
      <w:r w:rsidR="00436F26">
        <w:rPr>
          <w:rFonts w:ascii="Roboto" w:eastAsia="Roboto" w:hAnsi="Roboto" w:cs="Roboto"/>
          <w:color w:val="000000"/>
          <w:sz w:val="20"/>
          <w:szCs w:val="20"/>
        </w:rPr>
        <w:t xml:space="preserve"> en la educación</w:t>
      </w:r>
      <w:r w:rsidR="001259D6">
        <w:rPr>
          <w:rFonts w:ascii="Roboto" w:eastAsia="Roboto" w:hAnsi="Roboto" w:cs="Roboto"/>
          <w:color w:val="000000"/>
          <w:sz w:val="20"/>
          <w:szCs w:val="20"/>
        </w:rPr>
        <w:t>,</w:t>
      </w:r>
      <w:r w:rsidR="00436F26">
        <w:rPr>
          <w:rFonts w:ascii="Roboto" w:eastAsia="Roboto" w:hAnsi="Roboto" w:cs="Roboto"/>
          <w:color w:val="000000"/>
          <w:sz w:val="20"/>
          <w:szCs w:val="20"/>
        </w:rPr>
        <w:t xml:space="preserve"> es lograr que los estudiantes</w:t>
      </w:r>
      <w:r w:rsidR="001259D6">
        <w:rPr>
          <w:rFonts w:ascii="Roboto" w:eastAsia="Roboto" w:hAnsi="Roboto" w:cs="Roboto"/>
          <w:color w:val="000000"/>
          <w:sz w:val="20"/>
          <w:szCs w:val="20"/>
        </w:rPr>
        <w:t xml:space="preserve"> pasen del conocimiento técnico a la integración de habilidades y competencias que le</w:t>
      </w:r>
      <w:r w:rsidR="00F40BE2">
        <w:rPr>
          <w:rFonts w:ascii="Roboto" w:eastAsia="Roboto" w:hAnsi="Roboto" w:cs="Roboto"/>
          <w:color w:val="000000"/>
          <w:sz w:val="20"/>
          <w:szCs w:val="20"/>
        </w:rPr>
        <w:t>s</w:t>
      </w:r>
      <w:r w:rsidR="001259D6">
        <w:rPr>
          <w:rFonts w:ascii="Roboto" w:eastAsia="Roboto" w:hAnsi="Roboto" w:cs="Roboto"/>
          <w:color w:val="000000"/>
          <w:sz w:val="20"/>
          <w:szCs w:val="20"/>
        </w:rPr>
        <w:t xml:space="preserve"> permitan</w:t>
      </w:r>
      <w:r w:rsidR="00436F26">
        <w:rPr>
          <w:rFonts w:ascii="Roboto" w:eastAsia="Roboto" w:hAnsi="Roboto" w:cs="Roboto"/>
          <w:color w:val="000000"/>
          <w:sz w:val="20"/>
          <w:szCs w:val="20"/>
        </w:rPr>
        <w:t xml:space="preserve"> ser ciudadanos íntegros, preocupados y ocupados de su entorno.</w:t>
      </w:r>
    </w:p>
    <w:p w14:paraId="00F0F227" w14:textId="77777777" w:rsidR="003073B3" w:rsidRDefault="003073B3" w:rsidP="00F40BE2">
      <w:pPr>
        <w:pBdr>
          <w:top w:val="nil"/>
          <w:left w:val="nil"/>
          <w:bottom w:val="nil"/>
          <w:right w:val="nil"/>
          <w:between w:val="nil"/>
        </w:pBdr>
        <w:jc w:val="both"/>
        <w:rPr>
          <w:rFonts w:ascii="Roboto" w:eastAsia="Roboto" w:hAnsi="Roboto" w:cs="Roboto"/>
          <w:color w:val="000000"/>
          <w:sz w:val="20"/>
          <w:szCs w:val="20"/>
        </w:rPr>
      </w:pPr>
    </w:p>
    <w:p w14:paraId="0E1CADD8" w14:textId="2C7A1AC8" w:rsidR="003073B3" w:rsidRDefault="003073B3" w:rsidP="00F40BE2">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A diferencia del Aprendizaje Basado en Problemas (AbP) que se enfoca en el análisis de situaciones problemáticas las cuales pueden ser reales o simuladas (Sa</w:t>
      </w:r>
      <w:r w:rsidR="00CA4126">
        <w:rPr>
          <w:rFonts w:ascii="Roboto" w:eastAsia="Roboto" w:hAnsi="Roboto" w:cs="Roboto"/>
          <w:color w:val="000000"/>
          <w:sz w:val="20"/>
          <w:szCs w:val="20"/>
        </w:rPr>
        <w:t>very</w:t>
      </w:r>
      <w:r>
        <w:rPr>
          <w:rFonts w:ascii="Roboto" w:eastAsia="Roboto" w:hAnsi="Roboto" w:cs="Roboto"/>
          <w:color w:val="000000"/>
          <w:sz w:val="20"/>
          <w:szCs w:val="20"/>
        </w:rPr>
        <w:t xml:space="preserve">, 2006) y del Aprendizaje Basado en Proyectos, cuya finalidad radica en </w:t>
      </w:r>
      <w:r w:rsidR="00660AA3">
        <w:rPr>
          <w:rFonts w:ascii="Roboto" w:eastAsia="Roboto" w:hAnsi="Roboto" w:cs="Roboto"/>
          <w:color w:val="000000"/>
          <w:sz w:val="20"/>
          <w:szCs w:val="20"/>
        </w:rPr>
        <w:t xml:space="preserve">la construcción de productos o soluciones (Thomas, 2000), el Aprendizaje Servicio, incorpora intervenciones reales y compromiso social (Furco, 1996; Puig et al., 2011) lo que la posiciona como una opción de respuesta ante diversas problemáticas sociales. </w:t>
      </w:r>
    </w:p>
    <w:p w14:paraId="7D1F856C" w14:textId="77777777" w:rsidR="003073B3" w:rsidRDefault="003073B3" w:rsidP="00F40BE2">
      <w:pPr>
        <w:pBdr>
          <w:top w:val="nil"/>
          <w:left w:val="nil"/>
          <w:bottom w:val="nil"/>
          <w:right w:val="nil"/>
          <w:between w:val="nil"/>
        </w:pBdr>
        <w:jc w:val="both"/>
        <w:rPr>
          <w:rFonts w:ascii="Roboto" w:eastAsia="Roboto" w:hAnsi="Roboto" w:cs="Roboto"/>
          <w:color w:val="000000"/>
          <w:sz w:val="20"/>
          <w:szCs w:val="20"/>
        </w:rPr>
      </w:pPr>
    </w:p>
    <w:p w14:paraId="600B2977" w14:textId="57F06995" w:rsidR="008952C2" w:rsidRPr="00371C17" w:rsidRDefault="00660AA3" w:rsidP="00F40BE2">
      <w:pPr>
        <w:pBdr>
          <w:top w:val="nil"/>
          <w:left w:val="nil"/>
          <w:bottom w:val="nil"/>
          <w:right w:val="nil"/>
          <w:between w:val="nil"/>
        </w:pBdr>
        <w:jc w:val="both"/>
        <w:rPr>
          <w:rFonts w:ascii="Roboto" w:eastAsia="Roboto" w:hAnsi="Roboto" w:cs="Roboto"/>
          <w:sz w:val="20"/>
          <w:szCs w:val="20"/>
        </w:rPr>
      </w:pPr>
      <w:r>
        <w:rPr>
          <w:rFonts w:ascii="Roboto" w:eastAsia="Roboto" w:hAnsi="Roboto" w:cs="Roboto"/>
          <w:color w:val="000000"/>
          <w:sz w:val="20"/>
          <w:szCs w:val="20"/>
        </w:rPr>
        <w:t>L</w:t>
      </w:r>
      <w:r w:rsidR="008952C2">
        <w:rPr>
          <w:rFonts w:ascii="Roboto" w:eastAsia="Roboto" w:hAnsi="Roboto" w:cs="Roboto"/>
          <w:color w:val="000000"/>
          <w:sz w:val="20"/>
          <w:szCs w:val="20"/>
        </w:rPr>
        <w:t>a transferencia de conocimientos es un elemento latente de cara a la misión de la Universidad, lo que se constata a través del modelo de la triple hélice que destaca la interacción tanto del gobierno, como del sector empresarial y la academia como motor de innovación y corresponsabilidad (Etzkow</w:t>
      </w:r>
      <w:r w:rsidR="00CA4126">
        <w:rPr>
          <w:rFonts w:ascii="Roboto" w:eastAsia="Roboto" w:hAnsi="Roboto" w:cs="Roboto"/>
          <w:color w:val="000000"/>
          <w:sz w:val="20"/>
          <w:szCs w:val="20"/>
        </w:rPr>
        <w:t>it</w:t>
      </w:r>
      <w:r w:rsidR="008952C2">
        <w:rPr>
          <w:rFonts w:ascii="Roboto" w:eastAsia="Roboto" w:hAnsi="Roboto" w:cs="Roboto"/>
          <w:color w:val="000000"/>
          <w:sz w:val="20"/>
          <w:szCs w:val="20"/>
        </w:rPr>
        <w:t>z &amp; Leydesdorff, 200</w:t>
      </w:r>
      <w:r w:rsidR="00D50298">
        <w:rPr>
          <w:rFonts w:ascii="Roboto" w:eastAsia="Roboto" w:hAnsi="Roboto" w:cs="Roboto"/>
          <w:color w:val="000000"/>
          <w:sz w:val="20"/>
          <w:szCs w:val="20"/>
        </w:rPr>
        <w:t>0</w:t>
      </w:r>
      <w:r w:rsidR="008952C2">
        <w:rPr>
          <w:rFonts w:ascii="Roboto" w:eastAsia="Roboto" w:hAnsi="Roboto" w:cs="Roboto"/>
          <w:color w:val="000000"/>
          <w:sz w:val="20"/>
          <w:szCs w:val="20"/>
        </w:rPr>
        <w:t xml:space="preserve">). Bajo este contexto, traducir el conocimiento técnico-académico en respuestas a contextos reales, representa un reto permanente para las Instituciones educativas. </w:t>
      </w:r>
    </w:p>
    <w:p w14:paraId="41E73991" w14:textId="455698CB" w:rsidR="00BE732A" w:rsidRDefault="00BE732A" w:rsidP="00F40BE2">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 xml:space="preserve">Con aportes de (Gersick et al, 1997) se sustenta que diversos estudios sobre empresas </w:t>
      </w:r>
      <w:r w:rsidR="00D50298">
        <w:rPr>
          <w:rFonts w:ascii="Roboto" w:eastAsia="Roboto" w:hAnsi="Roboto" w:cs="Roboto"/>
          <w:color w:val="000000"/>
          <w:sz w:val="20"/>
          <w:szCs w:val="20"/>
        </w:rPr>
        <w:t>familiares</w:t>
      </w:r>
      <w:r>
        <w:rPr>
          <w:rFonts w:ascii="Roboto" w:eastAsia="Roboto" w:hAnsi="Roboto" w:cs="Roboto"/>
          <w:color w:val="000000"/>
          <w:sz w:val="20"/>
          <w:szCs w:val="20"/>
        </w:rPr>
        <w:t xml:space="preserve"> señalan que la ausencia de mecanismos de gobernanza limita su crecimiento y sostenibilidad.  Así pues, considerando el contexto empresarial de Oaxaca, en el cual, predominan las pequeñas y medianas empresas y donde muchas de ellas son de carácter familiar, se han identificado retos asociados a la profesionalización, así como a la formalización de estructuras y la mejora en la toma de decisiones. Situaciones que permiten contar con un punto de partida para la generación de acciones </w:t>
      </w:r>
      <w:r>
        <w:rPr>
          <w:rFonts w:ascii="Roboto" w:eastAsia="Roboto" w:hAnsi="Roboto" w:cs="Roboto"/>
          <w:color w:val="000000"/>
          <w:sz w:val="20"/>
          <w:szCs w:val="20"/>
        </w:rPr>
        <w:t xml:space="preserve">de mejora en favor de la transferencia de conocimiento desde la Universidad hacia el ecosistema empresarial. </w:t>
      </w:r>
    </w:p>
    <w:p w14:paraId="12B6B5AF" w14:textId="77777777" w:rsidR="00D50298" w:rsidRDefault="00D50298" w:rsidP="00F40BE2">
      <w:pPr>
        <w:pBdr>
          <w:top w:val="nil"/>
          <w:left w:val="nil"/>
          <w:bottom w:val="nil"/>
          <w:right w:val="nil"/>
          <w:between w:val="nil"/>
        </w:pBdr>
        <w:jc w:val="both"/>
        <w:rPr>
          <w:rFonts w:ascii="Roboto" w:eastAsia="Roboto" w:hAnsi="Roboto" w:cs="Roboto"/>
          <w:color w:val="000000"/>
          <w:sz w:val="20"/>
          <w:szCs w:val="20"/>
        </w:rPr>
      </w:pPr>
    </w:p>
    <w:p w14:paraId="212C115C" w14:textId="29635B4C" w:rsidR="009E0104" w:rsidRDefault="00660AA3" w:rsidP="00F40BE2">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E</w:t>
      </w:r>
      <w:r w:rsidR="00BE732A">
        <w:rPr>
          <w:rFonts w:ascii="Roboto" w:eastAsia="Roboto" w:hAnsi="Roboto" w:cs="Roboto"/>
          <w:color w:val="000000"/>
          <w:sz w:val="20"/>
          <w:szCs w:val="20"/>
        </w:rPr>
        <w:t>l presente documento,</w:t>
      </w:r>
      <w:r w:rsidR="009E0104">
        <w:rPr>
          <w:rFonts w:ascii="Roboto" w:eastAsia="Roboto" w:hAnsi="Roboto" w:cs="Roboto"/>
          <w:color w:val="000000"/>
          <w:sz w:val="20"/>
          <w:szCs w:val="20"/>
        </w:rPr>
        <w:t xml:space="preserve"> tiene como objetivo analizar la implementación del </w:t>
      </w:r>
      <w:r w:rsidR="00D50298">
        <w:rPr>
          <w:rFonts w:ascii="Roboto" w:eastAsia="Roboto" w:hAnsi="Roboto" w:cs="Roboto"/>
          <w:color w:val="000000"/>
          <w:sz w:val="20"/>
          <w:szCs w:val="20"/>
        </w:rPr>
        <w:t>ApS como</w:t>
      </w:r>
      <w:r w:rsidR="009E0104">
        <w:rPr>
          <w:rFonts w:ascii="Roboto" w:eastAsia="Roboto" w:hAnsi="Roboto" w:cs="Roboto"/>
          <w:color w:val="000000"/>
          <w:sz w:val="20"/>
          <w:szCs w:val="20"/>
        </w:rPr>
        <w:t xml:space="preserve"> una estrategia para la transferencia de conocimiento</w:t>
      </w:r>
      <w:r w:rsidR="00D50298">
        <w:rPr>
          <w:rFonts w:ascii="Roboto" w:eastAsia="Roboto" w:hAnsi="Roboto" w:cs="Roboto"/>
          <w:color w:val="000000"/>
          <w:sz w:val="20"/>
          <w:szCs w:val="20"/>
        </w:rPr>
        <w:t xml:space="preserve"> en contextos empresariales reales</w:t>
      </w:r>
      <w:r w:rsidR="009E0104">
        <w:rPr>
          <w:rFonts w:ascii="Roboto" w:eastAsia="Roboto" w:hAnsi="Roboto" w:cs="Roboto"/>
          <w:color w:val="000000"/>
          <w:sz w:val="20"/>
          <w:szCs w:val="20"/>
        </w:rPr>
        <w:t xml:space="preserve"> y con ello, sentar las bases para el establecimiento de un modelo para la profesionalización de empresas y la promoción de la responsabilidad y transformación social.</w:t>
      </w:r>
    </w:p>
    <w:p w14:paraId="7A9A57E1" w14:textId="117C7BD3" w:rsidR="00F40BE2" w:rsidRDefault="009E0104">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 xml:space="preserve"> </w:t>
      </w:r>
    </w:p>
    <w:p w14:paraId="053BCEEB" w14:textId="77777777" w:rsidR="003073B3" w:rsidRDefault="003073B3">
      <w:pPr>
        <w:pBdr>
          <w:top w:val="nil"/>
          <w:left w:val="nil"/>
          <w:bottom w:val="nil"/>
          <w:right w:val="nil"/>
          <w:between w:val="nil"/>
        </w:pBdr>
        <w:jc w:val="both"/>
        <w:rPr>
          <w:rFonts w:ascii="Roboto" w:eastAsia="Roboto" w:hAnsi="Roboto" w:cs="Roboto"/>
          <w:b/>
          <w:bCs/>
          <w:color w:val="000000"/>
          <w:sz w:val="20"/>
          <w:szCs w:val="20"/>
        </w:rPr>
      </w:pPr>
    </w:p>
    <w:p w14:paraId="55F1A1A9" w14:textId="640A967B" w:rsidR="006D20BF" w:rsidRDefault="001259D6">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METODOLOGÍA</w:t>
      </w:r>
    </w:p>
    <w:p w14:paraId="444412C8" w14:textId="34233721" w:rsidR="008C0C7D" w:rsidRDefault="009E0104" w:rsidP="00893EA0">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 xml:space="preserve">El estudio parte del análisis de caso </w:t>
      </w:r>
      <w:r w:rsidR="00D50298">
        <w:rPr>
          <w:rFonts w:ascii="Roboto" w:eastAsia="Roboto" w:hAnsi="Roboto" w:cs="Roboto"/>
          <w:color w:val="000000"/>
          <w:sz w:val="20"/>
          <w:szCs w:val="20"/>
        </w:rPr>
        <w:t xml:space="preserve">con enfoque cualitativo y alcance descriptivo, </w:t>
      </w:r>
      <w:r>
        <w:rPr>
          <w:rFonts w:ascii="Roboto" w:eastAsia="Roboto" w:hAnsi="Roboto" w:cs="Roboto"/>
          <w:color w:val="000000"/>
          <w:sz w:val="20"/>
          <w:szCs w:val="20"/>
        </w:rPr>
        <w:t xml:space="preserve">a partir de la </w:t>
      </w:r>
      <w:r w:rsidR="00893EA0">
        <w:rPr>
          <w:rFonts w:ascii="Roboto" w:eastAsia="Roboto" w:hAnsi="Roboto" w:cs="Roboto"/>
          <w:color w:val="000000"/>
          <w:sz w:val="20"/>
          <w:szCs w:val="20"/>
        </w:rPr>
        <w:t xml:space="preserve">intervención </w:t>
      </w:r>
      <w:r w:rsidR="00F40BE2">
        <w:rPr>
          <w:rFonts w:ascii="Roboto" w:eastAsia="Roboto" w:hAnsi="Roboto" w:cs="Roboto"/>
          <w:color w:val="000000"/>
          <w:sz w:val="20"/>
          <w:szCs w:val="20"/>
        </w:rPr>
        <w:t>educativa de dos asignaturas distintas a lo largo de dos semestres</w:t>
      </w:r>
      <w:r w:rsidR="008C0C7D">
        <w:rPr>
          <w:rFonts w:ascii="Roboto" w:eastAsia="Roboto" w:hAnsi="Roboto" w:cs="Roboto"/>
          <w:color w:val="000000"/>
          <w:sz w:val="20"/>
          <w:szCs w:val="20"/>
        </w:rPr>
        <w:t xml:space="preserve"> con </w:t>
      </w:r>
      <w:r w:rsidR="00D50298">
        <w:rPr>
          <w:rFonts w:ascii="Roboto" w:eastAsia="Roboto" w:hAnsi="Roboto" w:cs="Roboto"/>
          <w:color w:val="000000"/>
          <w:sz w:val="20"/>
          <w:szCs w:val="20"/>
        </w:rPr>
        <w:t xml:space="preserve">cincuenta </w:t>
      </w:r>
      <w:r w:rsidR="008C0C7D">
        <w:rPr>
          <w:rFonts w:ascii="Roboto" w:eastAsia="Roboto" w:hAnsi="Roboto" w:cs="Roboto"/>
          <w:color w:val="000000"/>
          <w:sz w:val="20"/>
          <w:szCs w:val="20"/>
        </w:rPr>
        <w:t>estudiantes que trabajaron con empresas locales</w:t>
      </w:r>
      <w:r w:rsidR="00D50298">
        <w:rPr>
          <w:rFonts w:ascii="Roboto" w:eastAsia="Roboto" w:hAnsi="Roboto" w:cs="Roboto"/>
          <w:color w:val="000000"/>
          <w:sz w:val="20"/>
          <w:szCs w:val="20"/>
        </w:rPr>
        <w:t xml:space="preserve"> de Oaxaca en momentos distintos. </w:t>
      </w:r>
    </w:p>
    <w:p w14:paraId="4ABC1256" w14:textId="454DF021" w:rsidR="00D50298" w:rsidRDefault="00D50298" w:rsidP="00893EA0">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 xml:space="preserve">20 </w:t>
      </w:r>
      <w:r w:rsidR="009E240A">
        <w:rPr>
          <w:rFonts w:ascii="Roboto" w:eastAsia="Roboto" w:hAnsi="Roboto" w:cs="Roboto"/>
          <w:color w:val="000000"/>
          <w:sz w:val="20"/>
          <w:szCs w:val="20"/>
        </w:rPr>
        <w:t>estudiantes</w:t>
      </w:r>
      <w:r>
        <w:rPr>
          <w:rFonts w:ascii="Roboto" w:eastAsia="Roboto" w:hAnsi="Roboto" w:cs="Roboto"/>
          <w:color w:val="000000"/>
          <w:sz w:val="20"/>
          <w:szCs w:val="20"/>
        </w:rPr>
        <w:t xml:space="preserve"> se concentraron para el análisis de problemáticas sobre el Capital Humano, integrando al final de la intervención carteles como resultado de una investigación aplicada. El segundo grupo, se enfocó en temas de Gobierno Corporativo y la generación de propuestas acordes a la situación de cada empresa.</w:t>
      </w:r>
    </w:p>
    <w:p w14:paraId="2AE17687" w14:textId="014EF893" w:rsidR="008C0C7D" w:rsidRDefault="008C0C7D" w:rsidP="00893EA0">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El proceso metodológico incluyó 3 fases: Fase 1. Diagnóstico: Durante esta etapa, se analizó información de las empresas y se generaron entrevistas y contacto directo con responsables en diversas posiciones.</w:t>
      </w:r>
      <w:r w:rsidR="00371C17">
        <w:rPr>
          <w:rFonts w:ascii="Roboto" w:eastAsia="Roboto" w:hAnsi="Roboto" w:cs="Roboto"/>
          <w:color w:val="000000"/>
          <w:sz w:val="20"/>
          <w:szCs w:val="20"/>
        </w:rPr>
        <w:t xml:space="preserve"> </w:t>
      </w:r>
      <w:r>
        <w:rPr>
          <w:rFonts w:ascii="Roboto" w:eastAsia="Roboto" w:hAnsi="Roboto" w:cs="Roboto"/>
          <w:color w:val="000000"/>
          <w:sz w:val="20"/>
          <w:szCs w:val="20"/>
        </w:rPr>
        <w:t>Fase 2. Determinación de oportunidades de mejora: En esta etapa y con el contexto definido de cada empresa se identificaron espacios para la intervención enfocadas en la profesionalización. Fase 3. El desarrollo de propuestas: En esta etapa se defin</w:t>
      </w:r>
      <w:r w:rsidR="00CA4126">
        <w:rPr>
          <w:rFonts w:ascii="Roboto" w:eastAsia="Roboto" w:hAnsi="Roboto" w:cs="Roboto"/>
          <w:color w:val="000000"/>
          <w:sz w:val="20"/>
          <w:szCs w:val="20"/>
        </w:rPr>
        <w:t>en</w:t>
      </w:r>
      <w:r>
        <w:rPr>
          <w:rFonts w:ascii="Roboto" w:eastAsia="Roboto" w:hAnsi="Roboto" w:cs="Roboto"/>
          <w:color w:val="000000"/>
          <w:sz w:val="20"/>
          <w:szCs w:val="20"/>
        </w:rPr>
        <w:t xml:space="preserve"> los productos a entregar, destacando</w:t>
      </w:r>
      <w:r w:rsidR="00CA4126">
        <w:rPr>
          <w:rFonts w:ascii="Roboto" w:eastAsia="Roboto" w:hAnsi="Roboto" w:cs="Roboto"/>
          <w:color w:val="000000"/>
          <w:sz w:val="20"/>
          <w:szCs w:val="20"/>
        </w:rPr>
        <w:t xml:space="preserve"> como posibilidades para las empresas:</w:t>
      </w:r>
      <w:r>
        <w:rPr>
          <w:rFonts w:ascii="Roboto" w:eastAsia="Roboto" w:hAnsi="Roboto" w:cs="Roboto"/>
          <w:color w:val="000000"/>
          <w:sz w:val="20"/>
          <w:szCs w:val="20"/>
        </w:rPr>
        <w:t xml:space="preserve"> la generación de consejos familiares, códigos de conducta y de ética. </w:t>
      </w:r>
    </w:p>
    <w:p w14:paraId="3F98A37A" w14:textId="77777777" w:rsidR="00403C2D" w:rsidRDefault="00403C2D" w:rsidP="00893EA0">
      <w:pPr>
        <w:pBdr>
          <w:top w:val="nil"/>
          <w:left w:val="nil"/>
          <w:bottom w:val="nil"/>
          <w:right w:val="nil"/>
          <w:between w:val="nil"/>
        </w:pBdr>
        <w:jc w:val="both"/>
        <w:rPr>
          <w:rFonts w:ascii="Roboto" w:eastAsia="Roboto" w:hAnsi="Roboto" w:cs="Roboto"/>
          <w:b/>
          <w:bCs/>
          <w:color w:val="000000"/>
          <w:sz w:val="20"/>
          <w:szCs w:val="20"/>
        </w:rPr>
      </w:pPr>
    </w:p>
    <w:p w14:paraId="40BA1936" w14:textId="06555156" w:rsidR="006D20BF" w:rsidRDefault="00BF6C9B">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RESULTADOS</w:t>
      </w:r>
    </w:p>
    <w:p w14:paraId="66637B12" w14:textId="19D29001" w:rsidR="00CA4126" w:rsidRDefault="00CA4126">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La intervención en Gobierno Corporativo, se encuentra en implementación, por lo que los resultados están en fase de desarrollo, no obstante, se vislumbran aportes concretos en códigos de ética</w:t>
      </w:r>
      <w:r w:rsidR="009E240A">
        <w:rPr>
          <w:rFonts w:ascii="Roboto" w:eastAsia="Roboto" w:hAnsi="Roboto" w:cs="Roboto"/>
          <w:color w:val="000000"/>
          <w:sz w:val="20"/>
          <w:szCs w:val="20"/>
        </w:rPr>
        <w:t>, de conducta y</w:t>
      </w:r>
      <w:r>
        <w:rPr>
          <w:rFonts w:ascii="Roboto" w:eastAsia="Roboto" w:hAnsi="Roboto" w:cs="Roboto"/>
          <w:color w:val="000000"/>
          <w:sz w:val="20"/>
          <w:szCs w:val="20"/>
        </w:rPr>
        <w:t xml:space="preserve"> consejos familiares</w:t>
      </w:r>
      <w:r w:rsidR="009E240A">
        <w:rPr>
          <w:rFonts w:ascii="Roboto" w:eastAsia="Roboto" w:hAnsi="Roboto" w:cs="Roboto"/>
          <w:color w:val="000000"/>
          <w:sz w:val="20"/>
          <w:szCs w:val="20"/>
        </w:rPr>
        <w:t>.</w:t>
      </w:r>
    </w:p>
    <w:p w14:paraId="599DFFEE" w14:textId="722C2D0F" w:rsidR="00BF6C9B" w:rsidRDefault="00CA4126">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 xml:space="preserve">El </w:t>
      </w:r>
      <w:r w:rsidR="00371C17">
        <w:rPr>
          <w:rFonts w:ascii="Roboto" w:eastAsia="Roboto" w:hAnsi="Roboto" w:cs="Roboto"/>
          <w:color w:val="000000"/>
          <w:sz w:val="20"/>
          <w:szCs w:val="20"/>
        </w:rPr>
        <w:t>ApS favorece</w:t>
      </w:r>
      <w:r w:rsidR="008C0C7D">
        <w:rPr>
          <w:rFonts w:ascii="Roboto" w:eastAsia="Roboto" w:hAnsi="Roboto" w:cs="Roboto"/>
          <w:color w:val="000000"/>
          <w:sz w:val="20"/>
          <w:szCs w:val="20"/>
        </w:rPr>
        <w:t xml:space="preserve"> </w:t>
      </w:r>
      <w:r w:rsidR="00BF6C9B">
        <w:rPr>
          <w:rFonts w:ascii="Roboto" w:eastAsia="Roboto" w:hAnsi="Roboto" w:cs="Roboto"/>
          <w:color w:val="000000"/>
          <w:sz w:val="20"/>
          <w:szCs w:val="20"/>
        </w:rPr>
        <w:t xml:space="preserve">el desarrollo de competencia como el pensamiento crítico, análisis de situaciones </w:t>
      </w:r>
      <w:r w:rsidR="00D50298">
        <w:rPr>
          <w:rFonts w:ascii="Roboto" w:eastAsia="Roboto" w:hAnsi="Roboto" w:cs="Roboto"/>
          <w:color w:val="000000"/>
          <w:sz w:val="20"/>
          <w:szCs w:val="20"/>
        </w:rPr>
        <w:t>reales,</w:t>
      </w:r>
      <w:r w:rsidR="00BF6C9B">
        <w:rPr>
          <w:rFonts w:ascii="Roboto" w:eastAsia="Roboto" w:hAnsi="Roboto" w:cs="Roboto"/>
          <w:color w:val="000000"/>
          <w:sz w:val="20"/>
          <w:szCs w:val="20"/>
        </w:rPr>
        <w:t xml:space="preserve"> así como la generación de propuestas y conclusiones a partir de la interacción y vinculación alumnos-empresas. </w:t>
      </w:r>
    </w:p>
    <w:p w14:paraId="1E7BE001" w14:textId="0C264E03" w:rsidR="00371C17" w:rsidRDefault="00371C17">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 xml:space="preserve">A través de la intervención, se obtiene un aprendizaje significativo y la posibilidad de nuevas intervenciones y </w:t>
      </w:r>
      <w:r>
        <w:rPr>
          <w:rFonts w:ascii="Roboto" w:eastAsia="Roboto" w:hAnsi="Roboto" w:cs="Roboto"/>
          <w:color w:val="000000"/>
          <w:sz w:val="20"/>
          <w:szCs w:val="20"/>
        </w:rPr>
        <w:lastRenderedPageBreak/>
        <w:t xml:space="preserve">la generación de estudios de mayor profundidad para las empresas participantes. </w:t>
      </w:r>
    </w:p>
    <w:p w14:paraId="01B8BAFE" w14:textId="793C18C9" w:rsidR="00D50298" w:rsidRDefault="00BF6C9B">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Con lo anterior, se vis</w:t>
      </w:r>
      <w:r w:rsidR="00371C17">
        <w:rPr>
          <w:rFonts w:ascii="Roboto" w:eastAsia="Roboto" w:hAnsi="Roboto" w:cs="Roboto"/>
          <w:color w:val="000000"/>
          <w:sz w:val="20"/>
          <w:szCs w:val="20"/>
        </w:rPr>
        <w:t>lumbra la</w:t>
      </w:r>
      <w:r>
        <w:rPr>
          <w:rFonts w:ascii="Roboto" w:eastAsia="Roboto" w:hAnsi="Roboto" w:cs="Roboto"/>
          <w:color w:val="000000"/>
          <w:sz w:val="20"/>
          <w:szCs w:val="20"/>
        </w:rPr>
        <w:t xml:space="preserve"> estructuración de un modelo</w:t>
      </w:r>
      <w:r w:rsidR="00125D1E">
        <w:rPr>
          <w:rFonts w:ascii="Roboto" w:eastAsia="Roboto" w:hAnsi="Roboto" w:cs="Roboto"/>
          <w:color w:val="000000"/>
          <w:sz w:val="20"/>
          <w:szCs w:val="20"/>
        </w:rPr>
        <w:t xml:space="preserve"> replicable</w:t>
      </w:r>
      <w:r>
        <w:rPr>
          <w:rFonts w:ascii="Roboto" w:eastAsia="Roboto" w:hAnsi="Roboto" w:cs="Roboto"/>
          <w:color w:val="000000"/>
          <w:sz w:val="20"/>
          <w:szCs w:val="20"/>
        </w:rPr>
        <w:t xml:space="preserve"> que permita la interacción empresa-universidad de forma que, se </w:t>
      </w:r>
      <w:r w:rsidR="00125D1E">
        <w:rPr>
          <w:rFonts w:ascii="Roboto" w:eastAsia="Roboto" w:hAnsi="Roboto" w:cs="Roboto"/>
          <w:color w:val="000000"/>
          <w:sz w:val="20"/>
          <w:szCs w:val="20"/>
        </w:rPr>
        <w:t>capitalicen aprendizajes, experiencias y con ello, se fortalezca el ecosistema empresarial a través de la consolidación de mejoras a raíz de la comprensión profunda de diversas problemáticas detectadas y que, por falta de atención no permiten el desarrollo y la profesionalización de las pequeñas y medianas empresas, logrando con ello impacto y transformación social.</w:t>
      </w:r>
    </w:p>
    <w:p w14:paraId="0A9417C2" w14:textId="77777777" w:rsidR="00CA4126" w:rsidRDefault="00CA4126">
      <w:pPr>
        <w:pBdr>
          <w:top w:val="nil"/>
          <w:left w:val="nil"/>
          <w:bottom w:val="nil"/>
          <w:right w:val="nil"/>
          <w:between w:val="nil"/>
        </w:pBdr>
        <w:jc w:val="both"/>
        <w:rPr>
          <w:rFonts w:ascii="Roboto" w:eastAsia="Roboto" w:hAnsi="Roboto" w:cs="Roboto"/>
          <w:color w:val="000000"/>
          <w:sz w:val="20"/>
          <w:szCs w:val="20"/>
        </w:rPr>
      </w:pPr>
    </w:p>
    <w:p w14:paraId="1E620574" w14:textId="26EA54C7" w:rsidR="006D20BF" w:rsidRDefault="00125D1E">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CONCLUSIONES</w:t>
      </w:r>
    </w:p>
    <w:p w14:paraId="36DBB8D6" w14:textId="248E9904" w:rsidR="007253B1" w:rsidRDefault="002B6FB9">
      <w:pPr>
        <w:keepNext/>
        <w:jc w:val="both"/>
        <w:rPr>
          <w:rFonts w:ascii="Roboto" w:eastAsia="Roboto" w:hAnsi="Roboto" w:cs="Roboto"/>
          <w:color w:val="000000"/>
          <w:sz w:val="20"/>
          <w:szCs w:val="20"/>
        </w:rPr>
      </w:pPr>
      <w:r>
        <w:rPr>
          <w:rFonts w:ascii="Roboto" w:eastAsia="Roboto" w:hAnsi="Roboto" w:cs="Roboto"/>
          <w:color w:val="000000"/>
          <w:sz w:val="20"/>
          <w:szCs w:val="20"/>
        </w:rPr>
        <w:t xml:space="preserve">El uso de metodologías activas permite que el aprendizaje cobre experiencias significativas en quienes lo aplican. Por su parte, el aprovechamiento del Aprendizaje Servicio permite la transferencia de conocimientos en un sector que requiere constante intervención y estudio como es el ecosistema empresarial, aunado a ello, el sentar las bases para </w:t>
      </w:r>
      <w:r w:rsidR="000D2453">
        <w:rPr>
          <w:rFonts w:ascii="Roboto" w:eastAsia="Roboto" w:hAnsi="Roboto" w:cs="Roboto"/>
          <w:color w:val="000000"/>
          <w:sz w:val="20"/>
          <w:szCs w:val="20"/>
        </w:rPr>
        <w:t xml:space="preserve">la consolidación </w:t>
      </w:r>
      <w:r>
        <w:rPr>
          <w:rFonts w:ascii="Roboto" w:eastAsia="Roboto" w:hAnsi="Roboto" w:cs="Roboto"/>
          <w:color w:val="000000"/>
          <w:sz w:val="20"/>
          <w:szCs w:val="20"/>
        </w:rPr>
        <w:t xml:space="preserve">de un modelo </w:t>
      </w:r>
      <w:r w:rsidR="000D2453">
        <w:rPr>
          <w:rFonts w:ascii="Roboto" w:eastAsia="Roboto" w:hAnsi="Roboto" w:cs="Roboto"/>
          <w:color w:val="000000"/>
          <w:sz w:val="20"/>
          <w:szCs w:val="20"/>
        </w:rPr>
        <w:t xml:space="preserve">en el que la Universidad sea impulsora de transformación social a través de la intervención en pequeñas y medianas empresas, abona a la visión de </w:t>
      </w:r>
      <w:r w:rsidR="007253B1">
        <w:rPr>
          <w:rFonts w:ascii="Roboto" w:eastAsia="Roboto" w:hAnsi="Roboto" w:cs="Roboto"/>
          <w:color w:val="000000"/>
          <w:sz w:val="20"/>
          <w:szCs w:val="20"/>
        </w:rPr>
        <w:t>trascendencia,</w:t>
      </w:r>
      <w:r w:rsidR="000D2453">
        <w:rPr>
          <w:rFonts w:ascii="Roboto" w:eastAsia="Roboto" w:hAnsi="Roboto" w:cs="Roboto"/>
          <w:color w:val="000000"/>
          <w:sz w:val="20"/>
          <w:szCs w:val="20"/>
        </w:rPr>
        <w:t xml:space="preserve"> así como a la</w:t>
      </w:r>
      <w:r w:rsidR="007253B1">
        <w:rPr>
          <w:rFonts w:ascii="Roboto" w:eastAsia="Roboto" w:hAnsi="Roboto" w:cs="Roboto"/>
          <w:color w:val="000000"/>
          <w:sz w:val="20"/>
          <w:szCs w:val="20"/>
        </w:rPr>
        <w:t xml:space="preserve"> responsabilidad social de los estudiantes. </w:t>
      </w:r>
    </w:p>
    <w:p w14:paraId="4E04780B" w14:textId="2C14D929" w:rsidR="007253B1" w:rsidRDefault="000D2453">
      <w:pPr>
        <w:keepNext/>
        <w:jc w:val="both"/>
        <w:rPr>
          <w:rFonts w:ascii="Roboto" w:eastAsia="Roboto" w:hAnsi="Roboto" w:cs="Roboto"/>
          <w:color w:val="000000"/>
          <w:sz w:val="20"/>
          <w:szCs w:val="20"/>
        </w:rPr>
      </w:pPr>
      <w:r>
        <w:rPr>
          <w:rFonts w:ascii="Roboto" w:eastAsia="Roboto" w:hAnsi="Roboto" w:cs="Roboto"/>
          <w:color w:val="000000"/>
          <w:sz w:val="20"/>
          <w:szCs w:val="20"/>
        </w:rPr>
        <w:t xml:space="preserve"> </w:t>
      </w:r>
    </w:p>
    <w:p w14:paraId="2641D64D" w14:textId="1BCA9E8C" w:rsidR="006D20BF" w:rsidRDefault="007253B1">
      <w:pPr>
        <w:keepNext/>
        <w:jc w:val="both"/>
        <w:rPr>
          <w:rFonts w:ascii="Roboto" w:eastAsia="Roboto" w:hAnsi="Roboto" w:cs="Roboto"/>
          <w:color w:val="000000"/>
          <w:sz w:val="20"/>
          <w:szCs w:val="20"/>
        </w:rPr>
      </w:pPr>
      <w:r>
        <w:rPr>
          <w:rFonts w:ascii="Roboto" w:eastAsia="Roboto" w:hAnsi="Roboto" w:cs="Roboto"/>
          <w:color w:val="000000"/>
          <w:sz w:val="20"/>
          <w:szCs w:val="20"/>
        </w:rPr>
        <w:t xml:space="preserve">Asimismo, la posibilidad de vincular dicho modelo con organismos empresariales, hubs de emprendimiento y negocios permite </w:t>
      </w:r>
      <w:r w:rsidR="00454DAF">
        <w:rPr>
          <w:rFonts w:ascii="Roboto" w:eastAsia="Roboto" w:hAnsi="Roboto" w:cs="Roboto"/>
          <w:color w:val="000000"/>
          <w:sz w:val="20"/>
          <w:szCs w:val="20"/>
        </w:rPr>
        <w:t xml:space="preserve">la generación de </w:t>
      </w:r>
      <w:r w:rsidR="00371C17">
        <w:rPr>
          <w:rFonts w:ascii="Roboto" w:eastAsia="Roboto" w:hAnsi="Roboto" w:cs="Roboto"/>
          <w:color w:val="000000"/>
          <w:sz w:val="20"/>
          <w:szCs w:val="20"/>
        </w:rPr>
        <w:t>redes,</w:t>
      </w:r>
      <w:r w:rsidR="00454DAF">
        <w:rPr>
          <w:rFonts w:ascii="Roboto" w:eastAsia="Roboto" w:hAnsi="Roboto" w:cs="Roboto"/>
          <w:color w:val="000000"/>
          <w:sz w:val="20"/>
          <w:szCs w:val="20"/>
        </w:rPr>
        <w:t xml:space="preserve"> así como de espacios para abonar en el ámbito académico, social y empresarial por medio de la continuidad y el seguimiento a las organizaciones involucradas.</w:t>
      </w:r>
    </w:p>
    <w:p w14:paraId="000B96CD" w14:textId="77777777" w:rsidR="006D20BF" w:rsidRDefault="006D20BF">
      <w:pPr>
        <w:jc w:val="both"/>
        <w:rPr>
          <w:rFonts w:ascii="Roboto" w:eastAsia="Roboto" w:hAnsi="Roboto" w:cs="Roboto"/>
          <w:sz w:val="20"/>
          <w:szCs w:val="20"/>
        </w:rPr>
      </w:pPr>
    </w:p>
    <w:p w14:paraId="57A4F842" w14:textId="118FDC05" w:rsidR="006D20BF" w:rsidRDefault="00000000">
      <w:pPr>
        <w:jc w:val="both"/>
        <w:rPr>
          <w:rFonts w:ascii="Roboto" w:eastAsia="Roboto" w:hAnsi="Roboto" w:cs="Roboto"/>
          <w:b/>
          <w:bCs/>
          <w:sz w:val="20"/>
          <w:szCs w:val="20"/>
        </w:rPr>
      </w:pPr>
      <w:r>
        <w:rPr>
          <w:rFonts w:ascii="Roboto" w:eastAsia="Roboto" w:hAnsi="Roboto" w:cs="Roboto"/>
          <w:b/>
          <w:bCs/>
          <w:sz w:val="20"/>
          <w:szCs w:val="20"/>
        </w:rPr>
        <w:t>REFERENCIAS (Formato APA)</w:t>
      </w:r>
    </w:p>
    <w:p w14:paraId="51688CA5" w14:textId="77777777" w:rsidR="009D618B" w:rsidRPr="00DA4C79" w:rsidRDefault="009D618B" w:rsidP="009D618B">
      <w:pPr>
        <w:jc w:val="both"/>
        <w:rPr>
          <w:rFonts w:ascii="Roboto" w:eastAsia="Roboto" w:hAnsi="Roboto" w:cs="Roboto"/>
          <w:sz w:val="20"/>
          <w:szCs w:val="20"/>
        </w:rPr>
      </w:pPr>
    </w:p>
    <w:p w14:paraId="03C38225" w14:textId="77777777" w:rsidR="00DA4C79" w:rsidRPr="008B28D6" w:rsidRDefault="00DA4C79" w:rsidP="00DA4C79">
      <w:pPr>
        <w:jc w:val="both"/>
        <w:rPr>
          <w:rFonts w:ascii="Roboto" w:eastAsia="Roboto" w:hAnsi="Roboto" w:cs="Roboto"/>
          <w:sz w:val="20"/>
          <w:szCs w:val="20"/>
          <w:lang w:val="en-US"/>
        </w:rPr>
      </w:pPr>
      <w:r w:rsidRPr="00CA4126">
        <w:rPr>
          <w:rFonts w:ascii="Roboto" w:eastAsia="Roboto" w:hAnsi="Roboto" w:cs="Roboto"/>
          <w:sz w:val="20"/>
          <w:szCs w:val="20"/>
        </w:rPr>
        <w:t xml:space="preserve">Etzkowitz, H., &amp; Leydesdorff, L. (2000). </w:t>
      </w:r>
      <w:r w:rsidRPr="008B28D6">
        <w:rPr>
          <w:rFonts w:ascii="Roboto" w:eastAsia="Roboto" w:hAnsi="Roboto" w:cs="Roboto"/>
          <w:sz w:val="20"/>
          <w:szCs w:val="20"/>
          <w:lang w:val="en-US"/>
        </w:rPr>
        <w:t xml:space="preserve">The dynamics of innovation: From national systems and “Mode 2” to a triple helix of university–industry–government relations. </w:t>
      </w:r>
      <w:r w:rsidRPr="008B28D6">
        <w:rPr>
          <w:rFonts w:ascii="Roboto" w:eastAsia="Roboto" w:hAnsi="Roboto" w:cs="Roboto"/>
          <w:i/>
          <w:iCs/>
          <w:sz w:val="20"/>
          <w:szCs w:val="20"/>
          <w:lang w:val="en-US"/>
        </w:rPr>
        <w:t>Research Policy, 29</w:t>
      </w:r>
      <w:r w:rsidRPr="008B28D6">
        <w:rPr>
          <w:rFonts w:ascii="Roboto" w:eastAsia="Roboto" w:hAnsi="Roboto" w:cs="Roboto"/>
          <w:sz w:val="20"/>
          <w:szCs w:val="20"/>
          <w:lang w:val="en-US"/>
        </w:rPr>
        <w:t xml:space="preserve">(2), 109–123. </w:t>
      </w:r>
      <w:hyperlink r:id="rId9" w:history="1">
        <w:r w:rsidRPr="008B28D6">
          <w:rPr>
            <w:rStyle w:val="Hipervnculo"/>
            <w:rFonts w:ascii="Roboto" w:eastAsia="Roboto" w:hAnsi="Roboto" w:cs="Roboto"/>
            <w:sz w:val="20"/>
            <w:szCs w:val="20"/>
            <w:lang w:val="en-US"/>
          </w:rPr>
          <w:t>https://doi.org/10.1016/S0048-7333(99)00055-4</w:t>
        </w:r>
      </w:hyperlink>
    </w:p>
    <w:p w14:paraId="7E6478EA" w14:textId="77777777" w:rsidR="00DA4C79" w:rsidRPr="008B28D6" w:rsidRDefault="00DA4C79" w:rsidP="00DA4C79">
      <w:pPr>
        <w:jc w:val="both"/>
        <w:rPr>
          <w:rFonts w:ascii="Roboto" w:eastAsia="Roboto" w:hAnsi="Roboto" w:cs="Roboto"/>
          <w:sz w:val="20"/>
          <w:szCs w:val="20"/>
          <w:lang w:val="en-US"/>
        </w:rPr>
      </w:pPr>
      <w:r w:rsidRPr="008B28D6">
        <w:rPr>
          <w:rFonts w:ascii="Roboto" w:eastAsia="Roboto" w:hAnsi="Roboto" w:cs="Roboto"/>
          <w:sz w:val="20"/>
          <w:szCs w:val="20"/>
          <w:lang w:val="en-US"/>
        </w:rPr>
        <w:t xml:space="preserve">Eyler, J., &amp; Giles, D. E. (1999). </w:t>
      </w:r>
      <w:r w:rsidRPr="008B28D6">
        <w:rPr>
          <w:rFonts w:ascii="Roboto" w:eastAsia="Roboto" w:hAnsi="Roboto" w:cs="Roboto"/>
          <w:i/>
          <w:iCs/>
          <w:sz w:val="20"/>
          <w:szCs w:val="20"/>
          <w:lang w:val="en-US"/>
        </w:rPr>
        <w:t>Where’s the learning in service-learning?</w:t>
      </w:r>
      <w:r w:rsidRPr="008B28D6">
        <w:rPr>
          <w:rFonts w:ascii="Roboto" w:eastAsia="Roboto" w:hAnsi="Roboto" w:cs="Roboto"/>
          <w:sz w:val="20"/>
          <w:szCs w:val="20"/>
          <w:lang w:val="en-US"/>
        </w:rPr>
        <w:t xml:space="preserve"> Jossey-Bass.</w:t>
      </w:r>
    </w:p>
    <w:p w14:paraId="6F7FA10A" w14:textId="77777777" w:rsidR="00DA4C79" w:rsidRPr="008B28D6" w:rsidRDefault="00DA4C79" w:rsidP="00DA4C79">
      <w:pPr>
        <w:jc w:val="both"/>
        <w:rPr>
          <w:rFonts w:ascii="Roboto" w:eastAsia="Roboto" w:hAnsi="Roboto" w:cs="Roboto"/>
          <w:sz w:val="20"/>
          <w:szCs w:val="20"/>
        </w:rPr>
      </w:pPr>
      <w:r w:rsidRPr="008B28D6">
        <w:rPr>
          <w:rFonts w:ascii="Roboto" w:eastAsia="Roboto" w:hAnsi="Roboto" w:cs="Roboto"/>
          <w:sz w:val="20"/>
          <w:szCs w:val="20"/>
          <w:lang w:val="en-US"/>
        </w:rPr>
        <w:t xml:space="preserve">Furco, A. (1996). Service-learning: A balanced approach to experiential education. En B. Taylor (Ed.), </w:t>
      </w:r>
      <w:r w:rsidRPr="008B28D6">
        <w:rPr>
          <w:rFonts w:ascii="Roboto" w:eastAsia="Roboto" w:hAnsi="Roboto" w:cs="Roboto"/>
          <w:i/>
          <w:iCs/>
          <w:sz w:val="20"/>
          <w:szCs w:val="20"/>
          <w:lang w:val="en-US"/>
        </w:rPr>
        <w:t>Expanding boundaries: Serving and learning</w:t>
      </w:r>
      <w:r w:rsidRPr="008B28D6">
        <w:rPr>
          <w:rFonts w:ascii="Roboto" w:eastAsia="Roboto" w:hAnsi="Roboto" w:cs="Roboto"/>
          <w:sz w:val="20"/>
          <w:szCs w:val="20"/>
          <w:lang w:val="en-US"/>
        </w:rPr>
        <w:t xml:space="preserve"> (pp. 2–6). </w:t>
      </w:r>
      <w:r w:rsidRPr="008B28D6">
        <w:rPr>
          <w:rFonts w:ascii="Roboto" w:eastAsia="Roboto" w:hAnsi="Roboto" w:cs="Roboto"/>
          <w:sz w:val="20"/>
          <w:szCs w:val="20"/>
        </w:rPr>
        <w:t>Corporation for National Service.</w:t>
      </w:r>
    </w:p>
    <w:p w14:paraId="0E51FC8A" w14:textId="77777777" w:rsidR="00DA4C79" w:rsidRPr="008B28D6" w:rsidRDefault="00DA4C79" w:rsidP="00DA4C79">
      <w:pPr>
        <w:jc w:val="both"/>
        <w:rPr>
          <w:rFonts w:ascii="Roboto" w:eastAsia="Roboto" w:hAnsi="Roboto" w:cs="Roboto"/>
          <w:sz w:val="20"/>
          <w:szCs w:val="20"/>
          <w:lang w:val="en-US"/>
        </w:rPr>
      </w:pPr>
      <w:r w:rsidRPr="008B28D6">
        <w:rPr>
          <w:rFonts w:ascii="Roboto" w:eastAsia="Roboto" w:hAnsi="Roboto" w:cs="Roboto"/>
          <w:sz w:val="20"/>
          <w:szCs w:val="20"/>
        </w:rPr>
        <w:t xml:space="preserve">García Sicard, N., Saldaña Medina, C., Salamanca Gómez, S., &amp; Jiménez Roa, D. A. (2022). Desarrollo de habilidades para la vida en estudiantes universitarios por medio de un programa de asignaturas electivas: Un análisis de coincidencia de percepciones. </w:t>
      </w:r>
      <w:r w:rsidRPr="008B28D6">
        <w:rPr>
          <w:rFonts w:ascii="Roboto" w:eastAsia="Roboto" w:hAnsi="Roboto" w:cs="Roboto"/>
          <w:i/>
          <w:iCs/>
          <w:sz w:val="20"/>
          <w:szCs w:val="20"/>
          <w:lang w:val="en-US"/>
        </w:rPr>
        <w:t>Innovaciones Educativas, 24</w:t>
      </w:r>
      <w:r w:rsidRPr="008B28D6">
        <w:rPr>
          <w:rFonts w:ascii="Roboto" w:eastAsia="Roboto" w:hAnsi="Roboto" w:cs="Roboto"/>
          <w:sz w:val="20"/>
          <w:szCs w:val="20"/>
          <w:lang w:val="en-US"/>
        </w:rPr>
        <w:t>(37), 177–188.</w:t>
      </w:r>
    </w:p>
    <w:p w14:paraId="7A51F001" w14:textId="77777777" w:rsidR="00DA4C79" w:rsidRPr="008B28D6" w:rsidRDefault="00DA4C79" w:rsidP="00DA4C79">
      <w:pPr>
        <w:jc w:val="both"/>
        <w:rPr>
          <w:rFonts w:ascii="Roboto" w:eastAsia="Roboto" w:hAnsi="Roboto" w:cs="Roboto"/>
          <w:sz w:val="20"/>
          <w:szCs w:val="20"/>
          <w:lang w:val="en-US"/>
        </w:rPr>
      </w:pPr>
      <w:r w:rsidRPr="008B28D6">
        <w:rPr>
          <w:rFonts w:ascii="Roboto" w:eastAsia="Roboto" w:hAnsi="Roboto" w:cs="Roboto"/>
          <w:sz w:val="20"/>
          <w:szCs w:val="20"/>
          <w:lang w:val="en-US"/>
        </w:rPr>
        <w:t xml:space="preserve">Gersick, K. E., Davis, J. A., McCollom Hampton, M., &amp; Lansberg, I. (1997). </w:t>
      </w:r>
      <w:r w:rsidRPr="008B28D6">
        <w:rPr>
          <w:rFonts w:ascii="Roboto" w:eastAsia="Roboto" w:hAnsi="Roboto" w:cs="Roboto"/>
          <w:i/>
          <w:iCs/>
          <w:sz w:val="20"/>
          <w:szCs w:val="20"/>
          <w:lang w:val="en-US"/>
        </w:rPr>
        <w:t>Generation to generation: Life cycles of the family business</w:t>
      </w:r>
      <w:r w:rsidRPr="008B28D6">
        <w:rPr>
          <w:rFonts w:ascii="Roboto" w:eastAsia="Roboto" w:hAnsi="Roboto" w:cs="Roboto"/>
          <w:sz w:val="20"/>
          <w:szCs w:val="20"/>
          <w:lang w:val="en-US"/>
        </w:rPr>
        <w:t>. Harvard Business School Press.</w:t>
      </w:r>
    </w:p>
    <w:p w14:paraId="2812E007" w14:textId="5725CEB7" w:rsidR="009D618B" w:rsidRPr="00CA4126" w:rsidRDefault="00DA4C79" w:rsidP="009D618B">
      <w:pPr>
        <w:jc w:val="both"/>
        <w:rPr>
          <w:rFonts w:ascii="Roboto" w:eastAsia="Roboto" w:hAnsi="Roboto" w:cs="Roboto"/>
          <w:sz w:val="20"/>
          <w:szCs w:val="20"/>
          <w:lang w:val="en-US"/>
        </w:rPr>
      </w:pPr>
      <w:r w:rsidRPr="008B28D6">
        <w:rPr>
          <w:rFonts w:ascii="Roboto" w:eastAsia="Roboto" w:hAnsi="Roboto" w:cs="Roboto"/>
          <w:sz w:val="20"/>
          <w:szCs w:val="20"/>
          <w:lang w:val="en-US"/>
        </w:rPr>
        <w:t xml:space="preserve">Puig, J. M., Batlle, R., Bosch, C., &amp; Palos, J. (2011). </w:t>
      </w:r>
      <w:r w:rsidRPr="008B28D6">
        <w:rPr>
          <w:rFonts w:ascii="Roboto" w:eastAsia="Roboto" w:hAnsi="Roboto" w:cs="Roboto"/>
          <w:i/>
          <w:iCs/>
          <w:sz w:val="20"/>
          <w:szCs w:val="20"/>
        </w:rPr>
        <w:t>Aprendizaje servicio: Educación y compromiso cívico</w:t>
      </w:r>
      <w:r w:rsidRPr="008B28D6">
        <w:rPr>
          <w:rFonts w:ascii="Roboto" w:eastAsia="Roboto" w:hAnsi="Roboto" w:cs="Roboto"/>
          <w:sz w:val="20"/>
          <w:szCs w:val="20"/>
        </w:rPr>
        <w:t xml:space="preserve">. </w:t>
      </w:r>
      <w:r w:rsidRPr="00CA4126">
        <w:rPr>
          <w:rFonts w:ascii="Roboto" w:eastAsia="Roboto" w:hAnsi="Roboto" w:cs="Roboto"/>
          <w:sz w:val="20"/>
          <w:szCs w:val="20"/>
          <w:lang w:val="en-US"/>
        </w:rPr>
        <w:t>Graó.</w:t>
      </w:r>
    </w:p>
    <w:p w14:paraId="4DE94E97" w14:textId="77777777" w:rsidR="00660AA3" w:rsidRPr="00660AA3" w:rsidRDefault="00660AA3" w:rsidP="00660AA3">
      <w:pPr>
        <w:jc w:val="both"/>
        <w:rPr>
          <w:rFonts w:ascii="Roboto" w:eastAsia="Roboto" w:hAnsi="Roboto" w:cs="Roboto"/>
          <w:sz w:val="20"/>
          <w:szCs w:val="20"/>
          <w:lang w:val="en-US"/>
        </w:rPr>
      </w:pPr>
      <w:r w:rsidRPr="00660AA3">
        <w:rPr>
          <w:rFonts w:ascii="Roboto" w:eastAsia="Roboto" w:hAnsi="Roboto" w:cs="Roboto"/>
          <w:sz w:val="20"/>
          <w:szCs w:val="20"/>
          <w:lang w:val="en-US"/>
        </w:rPr>
        <w:t xml:space="preserve">Savery, J. R. (2006). Overview of problem-based learning: Definitions and distinctions. </w:t>
      </w:r>
      <w:r w:rsidRPr="00660AA3">
        <w:rPr>
          <w:rFonts w:ascii="Roboto" w:eastAsia="Roboto" w:hAnsi="Roboto" w:cs="Roboto"/>
          <w:i/>
          <w:iCs/>
          <w:sz w:val="20"/>
          <w:szCs w:val="20"/>
          <w:lang w:val="en-US"/>
        </w:rPr>
        <w:t>Interdisciplinary Journal of Problem-Based Learning, 1</w:t>
      </w:r>
      <w:r w:rsidRPr="00660AA3">
        <w:rPr>
          <w:rFonts w:ascii="Roboto" w:eastAsia="Roboto" w:hAnsi="Roboto" w:cs="Roboto"/>
          <w:sz w:val="20"/>
          <w:szCs w:val="20"/>
          <w:lang w:val="en-US"/>
        </w:rPr>
        <w:t xml:space="preserve">(1), 9–20. </w:t>
      </w:r>
      <w:hyperlink r:id="rId10" w:tgtFrame="_new" w:history="1">
        <w:r w:rsidRPr="00660AA3">
          <w:rPr>
            <w:rStyle w:val="Hipervnculo"/>
            <w:rFonts w:ascii="Roboto" w:eastAsia="Roboto" w:hAnsi="Roboto" w:cs="Roboto"/>
            <w:sz w:val="20"/>
            <w:szCs w:val="20"/>
            <w:lang w:val="en-US"/>
          </w:rPr>
          <w:t>https://doi.org/10.7771/1541-5015.1002</w:t>
        </w:r>
      </w:hyperlink>
    </w:p>
    <w:p w14:paraId="0A78C815" w14:textId="77777777" w:rsidR="00660AA3" w:rsidRPr="00660AA3" w:rsidRDefault="00660AA3" w:rsidP="00660AA3">
      <w:pPr>
        <w:jc w:val="both"/>
        <w:rPr>
          <w:rFonts w:ascii="Roboto" w:eastAsia="Roboto" w:hAnsi="Roboto" w:cs="Roboto"/>
          <w:sz w:val="20"/>
          <w:szCs w:val="20"/>
        </w:rPr>
      </w:pPr>
      <w:r w:rsidRPr="00660AA3">
        <w:rPr>
          <w:rFonts w:ascii="Roboto" w:eastAsia="Roboto" w:hAnsi="Roboto" w:cs="Roboto"/>
          <w:sz w:val="20"/>
          <w:szCs w:val="20"/>
          <w:lang w:val="en-US"/>
        </w:rPr>
        <w:t xml:space="preserve">Thomas, J. W. (2000). </w:t>
      </w:r>
      <w:r w:rsidRPr="00660AA3">
        <w:rPr>
          <w:rFonts w:ascii="Roboto" w:eastAsia="Roboto" w:hAnsi="Roboto" w:cs="Roboto"/>
          <w:i/>
          <w:iCs/>
          <w:sz w:val="20"/>
          <w:szCs w:val="20"/>
          <w:lang w:val="en-US"/>
        </w:rPr>
        <w:t>A review of research on project-based learning</w:t>
      </w:r>
      <w:r w:rsidRPr="00660AA3">
        <w:rPr>
          <w:rFonts w:ascii="Roboto" w:eastAsia="Roboto" w:hAnsi="Roboto" w:cs="Roboto"/>
          <w:sz w:val="20"/>
          <w:szCs w:val="20"/>
          <w:lang w:val="en-US"/>
        </w:rPr>
        <w:t xml:space="preserve">. </w:t>
      </w:r>
      <w:r w:rsidRPr="00660AA3">
        <w:rPr>
          <w:rFonts w:ascii="Roboto" w:eastAsia="Roboto" w:hAnsi="Roboto" w:cs="Roboto"/>
          <w:sz w:val="20"/>
          <w:szCs w:val="20"/>
        </w:rPr>
        <w:t>Autodesk Foundation.</w:t>
      </w:r>
    </w:p>
    <w:p w14:paraId="32E876AD" w14:textId="77777777" w:rsidR="00660AA3" w:rsidRPr="00CA4126" w:rsidRDefault="00660AA3" w:rsidP="009D618B">
      <w:pPr>
        <w:jc w:val="both"/>
        <w:rPr>
          <w:rFonts w:ascii="Roboto" w:eastAsia="Roboto" w:hAnsi="Roboto" w:cs="Roboto"/>
          <w:sz w:val="20"/>
          <w:szCs w:val="20"/>
        </w:rPr>
        <w:sectPr w:rsidR="00660AA3" w:rsidRPr="00CA4126" w:rsidSect="00DA4C79">
          <w:type w:val="continuous"/>
          <w:pgSz w:w="11906" w:h="16838"/>
          <w:pgMar w:top="1134" w:right="851" w:bottom="1134" w:left="851" w:header="357" w:footer="720" w:gutter="0"/>
          <w:cols w:num="2" w:space="720" w:equalWidth="0">
            <w:col w:w="4934" w:space="335"/>
            <w:col w:w="4934" w:space="0"/>
          </w:cols>
        </w:sectPr>
      </w:pPr>
    </w:p>
    <w:p w14:paraId="3A1F5AED" w14:textId="57C2E789" w:rsidR="006D20BF" w:rsidRDefault="00000000">
      <w:pPr>
        <w:spacing w:before="240"/>
        <w:jc w:val="center"/>
        <w:rPr>
          <w:rFonts w:ascii="Roboto" w:eastAsia="Roboto" w:hAnsi="Roboto" w:cs="Roboto"/>
          <w:b/>
          <w:bCs/>
          <w:color w:val="FF0000"/>
          <w:sz w:val="20"/>
          <w:szCs w:val="20"/>
        </w:rPr>
      </w:pPr>
      <w:r w:rsidRPr="00CA4126">
        <w:rPr>
          <w:rFonts w:ascii="Roboto" w:eastAsia="Roboto" w:hAnsi="Roboto" w:cs="Roboto"/>
          <w:b/>
          <w:bCs/>
          <w:color w:val="FF0000"/>
          <w:sz w:val="20"/>
          <w:szCs w:val="20"/>
        </w:rPr>
        <w:lastRenderedPageBreak/>
        <w:t xml:space="preserve">NO ELIMINAR ESTA HOJA DEL ARCHIVO. </w:t>
      </w:r>
      <w:r>
        <w:rPr>
          <w:rFonts w:ascii="Roboto" w:eastAsia="Roboto" w:hAnsi="Roboto" w:cs="Roboto"/>
          <w:b/>
          <w:bCs/>
          <w:color w:val="FF0000"/>
          <w:sz w:val="20"/>
          <w:szCs w:val="20"/>
        </w:rPr>
        <w:t>ENVÍE EL ARCHIVO COMPLETO</w:t>
      </w:r>
    </w:p>
    <w:p w14:paraId="5FF01A5A" w14:textId="77777777" w:rsidR="006D20BF"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192FC9E3" w14:textId="77777777" w:rsidR="006D20BF" w:rsidRDefault="00000000">
      <w:pPr>
        <w:spacing w:before="240"/>
        <w:jc w:val="center"/>
        <w:rPr>
          <w:rFonts w:ascii="Roboto" w:eastAsia="Roboto" w:hAnsi="Roboto" w:cs="Roboto"/>
          <w:b/>
          <w:bCs/>
          <w:sz w:val="20"/>
          <w:szCs w:val="20"/>
        </w:rPr>
      </w:pPr>
      <w:r>
        <w:rPr>
          <w:rFonts w:ascii="Roboto" w:eastAsia="Roboto" w:hAnsi="Roboto" w:cs="Roboto"/>
          <w:b/>
          <w:bCs/>
          <w:sz w:val="20"/>
          <w:szCs w:val="20"/>
        </w:rPr>
        <w:t>III Encuentro de Investigadores de la Red Internacional de Universidades Regnum Christi (RIU)</w:t>
      </w:r>
    </w:p>
    <w:p w14:paraId="5960BF1D" w14:textId="77777777" w:rsidR="006D20BF"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Memorias del III Encuentro de Investigadores de la Red Internacional de Universidades Regnum Christi (RIU)</w:t>
      </w:r>
      <w:r>
        <w:rPr>
          <w:rFonts w:ascii="Roboto" w:eastAsia="Roboto" w:hAnsi="Roboto" w:cs="Roboto"/>
          <w:sz w:val="20"/>
          <w:szCs w:val="20"/>
        </w:rPr>
        <w:t>, los autores declaran y aceptan lo siguiente:</w:t>
      </w:r>
    </w:p>
    <w:p w14:paraId="6F909778" w14:textId="77777777" w:rsidR="006D20BF"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190FD1EE" w14:textId="77777777" w:rsidR="006D20BF"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0EF54A57" w14:textId="77777777" w:rsidR="006D20BF"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7331ABE4" w14:textId="77777777" w:rsidR="006D20BF"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539C442F" w14:textId="77777777" w:rsidR="006D20BF"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2CF0B0BE" w14:textId="77777777" w:rsidR="006D20BF"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28B9318E" w14:textId="77777777" w:rsidR="006D20BF"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63AEE7D4" w14:textId="77777777" w:rsidR="006D20BF"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4800A8A6" w14:textId="77777777" w:rsidR="006D20BF"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5C52D313" w14:textId="77777777" w:rsidR="006D20BF" w:rsidRDefault="00000000">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Regnum Christi.</w:t>
      </w:r>
    </w:p>
    <w:p w14:paraId="707879E2" w14:textId="77777777" w:rsidR="006D20BF"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58E8C837" w14:textId="77777777" w:rsidR="006D20BF"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7555BC38" w14:textId="77777777" w:rsidR="006D20BF"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7522B32A" w14:textId="77777777" w:rsidR="006D20BF"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4F405827" w14:textId="77777777" w:rsidR="006D20BF" w:rsidRDefault="00000000">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7282C0C8" w14:textId="77777777" w:rsidR="006D20BF"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1D2AB916" w14:textId="77777777" w:rsidR="006D20BF"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0B0B415C" w14:textId="77777777" w:rsidR="006D20BF"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49D71B05" w14:textId="77777777" w:rsidR="006D20BF"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5C347C49" w14:textId="7AFF9254" w:rsidR="006D20BF" w:rsidRDefault="00CA4126">
      <w:pPr>
        <w:spacing w:before="240" w:after="240"/>
        <w:jc w:val="both"/>
        <w:rPr>
          <w:rFonts w:ascii="Roboto" w:eastAsia="Roboto" w:hAnsi="Roboto" w:cs="Roboto"/>
          <w:sz w:val="20"/>
          <w:szCs w:val="20"/>
        </w:rPr>
      </w:pPr>
      <w:r>
        <w:rPr>
          <w:rFonts w:ascii="Roboto" w:eastAsia="Roboto" w:hAnsi="Roboto" w:cs="Roboto"/>
          <w:sz w:val="20"/>
          <w:szCs w:val="20"/>
        </w:rPr>
        <w:t>X Declaro que he leído y acepto los términos de esta declaración y autorización de publicación.</w:t>
      </w:r>
    </w:p>
    <w:p w14:paraId="38122723" w14:textId="63EBD82A" w:rsidR="00660AA3" w:rsidRPr="00660AA3" w:rsidRDefault="00000000" w:rsidP="00660AA3">
      <w:pPr>
        <w:pBdr>
          <w:top w:val="nil"/>
          <w:left w:val="nil"/>
          <w:bottom w:val="nil"/>
          <w:right w:val="nil"/>
          <w:between w:val="nil"/>
        </w:pBdr>
        <w:spacing w:before="120" w:after="120"/>
        <w:rPr>
          <w:rFonts w:ascii="Roboto" w:eastAsia="Roboto" w:hAnsi="Roboto" w:cs="Roboto"/>
          <w:b/>
          <w:bCs/>
          <w:sz w:val="20"/>
          <w:szCs w:val="20"/>
        </w:rPr>
      </w:pPr>
      <w:r>
        <w:rPr>
          <w:rFonts w:ascii="Roboto" w:eastAsia="Roboto" w:hAnsi="Roboto" w:cs="Roboto"/>
          <w:b/>
          <w:bCs/>
          <w:sz w:val="20"/>
          <w:szCs w:val="20"/>
        </w:rPr>
        <w:t>Autor responsable:</w:t>
      </w:r>
      <w:r w:rsidR="00660AA3">
        <w:rPr>
          <w:rFonts w:ascii="Roboto" w:eastAsia="Roboto" w:hAnsi="Roboto" w:cs="Roboto"/>
          <w:b/>
          <w:bCs/>
          <w:sz w:val="20"/>
          <w:szCs w:val="20"/>
        </w:rPr>
        <w:t xml:space="preserve"> Daniela López Azueta</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Institución:</w:t>
      </w:r>
      <w:r w:rsidR="00660AA3">
        <w:rPr>
          <w:rFonts w:ascii="Roboto" w:eastAsia="Roboto" w:hAnsi="Roboto" w:cs="Roboto"/>
          <w:b/>
          <w:bCs/>
          <w:sz w:val="20"/>
          <w:szCs w:val="20"/>
        </w:rPr>
        <w:t xml:space="preserve"> Universidad Anáhuac Oaxaca</w:t>
      </w:r>
      <w:r>
        <w:rPr>
          <w:rFonts w:ascii="Roboto" w:eastAsia="Roboto" w:hAnsi="Roboto" w:cs="Roboto"/>
          <w:b/>
          <w:bCs/>
          <w:sz w:val="20"/>
          <w:szCs w:val="20"/>
        </w:rPr>
        <w:br/>
      </w:r>
      <w:r>
        <w:rPr>
          <w:rFonts w:ascii="Roboto" w:eastAsia="Roboto" w:hAnsi="Roboto" w:cs="Roboto"/>
          <w:sz w:val="20"/>
          <w:szCs w:val="20"/>
        </w:rPr>
        <w:lastRenderedPageBreak/>
        <w:t xml:space="preserve"> </w:t>
      </w:r>
      <w:r>
        <w:rPr>
          <w:rFonts w:ascii="Roboto" w:eastAsia="Roboto" w:hAnsi="Roboto" w:cs="Roboto"/>
          <w:b/>
          <w:bCs/>
          <w:sz w:val="20"/>
          <w:szCs w:val="20"/>
        </w:rPr>
        <w:t>Título del trabajo con autores:</w:t>
      </w:r>
      <w:r w:rsidR="00660AA3">
        <w:rPr>
          <w:rFonts w:ascii="Roboto" w:eastAsia="Roboto" w:hAnsi="Roboto" w:cs="Roboto"/>
          <w:b/>
          <w:bCs/>
          <w:sz w:val="20"/>
          <w:szCs w:val="20"/>
        </w:rPr>
        <w:t xml:space="preserve"> </w:t>
      </w:r>
      <w:r w:rsidR="00660AA3" w:rsidRPr="00660AA3">
        <w:rPr>
          <w:rFonts w:ascii="Roboto" w:eastAsia="Roboto" w:hAnsi="Roboto" w:cs="Roboto"/>
          <w:b/>
          <w:bCs/>
          <w:sz w:val="20"/>
          <w:szCs w:val="20"/>
        </w:rPr>
        <w:t>Aprendizaje basado en servicio como estrategia de transferencia de conocimiento</w:t>
      </w:r>
      <w:r w:rsidR="00660AA3">
        <w:rPr>
          <w:rFonts w:ascii="Roboto" w:eastAsia="Roboto" w:hAnsi="Roboto" w:cs="Roboto"/>
          <w:b/>
          <w:bCs/>
          <w:sz w:val="20"/>
          <w:szCs w:val="20"/>
        </w:rPr>
        <w:t>. H</w:t>
      </w:r>
      <w:r w:rsidR="00660AA3" w:rsidRPr="00660AA3">
        <w:rPr>
          <w:rFonts w:ascii="Roboto" w:eastAsia="Roboto" w:hAnsi="Roboto" w:cs="Roboto"/>
          <w:b/>
          <w:bCs/>
          <w:sz w:val="20"/>
          <w:szCs w:val="20"/>
        </w:rPr>
        <w:t>acia un modelo para la profesionalización de empresas</w:t>
      </w:r>
      <w:r w:rsidR="00660AA3">
        <w:rPr>
          <w:rFonts w:ascii="Roboto" w:eastAsia="Roboto" w:hAnsi="Roboto" w:cs="Roboto"/>
          <w:b/>
          <w:bCs/>
          <w:color w:val="000000"/>
        </w:rPr>
        <w:t>.</w:t>
      </w:r>
    </w:p>
    <w:p w14:paraId="6490E4D1" w14:textId="2B742C41" w:rsidR="006D20BF" w:rsidRDefault="006D20BF" w:rsidP="00660AA3">
      <w:pPr>
        <w:spacing w:before="240" w:after="240"/>
        <w:rPr>
          <w:rFonts w:ascii="Roboto" w:eastAsia="Roboto" w:hAnsi="Roboto" w:cs="Roboto"/>
          <w:sz w:val="20"/>
          <w:szCs w:val="20"/>
        </w:rPr>
      </w:pPr>
    </w:p>
    <w:sectPr w:rsidR="006D20BF">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F979B6" w14:textId="77777777" w:rsidR="00567D8C" w:rsidRDefault="00567D8C">
      <w:r>
        <w:separator/>
      </w:r>
    </w:p>
  </w:endnote>
  <w:endnote w:type="continuationSeparator" w:id="0">
    <w:p w14:paraId="0A60E88F" w14:textId="77777777" w:rsidR="00567D8C" w:rsidRDefault="00567D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embedRegular r:id="rId1" w:fontKey="{7A63320F-8531-49E3-865D-1534BB437BFB}"/>
  </w:font>
  <w:font w:name="Georgia">
    <w:panose1 w:val="02040502050405020303"/>
    <w:charset w:val="00"/>
    <w:family w:val="roman"/>
    <w:pitch w:val="variable"/>
    <w:sig w:usb0="00000287" w:usb1="00000000" w:usb2="00000000" w:usb3="00000000" w:csb0="0000009F" w:csb1="00000000"/>
    <w:embedItalic r:id="rId2" w:fontKey="{4306DC3C-3734-4BFB-B461-D54DAFCFBEBD}"/>
  </w:font>
  <w:font w:name="Roboto">
    <w:charset w:val="00"/>
    <w:family w:val="auto"/>
    <w:pitch w:val="variable"/>
    <w:sig w:usb0="E0000AFF" w:usb1="5000217F" w:usb2="00000021" w:usb3="00000000" w:csb0="0000019F" w:csb1="00000000"/>
    <w:embedRegular r:id="rId3" w:fontKey="{0CDA4F29-0AA3-4202-9452-DCD236B7C006}"/>
    <w:embedBold r:id="rId4" w:fontKey="{B5F7C558-8B96-44F4-AE68-A6C47376DC29}"/>
    <w:embedItalic r:id="rId5" w:fontKey="{FA9A4441-0011-4247-A70B-59F54E4B761A}"/>
  </w:font>
  <w:font w:name="Calibri Light">
    <w:panose1 w:val="020F0302020204030204"/>
    <w:charset w:val="00"/>
    <w:family w:val="swiss"/>
    <w:pitch w:val="variable"/>
    <w:sig w:usb0="E4002EFF" w:usb1="C200247B" w:usb2="00000009" w:usb3="00000000" w:csb0="000001FF" w:csb1="00000000"/>
    <w:embedRegular r:id="rId6" w:fontKey="{AEE43871-4626-4FAE-943B-B6E56B1E972C}"/>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C7409B" w14:textId="77777777" w:rsidR="00567D8C" w:rsidRDefault="00567D8C">
      <w:r>
        <w:separator/>
      </w:r>
    </w:p>
  </w:footnote>
  <w:footnote w:type="continuationSeparator" w:id="0">
    <w:p w14:paraId="749515F5" w14:textId="77777777" w:rsidR="00567D8C" w:rsidRDefault="00567D8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8B6475" w14:textId="77777777" w:rsidR="006D20BF" w:rsidRDefault="006D20BF">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6D20BF" w14:paraId="03F5F932" w14:textId="77777777">
      <w:trPr>
        <w:trHeight w:val="345"/>
        <w:jc w:val="center"/>
      </w:trPr>
      <w:tc>
        <w:tcPr>
          <w:tcW w:w="6306" w:type="dxa"/>
          <w:vAlign w:val="center"/>
        </w:tcPr>
        <w:p w14:paraId="29999500" w14:textId="77777777" w:rsidR="006D20BF" w:rsidRDefault="006D20BF">
          <w:pPr>
            <w:jc w:val="center"/>
            <w:rPr>
              <w:i/>
              <w:iCs/>
              <w:sz w:val="18"/>
              <w:szCs w:val="18"/>
            </w:rPr>
          </w:pPr>
        </w:p>
      </w:tc>
    </w:tr>
  </w:tbl>
  <w:p w14:paraId="0E659EA0" w14:textId="77777777" w:rsidR="006D20BF" w:rsidRDefault="006D20BF">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D45A92"/>
    <w:multiLevelType w:val="multilevel"/>
    <w:tmpl w:val="089CBB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625D42AE"/>
    <w:multiLevelType w:val="multilevel"/>
    <w:tmpl w:val="82D22B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C7C2047"/>
    <w:multiLevelType w:val="multilevel"/>
    <w:tmpl w:val="13F869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416514726">
    <w:abstractNumId w:val="0"/>
  </w:num>
  <w:num w:numId="2" w16cid:durableId="654187853">
    <w:abstractNumId w:val="2"/>
  </w:num>
  <w:num w:numId="3" w16cid:durableId="29441508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20BF"/>
    <w:rsid w:val="00053DA7"/>
    <w:rsid w:val="00083709"/>
    <w:rsid w:val="00090C03"/>
    <w:rsid w:val="000D2453"/>
    <w:rsid w:val="00105E62"/>
    <w:rsid w:val="001259D6"/>
    <w:rsid w:val="00125D1E"/>
    <w:rsid w:val="002746DF"/>
    <w:rsid w:val="002B6FB9"/>
    <w:rsid w:val="003073B3"/>
    <w:rsid w:val="0035748E"/>
    <w:rsid w:val="00371C17"/>
    <w:rsid w:val="00375F14"/>
    <w:rsid w:val="003E5789"/>
    <w:rsid w:val="00403C2D"/>
    <w:rsid w:val="00436F26"/>
    <w:rsid w:val="00454DAF"/>
    <w:rsid w:val="00547392"/>
    <w:rsid w:val="00567D8C"/>
    <w:rsid w:val="00660AA3"/>
    <w:rsid w:val="006A677A"/>
    <w:rsid w:val="006D20BF"/>
    <w:rsid w:val="007253B1"/>
    <w:rsid w:val="007649AB"/>
    <w:rsid w:val="0084308C"/>
    <w:rsid w:val="00893EA0"/>
    <w:rsid w:val="008952C2"/>
    <w:rsid w:val="008B28D6"/>
    <w:rsid w:val="008C0C7D"/>
    <w:rsid w:val="009169F4"/>
    <w:rsid w:val="009D618B"/>
    <w:rsid w:val="009E0104"/>
    <w:rsid w:val="009E240A"/>
    <w:rsid w:val="00A26ABC"/>
    <w:rsid w:val="00BE732A"/>
    <w:rsid w:val="00BF6C9B"/>
    <w:rsid w:val="00CA4126"/>
    <w:rsid w:val="00D01761"/>
    <w:rsid w:val="00D50298"/>
    <w:rsid w:val="00DA4C79"/>
    <w:rsid w:val="00EF7AFF"/>
    <w:rsid w:val="00F04AF0"/>
    <w:rsid w:val="00F161E4"/>
    <w:rsid w:val="00F40BE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A911DA"/>
  <w15:docId w15:val="{E35FD3A7-87FF-45B3-A658-C47A433A70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doi.org/10.7771/1541-5015.1002" TargetMode="External"/><Relationship Id="rId4" Type="http://schemas.openxmlformats.org/officeDocument/2006/relationships/settings" Target="settings.xml"/><Relationship Id="rId9" Type="http://schemas.openxmlformats.org/officeDocument/2006/relationships/hyperlink" Target="https://doi.org/10.1016/S0048-7333(99)00055-4"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167</TotalTime>
  <Pages>4</Pages>
  <Words>1748</Words>
  <Characters>9614</Characters>
  <Application>Microsoft Office Word</Application>
  <DocSecurity>0</DocSecurity>
  <Lines>80</Lines>
  <Paragraphs>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Daniela López Azueta</cp:lastModifiedBy>
  <cp:revision>6</cp:revision>
  <dcterms:created xsi:type="dcterms:W3CDTF">2026-04-01T01:52:00Z</dcterms:created>
  <dcterms:modified xsi:type="dcterms:W3CDTF">2026-04-01T04:29:00Z</dcterms:modified>
</cp:coreProperties>
</file>