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BA9E7" w14:textId="26FF4C68" w:rsidR="00EE4C4A" w:rsidRPr="00EE4C4A" w:rsidRDefault="00EE4C4A" w:rsidP="00EE4C4A">
      <w:pPr>
        <w:jc w:val="center"/>
        <w:rPr>
          <w:rFonts w:ascii="Roboto" w:hAnsi="Roboto"/>
        </w:rPr>
      </w:pPr>
      <w:r w:rsidRPr="00D005B5">
        <w:rPr>
          <w:rFonts w:ascii="Roboto" w:hAnsi="Roboto"/>
          <w:b/>
        </w:rPr>
        <w:t>Humanización Del Cuidado En La Era De La Tecnología: Abordajes Interdisciplinarios Desde La Salud Pública, Enfermería Y Rehabilitación</w:t>
      </w:r>
    </w:p>
    <w:p w14:paraId="4A43725F" w14:textId="114EF1C0" w:rsidR="00EE4C4A" w:rsidRPr="00D005B5" w:rsidRDefault="00EE4C4A" w:rsidP="00EE4C4A">
      <w:pPr>
        <w:jc w:val="center"/>
        <w:rPr>
          <w:rFonts w:ascii="Roboto" w:hAnsi="Roboto"/>
        </w:rPr>
      </w:pPr>
      <w:r w:rsidRPr="00D005B5">
        <w:rPr>
          <w:rFonts w:ascii="Roboto" w:hAnsi="Roboto"/>
          <w:b/>
          <w:sz w:val="20"/>
        </w:rPr>
        <w:t>Hernández-Valdez P.</w:t>
      </w:r>
      <w:r w:rsidRPr="00EE4C4A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 xml:space="preserve"> 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</w:t>
      </w:r>
      <w:r w:rsidRPr="00D005B5">
        <w:rPr>
          <w:rFonts w:ascii="Roboto" w:hAnsi="Roboto"/>
          <w:b/>
          <w:sz w:val="20"/>
        </w:rPr>
        <w:t>*</w:t>
      </w:r>
    </w:p>
    <w:p w14:paraId="05C500FC" w14:textId="1B7D707A" w:rsidR="00DB2E3C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EE4C4A">
        <w:rPr>
          <w:rFonts w:ascii="Roboto" w:eastAsia="Roboto" w:hAnsi="Roboto" w:cs="Roboto"/>
          <w:color w:val="000000"/>
          <w:sz w:val="18"/>
          <w:szCs w:val="18"/>
        </w:rPr>
        <w:t>Universidad Anáhuac México</w:t>
      </w:r>
      <w:r>
        <w:rPr>
          <w:rFonts w:ascii="Roboto" w:eastAsia="Roboto" w:hAnsi="Roboto" w:cs="Roboto"/>
          <w:color w:val="000000"/>
          <w:sz w:val="18"/>
          <w:szCs w:val="18"/>
        </w:rPr>
        <w:t>, ORCID</w:t>
      </w:r>
      <w:r w:rsidR="00EE4C4A">
        <w:rPr>
          <w:rFonts w:ascii="Roboto" w:eastAsia="Roboto" w:hAnsi="Roboto" w:cs="Roboto"/>
          <w:color w:val="000000"/>
          <w:sz w:val="18"/>
          <w:szCs w:val="18"/>
        </w:rPr>
        <w:t xml:space="preserve">: </w:t>
      </w:r>
      <w:r w:rsidR="00011BE3" w:rsidRPr="00011BE3">
        <w:rPr>
          <w:rFonts w:ascii="Roboto" w:eastAsia="Roboto" w:hAnsi="Roboto" w:cs="Roboto"/>
          <w:color w:val="000000"/>
          <w:sz w:val="18"/>
          <w:szCs w:val="18"/>
        </w:rPr>
        <w:t>https://orcid.org/0000-0002-1555-1740</w:t>
      </w:r>
    </w:p>
    <w:p w14:paraId="715582E3" w14:textId="4B3C1FFF" w:rsidR="00DB2E3C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r w:rsidR="00EE4C4A">
        <w:rPr>
          <w:rFonts w:ascii="Roboto" w:eastAsia="Roboto" w:hAnsi="Roboto" w:cs="Roboto"/>
          <w:sz w:val="18"/>
          <w:szCs w:val="18"/>
        </w:rPr>
        <w:t>martha.hernandez@anahuac.mx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788B2424" w14:textId="77777777" w:rsidR="00DB2E3C" w:rsidRDefault="00A739A2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DB2E3C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0B0CDEE1">
          <v:rect id="Horizontal Line 1" o:spid="_x0000_s1026" alt="" style="width:510.2pt;height:1.1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17783E66" w14:textId="77777777" w:rsidR="00EE4C4A" w:rsidRDefault="00EE4C4A" w:rsidP="00EE4C4A">
      <w:pPr>
        <w:rPr>
          <w:rFonts w:ascii="Roboto" w:hAnsi="Roboto"/>
          <w:b/>
          <w:sz w:val="20"/>
        </w:rPr>
      </w:pPr>
    </w:p>
    <w:p w14:paraId="6DB01300" w14:textId="2D830C36" w:rsidR="00EE4C4A" w:rsidRPr="00D005B5" w:rsidRDefault="00EE4C4A" w:rsidP="00EE4C4A">
      <w:pPr>
        <w:rPr>
          <w:rFonts w:ascii="Roboto" w:hAnsi="Roboto"/>
        </w:rPr>
      </w:pPr>
      <w:r w:rsidRPr="00D005B5">
        <w:rPr>
          <w:rFonts w:ascii="Roboto" w:hAnsi="Roboto"/>
          <w:b/>
          <w:sz w:val="20"/>
        </w:rPr>
        <w:t>RESUMEN</w:t>
      </w:r>
    </w:p>
    <w:p w14:paraId="16D5D7C5" w14:textId="77777777" w:rsidR="00EE4C4A" w:rsidRDefault="00EE4C4A" w:rsidP="00EE4C4A">
      <w:pPr>
        <w:rPr>
          <w:rFonts w:ascii="Roboto" w:hAnsi="Roboto"/>
          <w:sz w:val="20"/>
        </w:rPr>
      </w:pPr>
      <w:r w:rsidRPr="00D005B5">
        <w:rPr>
          <w:rFonts w:ascii="Roboto" w:hAnsi="Roboto"/>
          <w:sz w:val="20"/>
        </w:rPr>
        <w:t>En el contexto contemporáneo, caracterizado por el avance acelerado de la tecnología en los sistemas de salud, emerge una tensión significativa entre la eficiencia técnica y la preservación del carácter humano del cuidado. Este trabajo tiene como objetivo analizar, desde un enfoque interdisciplinario, los desafíos y oportunidades que plantea la incorporación de herramientas tecnológicas —como la inteligencia artificial, la telesalud y la automatización— en la práctica clínica, particularmente en relación con la humanización del cuidado.</w:t>
      </w:r>
      <w:r w:rsidRPr="00D005B5">
        <w:rPr>
          <w:rFonts w:ascii="Roboto" w:hAnsi="Roboto"/>
          <w:sz w:val="20"/>
        </w:rPr>
        <w:br/>
      </w:r>
      <w:r w:rsidRPr="00D005B5">
        <w:rPr>
          <w:rFonts w:ascii="Roboto" w:hAnsi="Roboto"/>
          <w:sz w:val="20"/>
        </w:rPr>
        <w:br/>
        <w:t>A partir de una revisión conceptual y evidencia reciente, se identifica que, si bien la tecnología amplía el acceso y optimiza procesos, también puede propiciar fenómenos de despersonalización, pérdida de la relación terapéutica y desgaste profesional. En este sentido, se retoman aportaciones teóricas relevantes como la teoría de las relaciones interpersonales de Hildegard Peplau y la perspectiva bioética de Van Rensselaer Potter, que proponen una integración ética entre ciencia y humanidad.</w:t>
      </w:r>
      <w:r w:rsidRPr="00D005B5">
        <w:rPr>
          <w:rFonts w:ascii="Roboto" w:hAnsi="Roboto"/>
          <w:sz w:val="20"/>
        </w:rPr>
        <w:br/>
      </w:r>
      <w:r w:rsidRPr="00D005B5">
        <w:rPr>
          <w:rFonts w:ascii="Roboto" w:hAnsi="Roboto"/>
          <w:sz w:val="20"/>
        </w:rPr>
        <w:br/>
        <w:t>El análisis se articula en torno a tres ejes disciplinares: salud pública, enfermería y rehabilitación. Desde la salud pública, se enfatiza la necesidad de garantizar la equidad en el acceso tecnológico y reducir la brecha digital; desde la enfermería, se destaca la comunicación terapéutica y la atención centrada en la persona; y desde la rehabilitación, se propone un enfoque integral que incorpore dimensiones físicas, emocionales y sociales del paciente.</w:t>
      </w:r>
      <w:r w:rsidRPr="00D005B5">
        <w:rPr>
          <w:rFonts w:ascii="Roboto" w:hAnsi="Roboto"/>
          <w:sz w:val="20"/>
        </w:rPr>
        <w:br/>
      </w:r>
      <w:r w:rsidRPr="00D005B5">
        <w:rPr>
          <w:rFonts w:ascii="Roboto" w:hAnsi="Roboto"/>
          <w:sz w:val="20"/>
        </w:rPr>
        <w:br/>
        <w:t>Finalmente, se plantean estrategias interdisciplinarias orientadas a la formación ética y humanística del personal de salud, la creación de entornos laborales positivos y la implementación responsable de la tecnología como herramienta facilitadora —no sustitutiva— del cuidado. Se concluye que el reto actual no radica en elegir entre tecnología y humanismo, sino en integrar ambos bajo el principio de dignidad humana.</w:t>
      </w:r>
    </w:p>
    <w:p w14:paraId="50EBE8DD" w14:textId="77777777" w:rsidR="00EE4C4A" w:rsidRDefault="00EE4C4A" w:rsidP="00EE4C4A">
      <w:pPr>
        <w:rPr>
          <w:rFonts w:ascii="Roboto" w:hAnsi="Roboto"/>
        </w:rPr>
      </w:pPr>
    </w:p>
    <w:p w14:paraId="27545091" w14:textId="77777777" w:rsidR="00EE4C4A" w:rsidRDefault="00EE4C4A" w:rsidP="00EE4C4A"/>
    <w:p w14:paraId="666FEA34" w14:textId="77777777" w:rsidR="00EE4C4A" w:rsidRDefault="00EE4C4A" w:rsidP="00EE4C4A"/>
    <w:p w14:paraId="29D1555E" w14:textId="77777777" w:rsidR="00EE4C4A" w:rsidRDefault="00EE4C4A" w:rsidP="00EE4C4A"/>
    <w:p w14:paraId="3F1F50C1" w14:textId="77777777" w:rsidR="00EE4C4A" w:rsidRDefault="00EE4C4A" w:rsidP="00EE4C4A"/>
    <w:p w14:paraId="4395A532" w14:textId="77777777" w:rsidR="00EE4C4A" w:rsidRDefault="00EE4C4A" w:rsidP="00EE4C4A"/>
    <w:p w14:paraId="1BAB4A3B" w14:textId="77777777" w:rsidR="00EE4C4A" w:rsidRDefault="00EE4C4A" w:rsidP="00EE4C4A"/>
    <w:p w14:paraId="094D7BF1" w14:textId="77777777" w:rsidR="00EE4C4A" w:rsidRDefault="00EE4C4A" w:rsidP="00EE4C4A"/>
    <w:p w14:paraId="016E9E7A" w14:textId="77777777" w:rsidR="00EE4C4A" w:rsidRDefault="00EE4C4A" w:rsidP="00EE4C4A"/>
    <w:p w14:paraId="3C599355" w14:textId="77777777" w:rsidR="00EE4C4A" w:rsidRDefault="00EE4C4A" w:rsidP="00EE4C4A"/>
    <w:p w14:paraId="0BE5706F" w14:textId="77777777" w:rsidR="00EE4C4A" w:rsidRDefault="00EE4C4A" w:rsidP="00EE4C4A"/>
    <w:p w14:paraId="1C06C6F9" w14:textId="77777777" w:rsidR="00EE4C4A" w:rsidRDefault="00EE4C4A" w:rsidP="00EE4C4A"/>
    <w:p w14:paraId="25A0603D" w14:textId="77777777" w:rsidR="00EE4C4A" w:rsidRDefault="00EE4C4A" w:rsidP="00EE4C4A"/>
    <w:p w14:paraId="635D4633" w14:textId="4B0BFAC6" w:rsidR="00EE4C4A" w:rsidRDefault="00EE4C4A" w:rsidP="00EE4C4A">
      <w:pPr>
        <w:rPr>
          <w:rFonts w:ascii="Roboto" w:hAnsi="Roboto"/>
        </w:rPr>
      </w:pPr>
      <w:r>
        <w:fldChar w:fldCharType="begin"/>
      </w:r>
      <w:r>
        <w:instrText xml:space="preserve"> INCLUDEPICTURE "/Users/patriciahernandezvaldez/Library/Group Containers/UBF8T346G9.ms/WebArchiveCopyPasteTempFiles/com.microsoft.Word/image-woman-with-doctor.jpg" \* MERGEFORMATINET </w:instrText>
      </w:r>
      <w:r>
        <w:fldChar w:fldCharType="separate"/>
      </w:r>
      <w:r>
        <w:rPr>
          <w:noProof/>
        </w:rPr>
        <w:drawing>
          <wp:inline distT="0" distB="0" distL="0" distR="0" wp14:anchorId="7DB38CD7" wp14:editId="2BC2F9D0">
            <wp:extent cx="3011170" cy="2007235"/>
            <wp:effectExtent l="0" t="0" r="0" b="0"/>
            <wp:docPr id="1764229419" name="Imagen 1" descr="8 Ways Doctors Can Show Empathy to Patien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8 Ways Doctors Can Show Empathy to Patient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1170" cy="200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</w:p>
    <w:p w14:paraId="68B551DE" w14:textId="77777777" w:rsidR="00EE4C4A" w:rsidRPr="00EE4C4A" w:rsidRDefault="00EE4C4A" w:rsidP="00EE4C4A">
      <w:pPr>
        <w:rPr>
          <w:rFonts w:ascii="Roboto" w:hAnsi="Roboto"/>
          <w:sz w:val="20"/>
        </w:rPr>
      </w:pPr>
      <w:r w:rsidRPr="00EE4C4A">
        <w:rPr>
          <w:rFonts w:ascii="Roboto" w:hAnsi="Roboto"/>
          <w:b/>
          <w:bCs/>
          <w:sz w:val="20"/>
        </w:rPr>
        <w:t>Figura 1.</w:t>
      </w:r>
      <w:r w:rsidRPr="00EE4C4A">
        <w:rPr>
          <w:rFonts w:ascii="Roboto" w:hAnsi="Roboto"/>
          <w:sz w:val="20"/>
        </w:rPr>
        <w:t xml:space="preserve"> Relación terapéutica y humanización del cuidado en contexto clínico.</w:t>
      </w:r>
    </w:p>
    <w:p w14:paraId="1C97055C" w14:textId="77777777" w:rsidR="00EE4C4A" w:rsidRPr="00D005B5" w:rsidRDefault="00EE4C4A" w:rsidP="00EE4C4A">
      <w:pPr>
        <w:rPr>
          <w:rFonts w:ascii="Roboto" w:hAnsi="Roboto"/>
        </w:rPr>
      </w:pPr>
    </w:p>
    <w:p w14:paraId="24C36248" w14:textId="77777777" w:rsidR="00EE4C4A" w:rsidRDefault="00EE4C4A" w:rsidP="00EE4C4A">
      <w:pPr>
        <w:rPr>
          <w:rFonts w:ascii="Roboto" w:hAnsi="Roboto"/>
          <w:b/>
          <w:sz w:val="20"/>
        </w:rPr>
      </w:pPr>
      <w:r w:rsidRPr="00D005B5">
        <w:rPr>
          <w:rFonts w:ascii="Roboto" w:hAnsi="Roboto"/>
          <w:b/>
          <w:sz w:val="20"/>
        </w:rPr>
        <w:t xml:space="preserve">Palabras clave: </w:t>
      </w:r>
      <w:r w:rsidRPr="00EE4C4A">
        <w:rPr>
          <w:rFonts w:ascii="Roboto" w:hAnsi="Roboto"/>
          <w:bCs/>
          <w:sz w:val="20"/>
        </w:rPr>
        <w:t>humanización del cuidado, tecnología en salud, bioética, interdisciplinariedad, dignidad humana.</w:t>
      </w:r>
    </w:p>
    <w:p w14:paraId="6CCF34F1" w14:textId="77777777" w:rsidR="00DB2E3C" w:rsidRDefault="00DB2E3C">
      <w:pPr>
        <w:jc w:val="both"/>
        <w:rPr>
          <w:rFonts w:ascii="Roboto" w:eastAsia="Roboto" w:hAnsi="Roboto" w:cs="Roboto"/>
          <w:sz w:val="20"/>
          <w:szCs w:val="20"/>
        </w:rPr>
      </w:pPr>
    </w:p>
    <w:p w14:paraId="642EE055" w14:textId="5217DEBE" w:rsidR="00DB2E3C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REFERENCIAS </w:t>
      </w:r>
    </w:p>
    <w:p w14:paraId="1A00FB7B" w14:textId="5B505640" w:rsidR="00EE4C4A" w:rsidRPr="00EE4C4A" w:rsidRDefault="00EE4C4A" w:rsidP="00EE4C4A">
      <w:pPr>
        <w:jc w:val="both"/>
        <w:rPr>
          <w:rFonts w:ascii="Roboto" w:eastAsia="Roboto" w:hAnsi="Roboto" w:cs="Roboto"/>
          <w:sz w:val="20"/>
          <w:szCs w:val="20"/>
        </w:rPr>
      </w:pPr>
      <w:r w:rsidRPr="00EE4C4A">
        <w:rPr>
          <w:rFonts w:ascii="Roboto" w:eastAsia="Roboto" w:hAnsi="Roboto" w:cs="Roboto"/>
          <w:sz w:val="20"/>
          <w:szCs w:val="20"/>
        </w:rPr>
        <w:t>Peplau, H. E. (1991). </w:t>
      </w:r>
      <w:r w:rsidRPr="00EE4C4A">
        <w:rPr>
          <w:rFonts w:ascii="Roboto" w:eastAsia="Roboto" w:hAnsi="Roboto" w:cs="Roboto"/>
          <w:i/>
          <w:iCs/>
          <w:sz w:val="20"/>
          <w:szCs w:val="20"/>
        </w:rPr>
        <w:t>Interpersonal relations in nursing: A conceptual frame of reference for psychodynamic nursing</w:t>
      </w:r>
      <w:r w:rsidRPr="00EE4C4A">
        <w:rPr>
          <w:rFonts w:ascii="Roboto" w:eastAsia="Roboto" w:hAnsi="Roboto" w:cs="Roboto"/>
          <w:sz w:val="20"/>
          <w:szCs w:val="20"/>
        </w:rPr>
        <w:t>. Springer Publishing Company.</w:t>
      </w:r>
    </w:p>
    <w:p w14:paraId="32BC622B" w14:textId="1C2B6F75" w:rsidR="00EE4C4A" w:rsidRPr="00EE4C4A" w:rsidRDefault="00EE4C4A" w:rsidP="00EE4C4A">
      <w:pPr>
        <w:jc w:val="both"/>
        <w:rPr>
          <w:rFonts w:ascii="Roboto" w:eastAsia="Roboto" w:hAnsi="Roboto" w:cs="Roboto"/>
          <w:sz w:val="20"/>
          <w:szCs w:val="20"/>
        </w:rPr>
      </w:pPr>
      <w:r w:rsidRPr="00EE4C4A">
        <w:rPr>
          <w:rFonts w:ascii="Roboto" w:eastAsia="Roboto" w:hAnsi="Roboto" w:cs="Roboto"/>
          <w:sz w:val="20"/>
          <w:szCs w:val="20"/>
        </w:rPr>
        <w:t>Potter, V. R. (1971). </w:t>
      </w:r>
      <w:r w:rsidRPr="00EE4C4A">
        <w:rPr>
          <w:rFonts w:ascii="Roboto" w:eastAsia="Roboto" w:hAnsi="Roboto" w:cs="Roboto"/>
          <w:i/>
          <w:iCs/>
          <w:sz w:val="20"/>
          <w:szCs w:val="20"/>
        </w:rPr>
        <w:t>Bioethics: Bridge to the future</w:t>
      </w:r>
      <w:r w:rsidRPr="00EE4C4A">
        <w:rPr>
          <w:rFonts w:ascii="Roboto" w:eastAsia="Roboto" w:hAnsi="Roboto" w:cs="Roboto"/>
          <w:sz w:val="20"/>
          <w:szCs w:val="20"/>
        </w:rPr>
        <w:t>. Prentice-Hall.</w:t>
      </w:r>
    </w:p>
    <w:p w14:paraId="31ACBF4E" w14:textId="0551363D" w:rsidR="00EE4C4A" w:rsidRDefault="00EE4C4A" w:rsidP="00EE4C4A">
      <w:pPr>
        <w:jc w:val="both"/>
      </w:pPr>
      <w:r w:rsidRPr="00EE4C4A">
        <w:rPr>
          <w:rFonts w:ascii="Roboto" w:eastAsia="Roboto" w:hAnsi="Roboto" w:cs="Roboto"/>
          <w:sz w:val="20"/>
          <w:szCs w:val="20"/>
        </w:rPr>
        <w:t>Reyes-Téllez, M. (2024). Humanización del cuidado en sistemas de salud tecnificados: una revisión sistemática. </w:t>
      </w:r>
      <w:r w:rsidRPr="00EE4C4A">
        <w:rPr>
          <w:rFonts w:ascii="Roboto" w:eastAsia="Roboto" w:hAnsi="Roboto" w:cs="Roboto"/>
          <w:i/>
          <w:iCs/>
          <w:sz w:val="20"/>
          <w:szCs w:val="20"/>
        </w:rPr>
        <w:t>Revista de Bioética y Salud Pública</w:t>
      </w:r>
      <w:r w:rsidRPr="00EE4C4A">
        <w:rPr>
          <w:rFonts w:ascii="Roboto" w:eastAsia="Roboto" w:hAnsi="Roboto" w:cs="Roboto"/>
          <w:sz w:val="20"/>
          <w:szCs w:val="20"/>
        </w:rPr>
        <w:t>, 18(2), 45–62.</w:t>
      </w:r>
    </w:p>
    <w:p w14:paraId="1A88EC6F" w14:textId="77777777" w:rsidR="00EE4C4A" w:rsidRDefault="00EE4C4A" w:rsidP="00EE4C4A">
      <w:pPr>
        <w:jc w:val="both"/>
      </w:pPr>
    </w:p>
    <w:p w14:paraId="38D097C7" w14:textId="77777777" w:rsidR="00DB2E3C" w:rsidRDefault="00DB2E3C">
      <w:pPr>
        <w:jc w:val="both"/>
        <w:rPr>
          <w:rFonts w:ascii="Roboto" w:eastAsia="Roboto" w:hAnsi="Roboto" w:cs="Roboto"/>
          <w:sz w:val="20"/>
          <w:szCs w:val="20"/>
        </w:rPr>
      </w:pPr>
    </w:p>
    <w:p w14:paraId="355B8230" w14:textId="77777777" w:rsidR="00DB2E3C" w:rsidRDefault="00DB2E3C">
      <w:pPr>
        <w:jc w:val="both"/>
        <w:rPr>
          <w:rFonts w:ascii="Roboto" w:eastAsia="Roboto" w:hAnsi="Roboto" w:cs="Roboto"/>
          <w:sz w:val="20"/>
          <w:szCs w:val="20"/>
        </w:rPr>
      </w:pPr>
    </w:p>
    <w:p w14:paraId="129E3D90" w14:textId="77777777" w:rsidR="00DB2E3C" w:rsidRDefault="00DB2E3C">
      <w:pPr>
        <w:jc w:val="both"/>
        <w:rPr>
          <w:rFonts w:ascii="Roboto" w:eastAsia="Roboto" w:hAnsi="Roboto" w:cs="Roboto"/>
          <w:sz w:val="20"/>
          <w:szCs w:val="20"/>
        </w:rPr>
        <w:sectPr w:rsidR="00DB2E3C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01E2C1E3" w14:textId="77777777" w:rsidR="00DB2E3C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Declaración de originalidad y autorización de publicación</w:t>
      </w:r>
    </w:p>
    <w:p w14:paraId="7334C919" w14:textId="77777777" w:rsidR="00DB2E3C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4B13C7A8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50DF674D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258AC4B3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57A8C4B1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008EA6F3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7BA77A49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630B43B2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4230EEBD" w14:textId="77777777" w:rsidR="00DB2E3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A4391CA" w14:textId="77777777" w:rsidR="00DB2E3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3D3CD703" w14:textId="77777777" w:rsidR="00DB2E3C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21165C1" w14:textId="77777777" w:rsidR="00DB2E3C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50798AE2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61D1DDE9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4B3B1D5E" w14:textId="77777777" w:rsidR="00DB2E3C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5E2844D" w14:textId="77777777" w:rsidR="00DB2E3C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DFA600E" w14:textId="77777777" w:rsidR="00DB2E3C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1943CA03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58A98F28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BE5E8F7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3E273A1A" w14:textId="77777777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1ECC05B" w14:textId="3AB3EB9B" w:rsidR="00DB2E3C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(  X  )  Declaro que he leído y acepto los términos de esta declaración y autorización de publicación.</w:t>
      </w:r>
    </w:p>
    <w:p w14:paraId="729C0C6B" w14:textId="44748FDC" w:rsidR="00DB2E3C" w:rsidRPr="003B706A" w:rsidRDefault="00000000" w:rsidP="003B706A">
      <w:pPr>
        <w:rPr>
          <w:rFonts w:ascii="Roboto" w:hAnsi="Roboto"/>
          <w:sz w:val="20"/>
          <w:szCs w:val="20"/>
        </w:rPr>
      </w:pPr>
      <w:r w:rsidRPr="003B706A"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3B706A" w:rsidRPr="003B706A">
        <w:rPr>
          <w:rFonts w:ascii="Roboto" w:eastAsia="Roboto" w:hAnsi="Roboto" w:cs="Roboto"/>
          <w:b/>
          <w:bCs/>
          <w:sz w:val="20"/>
          <w:szCs w:val="20"/>
        </w:rPr>
        <w:t xml:space="preserve"> Martha Patricia Hernández Valdez</w:t>
      </w:r>
      <w:r w:rsidRPr="003B706A">
        <w:rPr>
          <w:rFonts w:ascii="Roboto" w:eastAsia="Roboto" w:hAnsi="Roboto" w:cs="Roboto"/>
          <w:b/>
          <w:bCs/>
          <w:sz w:val="20"/>
          <w:szCs w:val="20"/>
        </w:rPr>
        <w:br/>
        <w:t>Institución:</w:t>
      </w:r>
      <w:r w:rsidR="003B706A" w:rsidRPr="003B706A">
        <w:rPr>
          <w:rFonts w:ascii="Roboto" w:eastAsia="Roboto" w:hAnsi="Roboto" w:cs="Roboto"/>
          <w:b/>
          <w:bCs/>
          <w:sz w:val="20"/>
          <w:szCs w:val="20"/>
        </w:rPr>
        <w:t xml:space="preserve"> Universidad Anáhuac México</w:t>
      </w:r>
      <w:r w:rsidRPr="003B706A">
        <w:rPr>
          <w:rFonts w:ascii="Roboto" w:eastAsia="Roboto" w:hAnsi="Roboto" w:cs="Roboto"/>
          <w:b/>
          <w:bCs/>
          <w:sz w:val="20"/>
          <w:szCs w:val="20"/>
        </w:rPr>
        <w:br/>
        <w:t>Título del trabajo con autores:</w:t>
      </w:r>
      <w:r w:rsidR="003B706A" w:rsidRPr="003B706A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3B706A" w:rsidRPr="003B706A">
        <w:rPr>
          <w:rFonts w:ascii="Roboto" w:hAnsi="Roboto"/>
          <w:b/>
          <w:sz w:val="20"/>
          <w:szCs w:val="20"/>
        </w:rPr>
        <w:t>Humanización Del Cuidado En La Era De La Tecnología: Abordajes Interdisciplinarios Desde La Salud Pública, Enfermería Y Rehabilitación</w:t>
      </w:r>
      <w:r w:rsidR="003B706A">
        <w:rPr>
          <w:rFonts w:ascii="Roboto" w:hAnsi="Roboto"/>
          <w:sz w:val="20"/>
          <w:szCs w:val="20"/>
        </w:rPr>
        <w:t xml:space="preserve">. </w:t>
      </w:r>
      <w:r w:rsidR="003B706A" w:rsidRPr="003B706A">
        <w:rPr>
          <w:rFonts w:ascii="Roboto" w:hAnsi="Roboto"/>
          <w:b/>
          <w:sz w:val="20"/>
          <w:szCs w:val="20"/>
        </w:rPr>
        <w:t>Hernández-Valdez P.</w:t>
      </w:r>
    </w:p>
    <w:sectPr w:rsidR="00DB2E3C" w:rsidRPr="003B706A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A4CC7" w14:textId="77777777" w:rsidR="00A739A2" w:rsidRDefault="00A739A2">
      <w:r>
        <w:separator/>
      </w:r>
    </w:p>
  </w:endnote>
  <w:endnote w:type="continuationSeparator" w:id="0">
    <w:p w14:paraId="1D57A663" w14:textId="77777777" w:rsidR="00A739A2" w:rsidRDefault="00A739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67C1D5D6-665D-2940-A19B-814CEA1695C8}"/>
    <w:embedBold r:id="rId2" w:fontKey="{E564EE97-D168-1941-875A-D4439AD1D8AB}"/>
    <w:embedItalic r:id="rId3" w:fontKey="{45117388-B922-E948-9836-2F3EA6A47B42}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4" w:fontKey="{435E9E6E-95B5-4546-99EE-319452DE112D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5" w:fontKey="{B8F96FA2-34BB-7747-B9B7-F4972BDE0247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  <w:embedRegular r:id="rId6" w:fontKey="{DC5CCE9C-5EBF-4E42-AB82-BA79F719B4FE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7" w:fontKey="{C787BB1E-066C-7F49-8114-075A6409985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8" w:fontKey="{8CBE9996-B5B1-9743-85D7-AADB02DAA368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9" w:fontKey="{949162E8-D50B-F64D-A87C-AAF89195100E}"/>
    <w:embedBold r:id="rId10" w:fontKey="{F659FA1D-9672-4B4D-8705-754FFAA92D4D}"/>
    <w:embedItalic r:id="rId11" w:fontKey="{1B5B7F7B-D7AE-984F-8180-A6B977FCEB7B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2" w:fontKey="{E35A74A6-5DE7-174A-A61D-AC89FA3ACB1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3ED943" w14:textId="77777777" w:rsidR="00A739A2" w:rsidRDefault="00A739A2">
      <w:r>
        <w:separator/>
      </w:r>
    </w:p>
  </w:footnote>
  <w:footnote w:type="continuationSeparator" w:id="0">
    <w:p w14:paraId="06BE14E2" w14:textId="77777777" w:rsidR="00A739A2" w:rsidRDefault="00A739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0E38A" w14:textId="77777777" w:rsidR="00DB2E3C" w:rsidRDefault="00DB2E3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DB2E3C" w14:paraId="663710FE" w14:textId="77777777">
      <w:trPr>
        <w:trHeight w:val="345"/>
        <w:jc w:val="center"/>
      </w:trPr>
      <w:tc>
        <w:tcPr>
          <w:tcW w:w="6306" w:type="dxa"/>
          <w:vAlign w:val="center"/>
        </w:tcPr>
        <w:p w14:paraId="2075E74C" w14:textId="77777777" w:rsidR="00DB2E3C" w:rsidRDefault="00DB2E3C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6993DDED" w14:textId="77777777" w:rsidR="00DB2E3C" w:rsidRDefault="00DB2E3C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7A7D85"/>
    <w:multiLevelType w:val="multilevel"/>
    <w:tmpl w:val="59881BC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1791DF8"/>
    <w:multiLevelType w:val="hybridMultilevel"/>
    <w:tmpl w:val="C91A74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DC1A31"/>
    <w:multiLevelType w:val="multilevel"/>
    <w:tmpl w:val="038452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7F84383"/>
    <w:multiLevelType w:val="hybridMultilevel"/>
    <w:tmpl w:val="4BA6AFCC"/>
    <w:lvl w:ilvl="0" w:tplc="71B8193A">
      <w:numFmt w:val="bullet"/>
      <w:lvlText w:val=""/>
      <w:lvlJc w:val="left"/>
      <w:pPr>
        <w:ind w:left="800" w:hanging="440"/>
      </w:pPr>
      <w:rPr>
        <w:rFonts w:ascii="Symbol" w:eastAsia="Times New Roman" w:hAnsi="Symbol" w:cs="Times New Roman" w:hint="default"/>
        <w:sz w:val="24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2687915">
    <w:abstractNumId w:val="2"/>
  </w:num>
  <w:num w:numId="2" w16cid:durableId="364211188">
    <w:abstractNumId w:val="0"/>
  </w:num>
  <w:num w:numId="3" w16cid:durableId="975601404">
    <w:abstractNumId w:val="1"/>
  </w:num>
  <w:num w:numId="4" w16cid:durableId="6957396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2E3C"/>
    <w:rsid w:val="00011BE3"/>
    <w:rsid w:val="001C6E40"/>
    <w:rsid w:val="003B4A13"/>
    <w:rsid w:val="003B706A"/>
    <w:rsid w:val="005F6EC8"/>
    <w:rsid w:val="00863324"/>
    <w:rsid w:val="00A739A2"/>
    <w:rsid w:val="00A81B75"/>
    <w:rsid w:val="00BD05DD"/>
    <w:rsid w:val="00DB2E3C"/>
    <w:rsid w:val="00EE4C4A"/>
    <w:rsid w:val="00FE1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C430DC1"/>
  <w15:docId w15:val="{87698BCD-8F33-DB44-B922-2BF5D37A9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customStyle="1" w:styleId="apple-converted-space">
    <w:name w:val="apple-converted-space"/>
    <w:basedOn w:val="Fuentedeprrafopredeter"/>
    <w:rsid w:val="00EE4C4A"/>
  </w:style>
  <w:style w:type="character" w:styleId="nfasis">
    <w:name w:val="Emphasis"/>
    <w:basedOn w:val="Fuentedeprrafopredeter"/>
    <w:uiPriority w:val="20"/>
    <w:qFormat/>
    <w:rsid w:val="00EE4C4A"/>
    <w:rPr>
      <w:i/>
      <w:iCs/>
    </w:rPr>
  </w:style>
  <w:style w:type="paragraph" w:styleId="Prrafodelista">
    <w:name w:val="List Paragraph"/>
    <w:basedOn w:val="Normal"/>
    <w:uiPriority w:val="34"/>
    <w:qFormat/>
    <w:rsid w:val="00EE4C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907</Words>
  <Characters>5507</Characters>
  <Application>Microsoft Office Word</Application>
  <DocSecurity>0</DocSecurity>
  <Lines>134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Martha Patricia Hernández Valdez</cp:lastModifiedBy>
  <cp:revision>4</cp:revision>
  <dcterms:created xsi:type="dcterms:W3CDTF">2026-04-01T01:54:00Z</dcterms:created>
  <dcterms:modified xsi:type="dcterms:W3CDTF">2026-04-01T01:56:00Z</dcterms:modified>
</cp:coreProperties>
</file>