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7276" w14:textId="72BFB1A0" w:rsidR="00854F43" w:rsidRDefault="007F22AB">
      <w:pPr>
        <w:pBdr>
          <w:top w:val="nil"/>
          <w:left w:val="nil"/>
          <w:bottom w:val="nil"/>
          <w:right w:val="nil"/>
          <w:between w:val="nil"/>
        </w:pBdr>
        <w:spacing w:before="120" w:after="120"/>
        <w:jc w:val="center"/>
        <w:rPr>
          <w:rFonts w:ascii="Roboto" w:eastAsia="Roboto" w:hAnsi="Roboto" w:cs="Roboto"/>
          <w:b/>
          <w:bCs/>
          <w:color w:val="000000"/>
        </w:rPr>
      </w:pPr>
      <w:r w:rsidRPr="007F22AB">
        <w:rPr>
          <w:rFonts w:ascii="Roboto" w:eastAsia="Roboto" w:hAnsi="Roboto" w:cs="Roboto"/>
          <w:b/>
          <w:bCs/>
          <w:color w:val="000000"/>
        </w:rPr>
        <w:t>Tendencias del intercambio comercial México y la República Popular China de frente a la rivalidad geoeconómica entre Washington y Beijing (2020-2025).</w:t>
      </w:r>
    </w:p>
    <w:p w14:paraId="48C2115A" w14:textId="7D6837C0" w:rsidR="00854F43" w:rsidRDefault="007F22AB">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Reyes Solís Juan Roberto.</w:t>
      </w:r>
    </w:p>
    <w:p w14:paraId="222A9CEB" w14:textId="6CA8355D" w:rsidR="007F22AB" w:rsidRPr="007F22AB" w:rsidRDefault="00A276AE" w:rsidP="007F22AB">
      <w:pPr>
        <w:pBdr>
          <w:top w:val="nil"/>
          <w:left w:val="nil"/>
          <w:bottom w:val="nil"/>
          <w:right w:val="nil"/>
          <w:between w:val="nil"/>
        </w:pBdr>
        <w:jc w:val="center"/>
        <w:rPr>
          <w:rFonts w:ascii="Roboto" w:eastAsia="Roboto" w:hAnsi="Roboto" w:cs="Roboto"/>
          <w:b/>
          <w:bCs/>
          <w:color w:val="000000"/>
          <w:sz w:val="18"/>
          <w:szCs w:val="18"/>
        </w:rPr>
      </w:pPr>
      <w:r w:rsidRPr="007F22AB">
        <w:rPr>
          <w:rFonts w:ascii="Roboto" w:eastAsia="Roboto" w:hAnsi="Roboto" w:cs="Roboto"/>
          <w:b/>
          <w:bCs/>
          <w:color w:val="000000"/>
          <w:sz w:val="18"/>
          <w:szCs w:val="18"/>
        </w:rPr>
        <w:t>ORCID</w:t>
      </w:r>
      <w:r w:rsidR="007F22AB" w:rsidRPr="007F22AB">
        <w:rPr>
          <w:rFonts w:ascii="Roboto" w:eastAsia="Roboto" w:hAnsi="Roboto" w:cs="Roboto"/>
          <w:b/>
          <w:bCs/>
          <w:color w:val="000000"/>
          <w:sz w:val="18"/>
          <w:szCs w:val="18"/>
        </w:rPr>
        <w:t>:</w:t>
      </w:r>
      <w:r w:rsidR="007F22AB">
        <w:rPr>
          <w:rFonts w:ascii="Roboto" w:eastAsia="Roboto" w:hAnsi="Roboto" w:cs="Roboto"/>
          <w:color w:val="000000"/>
          <w:sz w:val="18"/>
          <w:szCs w:val="18"/>
        </w:rPr>
        <w:t xml:space="preserve"> </w:t>
      </w:r>
      <w:r w:rsidR="007F22AB" w:rsidRPr="007F22AB">
        <w:rPr>
          <w:rFonts w:ascii="Roboto" w:eastAsia="Roboto" w:hAnsi="Roboto" w:cs="Roboto"/>
          <w:b/>
          <w:bCs/>
          <w:color w:val="000000"/>
          <w:sz w:val="18"/>
          <w:szCs w:val="18"/>
        </w:rPr>
        <w:t>0009-0001-4049-9702</w:t>
      </w:r>
    </w:p>
    <w:p w14:paraId="13AF8412" w14:textId="64871AEF" w:rsidR="00854F43" w:rsidRDefault="007F22AB" w:rsidP="007F22AB">
      <w:pPr>
        <w:rPr>
          <w:rFonts w:ascii="Roboto" w:eastAsia="Roboto" w:hAnsi="Roboto" w:cs="Roboto"/>
          <w:sz w:val="18"/>
          <w:szCs w:val="18"/>
        </w:rPr>
      </w:pPr>
      <w:r>
        <w:rPr>
          <w:rFonts w:ascii="Roboto" w:eastAsia="Roboto" w:hAnsi="Roboto" w:cs="Roboto"/>
          <w:color w:val="000000"/>
          <w:sz w:val="18"/>
          <w:szCs w:val="18"/>
          <w:vertAlign w:val="superscript"/>
        </w:rPr>
        <w:t xml:space="preserve"> </w:t>
      </w:r>
      <w:r>
        <w:rPr>
          <w:rFonts w:ascii="Roboto" w:eastAsia="Roboto" w:hAnsi="Roboto" w:cs="Roboto"/>
          <w:sz w:val="18"/>
          <w:szCs w:val="18"/>
        </w:rPr>
        <w:t xml:space="preserve">                                                                                    Juanroberto.reyes@anahuac.mx</w:t>
      </w:r>
    </w:p>
    <w:p w14:paraId="4F6A5D76" w14:textId="77777777" w:rsidR="00854F43" w:rsidRDefault="00AD2115">
      <w:pPr>
        <w:spacing w:before="60"/>
        <w:jc w:val="center"/>
        <w:rPr>
          <w:rFonts w:ascii="Roboto" w:eastAsia="Roboto" w:hAnsi="Roboto" w:cs="Roboto"/>
          <w:sz w:val="18"/>
          <w:szCs w:val="18"/>
        </w:rPr>
        <w:sectPr w:rsidR="00854F43">
          <w:headerReference w:type="default" r:id="rId8"/>
          <w:pgSz w:w="11906" w:h="16838"/>
          <w:pgMar w:top="851" w:right="851" w:bottom="828" w:left="851" w:header="357" w:footer="720" w:gutter="0"/>
          <w:pgNumType w:start="1"/>
          <w:cols w:space="720"/>
        </w:sectPr>
      </w:pPr>
      <w:r>
        <w:pict w14:anchorId="6341797A">
          <v:rect id="_x0000_i1025" style="width:0;height:1.5pt" o:hralign="center" o:hrstd="t" o:hr="t" fillcolor="#a0a0a0" stroked="f"/>
        </w:pict>
      </w:r>
    </w:p>
    <w:p w14:paraId="33AF5E86" w14:textId="69CA0A7A" w:rsidR="00712E0D" w:rsidRDefault="00712E0D">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RESUMEN.</w:t>
      </w:r>
    </w:p>
    <w:p w14:paraId="72968701" w14:textId="0221F554" w:rsidR="00854F43" w:rsidRPr="00121D4C" w:rsidRDefault="00121D4C">
      <w:pPr>
        <w:pBdr>
          <w:top w:val="nil"/>
          <w:left w:val="nil"/>
          <w:bottom w:val="nil"/>
          <w:right w:val="nil"/>
          <w:between w:val="nil"/>
        </w:pBdr>
        <w:jc w:val="both"/>
        <w:rPr>
          <w:rFonts w:ascii="Roboto" w:eastAsia="Roboto" w:hAnsi="Roboto" w:cs="Roboto"/>
          <w:color w:val="000000"/>
          <w:sz w:val="20"/>
          <w:szCs w:val="20"/>
        </w:rPr>
      </w:pPr>
      <w:r w:rsidRPr="00121D4C">
        <w:rPr>
          <w:rFonts w:ascii="Roboto" w:eastAsia="Roboto" w:hAnsi="Roboto" w:cs="Roboto"/>
          <w:color w:val="000000"/>
          <w:sz w:val="20"/>
          <w:szCs w:val="20"/>
        </w:rPr>
        <w:t>En los años recientes, el intercambio comercial entre México y la República Popular China ha experimentado un fuerte crecimiento. Sin embargo, los vínculos comerciales con la nación oriental han impulsado un amplio superávit en favor de los productores de ese país. Asimismo, la dinámica económica bilateral en el periodo 2020-2025 refleja una relación de intercambio cada vez más asimétrica. A pesar del perfil estratégico que para México tiene el comercio internacional, es también un escenario en donde se refleja la geopolítica global, en particular, la rivalidad entre Washington y Beijing. En este tenor y de frente a la próxima renegociación del Tratado de Comercio de América del norte, las circunstancias podrían llevar a presiones sobre México para limitar la presencia económica de China. Por la trascendencia de estas dinámicas, el presente trabajo expone las tendencias que han tenido las relaciones económicas entre ambas naciones y en donde el comercio internacional se transforma en un medio de competencia geopolítica entre los EE. UU. y la República Popular China.</w:t>
      </w:r>
    </w:p>
    <w:p w14:paraId="13C61AF1" w14:textId="5DBF77F4" w:rsidR="00854F43" w:rsidRDefault="00C23FC6">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OBJETIVO.</w:t>
      </w:r>
    </w:p>
    <w:p w14:paraId="682A799C" w14:textId="53330AF9" w:rsidR="00854F43" w:rsidRPr="00A31E94" w:rsidRDefault="00A31E94">
      <w:pPr>
        <w:pBdr>
          <w:top w:val="nil"/>
          <w:left w:val="nil"/>
          <w:bottom w:val="nil"/>
          <w:right w:val="nil"/>
          <w:between w:val="nil"/>
        </w:pBdr>
        <w:jc w:val="both"/>
        <w:rPr>
          <w:rFonts w:ascii="Roboto" w:eastAsia="Roboto" w:hAnsi="Roboto" w:cs="Roboto"/>
          <w:color w:val="000000"/>
          <w:sz w:val="20"/>
          <w:szCs w:val="20"/>
        </w:rPr>
      </w:pPr>
      <w:r w:rsidRPr="00A31E94">
        <w:rPr>
          <w:rFonts w:ascii="Roboto" w:eastAsia="Roboto" w:hAnsi="Roboto" w:cs="Roboto"/>
          <w:color w:val="000000"/>
          <w:sz w:val="20"/>
          <w:szCs w:val="20"/>
        </w:rPr>
        <w:t>Mostrar</w:t>
      </w:r>
      <w:r w:rsidR="00962C34" w:rsidRPr="00A31E94">
        <w:rPr>
          <w:rFonts w:ascii="Roboto" w:eastAsia="Roboto" w:hAnsi="Roboto" w:cs="Roboto"/>
          <w:color w:val="000000"/>
          <w:sz w:val="20"/>
          <w:szCs w:val="20"/>
        </w:rPr>
        <w:t xml:space="preserve"> las tendencias del intercambio</w:t>
      </w:r>
      <w:r>
        <w:rPr>
          <w:rFonts w:ascii="Roboto" w:eastAsia="Roboto" w:hAnsi="Roboto" w:cs="Roboto"/>
          <w:color w:val="000000"/>
          <w:sz w:val="20"/>
          <w:szCs w:val="20"/>
        </w:rPr>
        <w:t xml:space="preserve"> comercial</w:t>
      </w:r>
      <w:r w:rsidR="00962C34" w:rsidRPr="00A31E94">
        <w:rPr>
          <w:rFonts w:ascii="Roboto" w:eastAsia="Roboto" w:hAnsi="Roboto" w:cs="Roboto"/>
          <w:color w:val="000000"/>
          <w:sz w:val="20"/>
          <w:szCs w:val="20"/>
        </w:rPr>
        <w:t xml:space="preserve"> entre México y la República Popular China en el periodo de 2020 a 2025 para identificar los patrones de </w:t>
      </w:r>
      <w:r w:rsidR="00E85057">
        <w:rPr>
          <w:rFonts w:ascii="Roboto" w:eastAsia="Roboto" w:hAnsi="Roboto" w:cs="Roboto"/>
          <w:color w:val="000000"/>
          <w:sz w:val="20"/>
          <w:szCs w:val="20"/>
        </w:rPr>
        <w:t>exportaciones e importaciones</w:t>
      </w:r>
      <w:r w:rsidR="00962C34" w:rsidRPr="00A31E94">
        <w:rPr>
          <w:rFonts w:ascii="Roboto" w:eastAsia="Roboto" w:hAnsi="Roboto" w:cs="Roboto"/>
          <w:color w:val="000000"/>
          <w:sz w:val="20"/>
          <w:szCs w:val="20"/>
        </w:rPr>
        <w:t xml:space="preserve"> con el país asiático</w:t>
      </w:r>
      <w:r w:rsidR="00552EC0">
        <w:rPr>
          <w:rFonts w:ascii="Roboto" w:eastAsia="Roboto" w:hAnsi="Roboto" w:cs="Roboto"/>
          <w:color w:val="000000"/>
          <w:sz w:val="20"/>
          <w:szCs w:val="20"/>
        </w:rPr>
        <w:t xml:space="preserve"> y la vinculación que tiene este proceso </w:t>
      </w:r>
      <w:r w:rsidR="003A098E">
        <w:rPr>
          <w:rFonts w:ascii="Roboto" w:eastAsia="Roboto" w:hAnsi="Roboto" w:cs="Roboto"/>
          <w:color w:val="000000"/>
          <w:sz w:val="20"/>
          <w:szCs w:val="20"/>
        </w:rPr>
        <w:t xml:space="preserve">con la rivalidad geopolítica entre los EE UU y el país oriental, por ende, </w:t>
      </w:r>
      <w:r w:rsidR="006D01D9">
        <w:rPr>
          <w:rFonts w:ascii="Roboto" w:eastAsia="Roboto" w:hAnsi="Roboto" w:cs="Roboto"/>
          <w:color w:val="000000"/>
          <w:sz w:val="20"/>
          <w:szCs w:val="20"/>
        </w:rPr>
        <w:t xml:space="preserve">exponer </w:t>
      </w:r>
      <w:r w:rsidR="003A098E">
        <w:rPr>
          <w:rFonts w:ascii="Roboto" w:eastAsia="Roboto" w:hAnsi="Roboto" w:cs="Roboto"/>
          <w:color w:val="000000"/>
          <w:sz w:val="20"/>
          <w:szCs w:val="20"/>
        </w:rPr>
        <w:t xml:space="preserve">su </w:t>
      </w:r>
      <w:r w:rsidR="006D01D9">
        <w:rPr>
          <w:rFonts w:ascii="Roboto" w:eastAsia="Roboto" w:hAnsi="Roboto" w:cs="Roboto"/>
          <w:color w:val="000000"/>
          <w:sz w:val="20"/>
          <w:szCs w:val="20"/>
        </w:rPr>
        <w:t xml:space="preserve">posible </w:t>
      </w:r>
      <w:r w:rsidR="003A098E">
        <w:rPr>
          <w:rFonts w:ascii="Roboto" w:eastAsia="Roboto" w:hAnsi="Roboto" w:cs="Roboto"/>
          <w:color w:val="000000"/>
          <w:sz w:val="20"/>
          <w:szCs w:val="20"/>
        </w:rPr>
        <w:t xml:space="preserve">impacto </w:t>
      </w:r>
      <w:r w:rsidR="006D01D9">
        <w:rPr>
          <w:rFonts w:ascii="Roboto" w:eastAsia="Roboto" w:hAnsi="Roboto" w:cs="Roboto"/>
          <w:color w:val="000000"/>
          <w:sz w:val="20"/>
          <w:szCs w:val="20"/>
        </w:rPr>
        <w:t xml:space="preserve">y alcances </w:t>
      </w:r>
      <w:r w:rsidR="003A098E">
        <w:rPr>
          <w:rFonts w:ascii="Roboto" w:eastAsia="Roboto" w:hAnsi="Roboto" w:cs="Roboto"/>
          <w:color w:val="000000"/>
          <w:sz w:val="20"/>
          <w:szCs w:val="20"/>
        </w:rPr>
        <w:t xml:space="preserve">en </w:t>
      </w:r>
      <w:r w:rsidR="00064710">
        <w:rPr>
          <w:rFonts w:ascii="Roboto" w:eastAsia="Roboto" w:hAnsi="Roboto" w:cs="Roboto"/>
          <w:color w:val="000000"/>
          <w:sz w:val="20"/>
          <w:szCs w:val="20"/>
        </w:rPr>
        <w:t>las próximas negociaciones del TMEC</w:t>
      </w:r>
      <w:r w:rsidR="00962C34" w:rsidRPr="00A31E94">
        <w:rPr>
          <w:rFonts w:ascii="Roboto" w:eastAsia="Roboto" w:hAnsi="Roboto" w:cs="Roboto"/>
          <w:color w:val="000000"/>
          <w:sz w:val="20"/>
          <w:szCs w:val="20"/>
        </w:rPr>
        <w:t>.</w:t>
      </w:r>
    </w:p>
    <w:p w14:paraId="40884816" w14:textId="1DDE6542" w:rsidR="00854F43" w:rsidRDefault="00C61A7E">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CONTEXTO.</w:t>
      </w:r>
    </w:p>
    <w:p w14:paraId="42D37E75" w14:textId="24F4C082"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En el desarrollo del comercio internacional contemporáneo, la interacción económica entre compradores y vendedores de todos los países se ha venido desarrollando cada vez más con gran intensidad, dinámica que a la par ha estado asociada a los patrones que la geopolítica impulsa desde el centro de las grandes potencias. En este tenor, la interdependencia económica, desarrollo de acuerdos comerciales e integración entre mercados ha venido marcando la pauta de dichas relaciones. Asimismo, y con un proteccionismo emergente liderado por el gobierno de los EE. UU., se han definido políticas que llevan al comercio mundial a erigirse como un recurso de presión económica y definición geopolítica</w:t>
      </w:r>
      <w:r w:rsidR="008E4ABD">
        <w:rPr>
          <w:rFonts w:ascii="Roboto" w:eastAsia="Roboto" w:hAnsi="Roboto" w:cs="Roboto"/>
          <w:color w:val="000000"/>
          <w:sz w:val="20"/>
          <w:szCs w:val="20"/>
        </w:rPr>
        <w:t xml:space="preserve"> </w:t>
      </w:r>
      <w:r w:rsidR="008E4ABD" w:rsidRPr="003A1062">
        <w:rPr>
          <w:rFonts w:ascii="Roboto" w:hAnsi="Roboto"/>
          <w:sz w:val="20"/>
          <w:szCs w:val="20"/>
        </w:rPr>
        <w:t>(Dussel, 2025)</w:t>
      </w:r>
      <w:r w:rsidRPr="003A1062">
        <w:rPr>
          <w:rFonts w:ascii="Roboto" w:eastAsia="Roboto" w:hAnsi="Roboto" w:cs="Roboto"/>
          <w:color w:val="000000"/>
          <w:sz w:val="20"/>
          <w:szCs w:val="20"/>
        </w:rPr>
        <w:t>.</w:t>
      </w:r>
      <w:r w:rsidRPr="008C1D0D">
        <w:rPr>
          <w:rFonts w:ascii="Roboto" w:eastAsia="Roboto" w:hAnsi="Roboto" w:cs="Roboto"/>
          <w:color w:val="000000"/>
          <w:sz w:val="20"/>
          <w:szCs w:val="20"/>
        </w:rPr>
        <w:t xml:space="preserve"> Lo que se observa en el escenario económico internacional, es que como nunca antes, el intercambio entre naciones no sólo se suma a la transformación del sistema mundial, sino a la reestructuración de las esferas de influencia de grandes potencias, entre ellas la disputa por la hegemonía global.</w:t>
      </w:r>
    </w:p>
    <w:p w14:paraId="46A71490" w14:textId="77777777"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 xml:space="preserve">En estas circunstancias, uno de los factores con más notoriedad, es la rivalidad entre los EE. UU. y la República Popular China. Con sistemas políticos y económicos tan divergentes y contrastantes, ambas naciones han experimentado en sus relaciones comerciales, una serie de desencuentros, en particular por el desempeño comercial del país asiático. La nación oriental ha venido acumulando a lo largo de los años un abultado superávit que expone abiertamente las capacidades de competitividad de sus productores en el mercado estadounidense. Las razones de este desequilibrio son múltiples, no obstante, pesan mucho las decisiones económicas tomadas décadas atrás por parte de los líderes políticos de ambas partes. De frente a estas circunstancias, los gobiernos en los EE. UU. han estado envueltos en disputas que tienen como escenario principal a su propio espacio económico. </w:t>
      </w:r>
    </w:p>
    <w:p w14:paraId="12CCABC9" w14:textId="77777777"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 xml:space="preserve">Por un lado, el creciente desarrollo, innovación y ventajas comparativas de los productores asiáticos ha irrumpido con fuerza en la geografía del mercado estadounidense en donde desde alimentos, materias primas, productos del sector tecnológico y más, han ganado presencia -precisamente- debido a preferencias de consumo, formación y consolidación de cadenas productivas y de comercialización. Eso incluye también a las inversiones de origen chino en el territorio estadounidense y la fuerza creciente que tiene la diáspora china en la demanda de productos provenientes de oriente lejano. </w:t>
      </w:r>
    </w:p>
    <w:p w14:paraId="50E6FED5" w14:textId="77777777"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Dadas las constantes confrontaciones en materia comercial, el gobierno norteamericano ha llevado a la implementación de aranceles y barreras no arancelarias que tienen como propósito disuadir a los productores del país asiático para participar en las actividades de comercialización en ese mercado. Por ende, en diferentes ocasiones y sin mayor reserva, las políticas de comercio del gobierno de Washington han apuntado a recuperar posición de mercado y a afianzar su condición de potencia hegemónica. La disputa con Beijing ha oscilado entre aranceles, relocalización de cadenas de suministro y tensiones en el sector tecnológico, todo ello con un firme propósito, el cual es limitar la participación de China en la esfera económica y comercial del marco geopolítico regional en América del norte.</w:t>
      </w:r>
    </w:p>
    <w:p w14:paraId="48CB0FCA" w14:textId="77777777"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 xml:space="preserve">Para México, la alta dependencia comercial que se mantiene con los EE UU no sólo define las necesidades de negociación que se requiere afianzar en temas económicos generales, sino que cuando la competencia geopolítica llega a este contexto, se ha hecho patente que hay diversas presiones dirigidas hacia las actividades comerciales que se llevan a cabo con el país asiático. De entrada y ante la presión para disminuir la </w:t>
      </w:r>
      <w:r w:rsidRPr="008C1D0D">
        <w:rPr>
          <w:rFonts w:ascii="Roboto" w:eastAsia="Roboto" w:hAnsi="Roboto" w:cs="Roboto"/>
          <w:color w:val="000000"/>
          <w:sz w:val="20"/>
          <w:szCs w:val="20"/>
        </w:rPr>
        <w:lastRenderedPageBreak/>
        <w:t>dependencia de suministros provenientes de oriente lejano se ha considerado cumplir a plenitud con las reglas de origen, además de que derivado de esto, los productores mexicanos han requerido reestructurar las cadenas de manufactura y suministro en las regiones del país. En este contexto, la posición comercial de México se encuentra en entredicho al tener que ajustar sus patrones comerciales a modo de la orientación geopolítica que mantienen los EE UU.</w:t>
      </w:r>
    </w:p>
    <w:p w14:paraId="31298D21" w14:textId="5997E491" w:rsidR="008C1D0D" w:rsidRPr="009C2FC2" w:rsidRDefault="008C1D0D" w:rsidP="009C2FC2">
      <w:pPr>
        <w:jc w:val="both"/>
      </w:pPr>
      <w:r w:rsidRPr="008C1D0D">
        <w:rPr>
          <w:rFonts w:ascii="Roboto" w:eastAsia="Roboto" w:hAnsi="Roboto" w:cs="Roboto"/>
          <w:color w:val="000000"/>
          <w:sz w:val="20"/>
          <w:szCs w:val="20"/>
        </w:rPr>
        <w:t xml:space="preserve"> En contraste, la relación comercial entre México y China ha tenido igualmente, una tendencia de crecimiento sostenido. Diferentes sectores productivos han requerido constantemente de bienes intermedios y finales que se elaboran en esa nación. Las capacidades de manufactura de los productores chinos han llevado a que cada vez más, las industrias en México demanden </w:t>
      </w:r>
      <w:r w:rsidRPr="009C2FC2">
        <w:rPr>
          <w:rFonts w:ascii="Roboto" w:eastAsia="Roboto" w:hAnsi="Roboto" w:cs="Roboto"/>
          <w:color w:val="000000"/>
          <w:sz w:val="20"/>
          <w:szCs w:val="20"/>
        </w:rPr>
        <w:t>los productos que se elaboran en oriente lejano</w:t>
      </w:r>
      <w:r w:rsidR="0036152C" w:rsidRPr="009C2FC2">
        <w:rPr>
          <w:rFonts w:ascii="Roboto" w:eastAsia="Roboto" w:hAnsi="Roboto" w:cs="Roboto"/>
          <w:color w:val="000000"/>
          <w:sz w:val="20"/>
          <w:szCs w:val="20"/>
        </w:rPr>
        <w:t xml:space="preserve"> </w:t>
      </w:r>
      <w:r w:rsidR="0036152C" w:rsidRPr="009C2FC2">
        <w:rPr>
          <w:rFonts w:ascii="Roboto" w:hAnsi="Roboto"/>
          <w:sz w:val="20"/>
          <w:szCs w:val="20"/>
        </w:rPr>
        <w:t>(Zermeño, 2024)</w:t>
      </w:r>
      <w:r w:rsidRPr="009C2FC2">
        <w:rPr>
          <w:rFonts w:ascii="Roboto" w:eastAsia="Roboto" w:hAnsi="Roboto" w:cs="Roboto"/>
          <w:color w:val="000000"/>
          <w:sz w:val="20"/>
          <w:szCs w:val="20"/>
        </w:rPr>
        <w:t>.</w:t>
      </w:r>
      <w:r w:rsidRPr="008C1D0D">
        <w:rPr>
          <w:rFonts w:ascii="Roboto" w:eastAsia="Roboto" w:hAnsi="Roboto" w:cs="Roboto"/>
          <w:color w:val="000000"/>
          <w:sz w:val="20"/>
          <w:szCs w:val="20"/>
        </w:rPr>
        <w:t xml:space="preserve"> </w:t>
      </w:r>
    </w:p>
    <w:p w14:paraId="2217EF2D" w14:textId="77777777"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 xml:space="preserve">Este crecimiento se ha visto asociado también a la participación de compañías chinas que están integradas en las cadenas de suministro, lo cual predispone que en los servicios de logística haya una intervención en las operaciones de las empresas de ese país en las actividades de distribución. De esta manera, las empresas asiáticas participan como proveedoras de productos que en México son ensamblados o incluso transformados, no sólo para el mercado mexicano, sino que también se consideran para la exportación a los EE UU. Esta dinámica crea una interdependencia que está inserta en las ramificaciones del comercio mundial y que ubica, precisamente, a China, como el país al cual debe contenerse. </w:t>
      </w:r>
    </w:p>
    <w:p w14:paraId="0B3F5011" w14:textId="0EDA7B7E" w:rsidR="008C1D0D"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La situación de México refleja, precisamente, una tendencia de elevados montos de importación, pues además del enfoque planteado, el valor agregado de los productos chinos y su demanda, han impulsado un fuerte déficit comercial. Aunado a ello, México ha convertido a China como uno de sus principales proveedores y socios comerciales, ya que se han desarrollado nuevos nichos de mercado y oportunidades comerciales para las empresas chinas</w:t>
      </w:r>
      <w:r w:rsidR="001D621D">
        <w:rPr>
          <w:rFonts w:ascii="Roboto" w:eastAsia="Roboto" w:hAnsi="Roboto" w:cs="Roboto"/>
          <w:color w:val="000000"/>
          <w:sz w:val="20"/>
          <w:szCs w:val="20"/>
        </w:rPr>
        <w:t xml:space="preserve"> </w:t>
      </w:r>
      <w:r w:rsidR="001D621D" w:rsidRPr="001D621D">
        <w:rPr>
          <w:rFonts w:ascii="Roboto" w:hAnsi="Roboto"/>
          <w:sz w:val="20"/>
          <w:szCs w:val="20"/>
        </w:rPr>
        <w:t>(Data México, 2024)</w:t>
      </w:r>
      <w:r w:rsidRPr="001D621D">
        <w:rPr>
          <w:rFonts w:ascii="Roboto" w:eastAsia="Roboto" w:hAnsi="Roboto" w:cs="Roboto"/>
          <w:color w:val="000000"/>
          <w:sz w:val="20"/>
          <w:szCs w:val="20"/>
        </w:rPr>
        <w:t>.</w:t>
      </w:r>
      <w:r w:rsidRPr="008C1D0D">
        <w:rPr>
          <w:rFonts w:ascii="Roboto" w:eastAsia="Roboto" w:hAnsi="Roboto" w:cs="Roboto"/>
          <w:color w:val="000000"/>
          <w:sz w:val="20"/>
          <w:szCs w:val="20"/>
        </w:rPr>
        <w:t xml:space="preserve"> Por un lado, esta realidad cubre necesidades económicas y por otro, se convierte en un factor incómodo en la relación con Washington. Además de ser, igualmente un socio estratégico, China se vuelve un foco de tensiones en lo cual será muy complicado mediar. La adaptación a las circunstancias se vislumbra como un proceso que debe enfrentarse. </w:t>
      </w:r>
    </w:p>
    <w:p w14:paraId="27C22A40" w14:textId="16EF50EE" w:rsidR="00021215" w:rsidRPr="008C1D0D" w:rsidRDefault="008C1D0D" w:rsidP="008C1D0D">
      <w:pPr>
        <w:pBdr>
          <w:top w:val="nil"/>
          <w:left w:val="nil"/>
          <w:bottom w:val="nil"/>
          <w:right w:val="nil"/>
          <w:between w:val="nil"/>
        </w:pBdr>
        <w:jc w:val="both"/>
        <w:rPr>
          <w:rFonts w:ascii="Roboto" w:eastAsia="Roboto" w:hAnsi="Roboto" w:cs="Roboto"/>
          <w:color w:val="000000"/>
          <w:sz w:val="20"/>
          <w:szCs w:val="20"/>
        </w:rPr>
      </w:pPr>
      <w:r w:rsidRPr="008C1D0D">
        <w:rPr>
          <w:rFonts w:ascii="Roboto" w:eastAsia="Roboto" w:hAnsi="Roboto" w:cs="Roboto"/>
          <w:color w:val="000000"/>
          <w:sz w:val="20"/>
          <w:szCs w:val="20"/>
        </w:rPr>
        <w:t xml:space="preserve">Ante la revisión y renegociación del tratado con los EE. UU. y Canadá, todos los aspectos de carácter comercial adquieren un peso muy estratégico en las relaciones económicas internacionales de México pues estará en curso la redefinición de los vínculos comerciales con China. La situación, expone, la necesidad de mantener intacta la posición comercial mexicana ante circunstancias de orden geopolítico y la competencia entre potencias. Será relevante que para garantizar una posición proactiva se encuentren alternativas adecuadas para evitar circunstancias adversas y que </w:t>
      </w:r>
      <w:r w:rsidRPr="008C1D0D">
        <w:rPr>
          <w:rFonts w:ascii="Roboto" w:eastAsia="Roboto" w:hAnsi="Roboto" w:cs="Roboto"/>
          <w:color w:val="000000"/>
          <w:sz w:val="20"/>
          <w:szCs w:val="20"/>
        </w:rPr>
        <w:t>trastoquen el contexto del comercio internacional en el que se desempeña México.</w:t>
      </w:r>
    </w:p>
    <w:p w14:paraId="1294BEAE" w14:textId="211E2E91" w:rsidR="00854F43" w:rsidRDefault="00EB4DC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INTERCAMBIO COMERCIAL MEXICO-CHINA 2020-2025</w:t>
      </w:r>
      <w:r w:rsidR="00E43327">
        <w:rPr>
          <w:rFonts w:ascii="Roboto" w:eastAsia="Roboto" w:hAnsi="Roboto" w:cs="Roboto"/>
          <w:b/>
          <w:bCs/>
          <w:color w:val="000000"/>
          <w:sz w:val="20"/>
          <w:szCs w:val="20"/>
        </w:rPr>
        <w:t>.</w:t>
      </w:r>
    </w:p>
    <w:p w14:paraId="304E1E49" w14:textId="77777777" w:rsidR="00E43327" w:rsidRDefault="00E43327">
      <w:pPr>
        <w:pBdr>
          <w:top w:val="nil"/>
          <w:left w:val="nil"/>
          <w:bottom w:val="nil"/>
          <w:right w:val="nil"/>
          <w:between w:val="nil"/>
        </w:pBdr>
        <w:jc w:val="both"/>
        <w:rPr>
          <w:rFonts w:ascii="Roboto" w:eastAsia="Roboto" w:hAnsi="Roboto" w:cs="Roboto"/>
          <w:b/>
          <w:bCs/>
          <w:color w:val="000000"/>
          <w:sz w:val="20"/>
          <w:szCs w:val="20"/>
        </w:rPr>
      </w:pPr>
    </w:p>
    <w:p w14:paraId="2447F72C" w14:textId="17E689A6" w:rsidR="00EB4DCB" w:rsidRDefault="00EB4DCB">
      <w:pPr>
        <w:pBdr>
          <w:top w:val="nil"/>
          <w:left w:val="nil"/>
          <w:bottom w:val="nil"/>
          <w:right w:val="nil"/>
          <w:between w:val="nil"/>
        </w:pBdr>
        <w:jc w:val="both"/>
        <w:rPr>
          <w:rFonts w:ascii="Roboto" w:eastAsia="Roboto" w:hAnsi="Roboto" w:cs="Roboto"/>
          <w:b/>
          <w:bCs/>
          <w:color w:val="000000"/>
          <w:sz w:val="20"/>
          <w:szCs w:val="20"/>
        </w:rPr>
      </w:pPr>
      <w:r w:rsidRPr="00EB4DCB">
        <w:rPr>
          <w:rFonts w:eastAsia="Roboto"/>
        </w:rPr>
        <w:drawing>
          <wp:inline distT="0" distB="0" distL="0" distR="0" wp14:anchorId="0785D4F4" wp14:editId="661C2AFB">
            <wp:extent cx="3011170" cy="9601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11170" cy="960120"/>
                    </a:xfrm>
                    <a:prstGeom prst="rect">
                      <a:avLst/>
                    </a:prstGeom>
                    <a:noFill/>
                    <a:ln>
                      <a:noFill/>
                    </a:ln>
                  </pic:spPr>
                </pic:pic>
              </a:graphicData>
            </a:graphic>
          </wp:inline>
        </w:drawing>
      </w:r>
    </w:p>
    <w:p w14:paraId="37BFFC48" w14:textId="77777777" w:rsidR="003430E7" w:rsidRDefault="003430E7">
      <w:pPr>
        <w:pBdr>
          <w:top w:val="nil"/>
          <w:left w:val="nil"/>
          <w:bottom w:val="nil"/>
          <w:right w:val="nil"/>
          <w:between w:val="nil"/>
        </w:pBdr>
        <w:jc w:val="both"/>
        <w:rPr>
          <w:rFonts w:ascii="Roboto" w:eastAsia="Roboto" w:hAnsi="Roboto" w:cs="Roboto"/>
          <w:color w:val="000000"/>
          <w:sz w:val="20"/>
          <w:szCs w:val="20"/>
        </w:rPr>
      </w:pPr>
      <w:r w:rsidRPr="003D1DD2">
        <w:rPr>
          <w:rFonts w:ascii="Roboto" w:eastAsia="Roboto" w:hAnsi="Roboto" w:cs="Roboto"/>
          <w:b/>
          <w:bCs/>
          <w:color w:val="000000"/>
          <w:sz w:val="20"/>
          <w:szCs w:val="20"/>
        </w:rPr>
        <w:t>RESULTADOS</w:t>
      </w:r>
      <w:r>
        <w:rPr>
          <w:rFonts w:ascii="Roboto" w:eastAsia="Roboto" w:hAnsi="Roboto" w:cs="Roboto"/>
          <w:color w:val="000000"/>
          <w:sz w:val="20"/>
          <w:szCs w:val="20"/>
        </w:rPr>
        <w:t>.</w:t>
      </w:r>
    </w:p>
    <w:p w14:paraId="655F4EB3" w14:textId="102324B8" w:rsidR="00854F43" w:rsidRDefault="003430E7" w:rsidP="003430E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1.-México se encuentra </w:t>
      </w:r>
      <w:r w:rsidR="003D1DD2">
        <w:rPr>
          <w:rFonts w:ascii="Roboto" w:eastAsia="Roboto" w:hAnsi="Roboto" w:cs="Roboto"/>
          <w:color w:val="000000"/>
          <w:sz w:val="20"/>
          <w:szCs w:val="20"/>
        </w:rPr>
        <w:t>dentro de una disputa geopolítica y geoeconómica entre los EE UU y China</w:t>
      </w:r>
      <w:r w:rsidR="00DC7BAE">
        <w:rPr>
          <w:rFonts w:ascii="Roboto" w:eastAsia="Roboto" w:hAnsi="Roboto" w:cs="Roboto"/>
          <w:color w:val="000000"/>
          <w:sz w:val="20"/>
          <w:szCs w:val="20"/>
        </w:rPr>
        <w:t xml:space="preserve">. La estructura del comercio exterior </w:t>
      </w:r>
      <w:r w:rsidR="00ED2CA7">
        <w:rPr>
          <w:rFonts w:ascii="Roboto" w:eastAsia="Roboto" w:hAnsi="Roboto" w:cs="Roboto"/>
          <w:color w:val="000000"/>
          <w:sz w:val="20"/>
          <w:szCs w:val="20"/>
        </w:rPr>
        <w:t>muestra que</w:t>
      </w:r>
      <w:r w:rsidR="00DC7BAE">
        <w:rPr>
          <w:rFonts w:ascii="Roboto" w:eastAsia="Roboto" w:hAnsi="Roboto" w:cs="Roboto"/>
          <w:color w:val="000000"/>
          <w:sz w:val="20"/>
          <w:szCs w:val="20"/>
        </w:rPr>
        <w:t xml:space="preserve"> ambas </w:t>
      </w:r>
      <w:r w:rsidR="00633DF6">
        <w:rPr>
          <w:rFonts w:ascii="Roboto" w:eastAsia="Roboto" w:hAnsi="Roboto" w:cs="Roboto"/>
          <w:color w:val="000000"/>
          <w:sz w:val="20"/>
          <w:szCs w:val="20"/>
        </w:rPr>
        <w:t xml:space="preserve">potencias están entre </w:t>
      </w:r>
      <w:r w:rsidR="00DC7BAE">
        <w:rPr>
          <w:rFonts w:ascii="Roboto" w:eastAsia="Roboto" w:hAnsi="Roboto" w:cs="Roboto"/>
          <w:color w:val="000000"/>
          <w:sz w:val="20"/>
          <w:szCs w:val="20"/>
        </w:rPr>
        <w:t>sus principales socios</w:t>
      </w:r>
      <w:r w:rsidR="00ED2CA7">
        <w:rPr>
          <w:rFonts w:ascii="Roboto" w:eastAsia="Roboto" w:hAnsi="Roboto" w:cs="Roboto"/>
          <w:color w:val="000000"/>
          <w:sz w:val="20"/>
          <w:szCs w:val="20"/>
        </w:rPr>
        <w:t xml:space="preserve"> comerciales</w:t>
      </w:r>
      <w:r w:rsidR="00DC7BAE">
        <w:rPr>
          <w:rFonts w:ascii="Roboto" w:eastAsia="Roboto" w:hAnsi="Roboto" w:cs="Roboto"/>
          <w:color w:val="000000"/>
          <w:sz w:val="20"/>
          <w:szCs w:val="20"/>
        </w:rPr>
        <w:t>.</w:t>
      </w:r>
    </w:p>
    <w:p w14:paraId="6C526D12" w14:textId="500F034B" w:rsidR="00633DF6" w:rsidRDefault="00633DF6" w:rsidP="003430E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2.-Los saldos del comercio exterior de México son cada vez más </w:t>
      </w:r>
      <w:r w:rsidR="00552E48">
        <w:rPr>
          <w:rFonts w:ascii="Roboto" w:eastAsia="Roboto" w:hAnsi="Roboto" w:cs="Roboto"/>
          <w:color w:val="000000"/>
          <w:sz w:val="20"/>
          <w:szCs w:val="20"/>
        </w:rPr>
        <w:t xml:space="preserve">profundos en el déficit con China, lo cual propone que ante la próxima negociación del TMEC, </w:t>
      </w:r>
      <w:r w:rsidR="008F1C04">
        <w:rPr>
          <w:rFonts w:ascii="Roboto" w:eastAsia="Roboto" w:hAnsi="Roboto" w:cs="Roboto"/>
          <w:color w:val="000000"/>
          <w:sz w:val="20"/>
          <w:szCs w:val="20"/>
        </w:rPr>
        <w:t xml:space="preserve">los estrategas mexicanos deben </w:t>
      </w:r>
      <w:r w:rsidR="005D7919">
        <w:rPr>
          <w:rFonts w:ascii="Roboto" w:eastAsia="Roboto" w:hAnsi="Roboto" w:cs="Roboto"/>
          <w:color w:val="000000"/>
          <w:sz w:val="20"/>
          <w:szCs w:val="20"/>
        </w:rPr>
        <w:t xml:space="preserve">considerar la </w:t>
      </w:r>
      <w:r w:rsidR="009D2A41">
        <w:rPr>
          <w:rFonts w:ascii="Roboto" w:eastAsia="Roboto" w:hAnsi="Roboto" w:cs="Roboto"/>
          <w:color w:val="000000"/>
          <w:sz w:val="20"/>
          <w:szCs w:val="20"/>
        </w:rPr>
        <w:t>realidad que implica la dependencia de importaciones provenientes del país oriental</w:t>
      </w:r>
      <w:r w:rsidR="00B57487">
        <w:rPr>
          <w:rFonts w:ascii="Roboto" w:eastAsia="Roboto" w:hAnsi="Roboto" w:cs="Roboto"/>
          <w:color w:val="000000"/>
          <w:sz w:val="20"/>
          <w:szCs w:val="20"/>
        </w:rPr>
        <w:t xml:space="preserve"> y manejar el tema con reservas ante la presión diplomática que esto generará.</w:t>
      </w:r>
    </w:p>
    <w:p w14:paraId="75C76E3B" w14:textId="4DE4F838" w:rsidR="008F1C04" w:rsidRDefault="008F1C04" w:rsidP="003430E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3.-México deberá desarrollar una estructura de producción y proveeduría con mayor contenido regional para </w:t>
      </w:r>
      <w:r w:rsidR="008119EC">
        <w:rPr>
          <w:rFonts w:ascii="Roboto" w:eastAsia="Roboto" w:hAnsi="Roboto" w:cs="Roboto"/>
          <w:color w:val="000000"/>
          <w:sz w:val="20"/>
          <w:szCs w:val="20"/>
        </w:rPr>
        <w:t xml:space="preserve">reemplazar progresivamente </w:t>
      </w:r>
      <w:r w:rsidR="00F97DB8">
        <w:rPr>
          <w:rFonts w:ascii="Roboto" w:eastAsia="Roboto" w:hAnsi="Roboto" w:cs="Roboto"/>
          <w:color w:val="000000"/>
          <w:sz w:val="20"/>
          <w:szCs w:val="20"/>
        </w:rPr>
        <w:t>aqu</w:t>
      </w:r>
      <w:r w:rsidR="00513641">
        <w:rPr>
          <w:rFonts w:ascii="Roboto" w:eastAsia="Roboto" w:hAnsi="Roboto" w:cs="Roboto"/>
          <w:color w:val="000000"/>
          <w:sz w:val="20"/>
          <w:szCs w:val="20"/>
        </w:rPr>
        <w:t>e</w:t>
      </w:r>
      <w:r w:rsidR="00F97DB8">
        <w:rPr>
          <w:rFonts w:ascii="Roboto" w:eastAsia="Roboto" w:hAnsi="Roboto" w:cs="Roboto"/>
          <w:color w:val="000000"/>
          <w:sz w:val="20"/>
          <w:szCs w:val="20"/>
        </w:rPr>
        <w:t xml:space="preserve">llas actividades de manufactura que impliquen la participación de </w:t>
      </w:r>
      <w:r w:rsidR="00513641">
        <w:rPr>
          <w:rFonts w:ascii="Roboto" w:eastAsia="Roboto" w:hAnsi="Roboto" w:cs="Roboto"/>
          <w:color w:val="000000"/>
          <w:sz w:val="20"/>
          <w:szCs w:val="20"/>
        </w:rPr>
        <w:t>productores chinos.</w:t>
      </w:r>
    </w:p>
    <w:p w14:paraId="54E3DA7D" w14:textId="37CD6E47" w:rsidR="00513641" w:rsidRDefault="00513641" w:rsidP="003430E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4.-</w:t>
      </w:r>
      <w:r w:rsidR="00F4371E">
        <w:rPr>
          <w:rFonts w:ascii="Roboto" w:eastAsia="Roboto" w:hAnsi="Roboto" w:cs="Roboto"/>
          <w:color w:val="000000"/>
          <w:sz w:val="20"/>
          <w:szCs w:val="20"/>
        </w:rPr>
        <w:t>México debe estar preparado para todos los escenarios de presió</w:t>
      </w:r>
      <w:r w:rsidR="00AB32EE">
        <w:rPr>
          <w:rFonts w:ascii="Roboto" w:eastAsia="Roboto" w:hAnsi="Roboto" w:cs="Roboto"/>
          <w:color w:val="000000"/>
          <w:sz w:val="20"/>
          <w:szCs w:val="20"/>
        </w:rPr>
        <w:t>n</w:t>
      </w:r>
      <w:r w:rsidR="00F4371E">
        <w:rPr>
          <w:rFonts w:ascii="Roboto" w:eastAsia="Roboto" w:hAnsi="Roboto" w:cs="Roboto"/>
          <w:color w:val="000000"/>
          <w:sz w:val="20"/>
          <w:szCs w:val="20"/>
        </w:rPr>
        <w:t xml:space="preserve"> ante las eventuales </w:t>
      </w:r>
      <w:r w:rsidR="00AB32EE">
        <w:rPr>
          <w:rFonts w:ascii="Roboto" w:eastAsia="Roboto" w:hAnsi="Roboto" w:cs="Roboto"/>
          <w:color w:val="000000"/>
          <w:sz w:val="20"/>
          <w:szCs w:val="20"/>
        </w:rPr>
        <w:t>posturas oficiales de ambas partes.</w:t>
      </w:r>
    </w:p>
    <w:p w14:paraId="2177F528" w14:textId="77777777" w:rsidR="00854F43" w:rsidRDefault="00854F43">
      <w:pPr>
        <w:jc w:val="both"/>
        <w:rPr>
          <w:rFonts w:ascii="Roboto" w:eastAsia="Roboto" w:hAnsi="Roboto" w:cs="Roboto"/>
          <w:sz w:val="20"/>
          <w:szCs w:val="20"/>
        </w:rPr>
      </w:pPr>
    </w:p>
    <w:p w14:paraId="1204CCB6" w14:textId="0D91E0F7" w:rsidR="00854F43" w:rsidRDefault="00A276AE">
      <w:pPr>
        <w:jc w:val="both"/>
        <w:rPr>
          <w:rFonts w:ascii="Roboto" w:eastAsia="Roboto" w:hAnsi="Roboto" w:cs="Roboto"/>
          <w:b/>
          <w:bCs/>
          <w:sz w:val="20"/>
          <w:szCs w:val="20"/>
        </w:rPr>
      </w:pPr>
      <w:r>
        <w:rPr>
          <w:rFonts w:ascii="Roboto" w:eastAsia="Roboto" w:hAnsi="Roboto" w:cs="Roboto"/>
          <w:b/>
          <w:bCs/>
          <w:sz w:val="20"/>
          <w:szCs w:val="20"/>
        </w:rPr>
        <w:t>REFERENCIAS</w:t>
      </w:r>
      <w:r w:rsidR="003661F4">
        <w:rPr>
          <w:rFonts w:ascii="Roboto" w:eastAsia="Roboto" w:hAnsi="Roboto" w:cs="Roboto"/>
          <w:b/>
          <w:bCs/>
          <w:sz w:val="20"/>
          <w:szCs w:val="20"/>
        </w:rPr>
        <w:t>.</w:t>
      </w:r>
    </w:p>
    <w:p w14:paraId="6AED95D2" w14:textId="77777777" w:rsidR="00AB32EE" w:rsidRDefault="00AB32EE">
      <w:pPr>
        <w:rPr>
          <w:rFonts w:ascii="Roboto" w:eastAsia="Roboto" w:hAnsi="Roboto" w:cs="Roboto"/>
          <w:sz w:val="20"/>
          <w:szCs w:val="20"/>
        </w:rPr>
      </w:pPr>
    </w:p>
    <w:p w14:paraId="6E8D9D32" w14:textId="71311F1A" w:rsidR="00D25235" w:rsidRPr="00D25235" w:rsidRDefault="00D25235" w:rsidP="00D25235">
      <w:pPr>
        <w:rPr>
          <w:rFonts w:ascii="Roboto" w:eastAsia="Roboto" w:hAnsi="Roboto" w:cs="Roboto"/>
          <w:sz w:val="20"/>
          <w:szCs w:val="20"/>
        </w:rPr>
      </w:pPr>
      <w:r w:rsidRPr="00D25235">
        <w:rPr>
          <w:rFonts w:ascii="Roboto" w:eastAsia="Roboto" w:hAnsi="Roboto" w:cs="Roboto"/>
          <w:sz w:val="20"/>
          <w:szCs w:val="20"/>
        </w:rPr>
        <w:t>DATA México</w:t>
      </w:r>
      <w:r w:rsidR="0076281C">
        <w:rPr>
          <w:rFonts w:ascii="Roboto" w:eastAsia="Roboto" w:hAnsi="Roboto" w:cs="Roboto"/>
          <w:sz w:val="20"/>
          <w:szCs w:val="20"/>
        </w:rPr>
        <w:t xml:space="preserve">. </w:t>
      </w:r>
      <w:r w:rsidR="0076281C" w:rsidRPr="0076281C">
        <w:rPr>
          <w:rFonts w:ascii="Roboto" w:eastAsia="Roboto" w:hAnsi="Roboto" w:cs="Roboto"/>
          <w:sz w:val="20"/>
          <w:szCs w:val="20"/>
        </w:rPr>
        <w:t>Info</w:t>
      </w:r>
      <w:r w:rsidR="0076281C">
        <w:rPr>
          <w:rFonts w:ascii="Roboto" w:eastAsia="Roboto" w:hAnsi="Roboto" w:cs="Roboto"/>
          <w:sz w:val="20"/>
          <w:szCs w:val="20"/>
        </w:rPr>
        <w:t>rmación del comercio México-China</w:t>
      </w:r>
      <w:r w:rsidRPr="00D25235">
        <w:rPr>
          <w:rFonts w:ascii="Roboto" w:eastAsia="Roboto" w:hAnsi="Roboto" w:cs="Roboto"/>
          <w:sz w:val="20"/>
          <w:szCs w:val="20"/>
        </w:rPr>
        <w:t xml:space="preserve"> </w:t>
      </w:r>
      <w:hyperlink r:id="rId10" w:history="1">
        <w:r w:rsidR="00054903" w:rsidRPr="00D25235">
          <w:rPr>
            <w:rStyle w:val="Hipervnculo"/>
            <w:rFonts w:ascii="Roboto" w:eastAsia="Roboto" w:hAnsi="Roboto" w:cs="Roboto"/>
            <w:sz w:val="20"/>
            <w:szCs w:val="20"/>
          </w:rPr>
          <w:t>https://www.economia.gob.mx/datamexico/es/profile/country/chinachn?foreignTradeOption1=salesOption&amp;foreignYears1=2024</w:t>
        </w:r>
      </w:hyperlink>
    </w:p>
    <w:p w14:paraId="49D489B0" w14:textId="59ADDD7C" w:rsidR="00D25235" w:rsidRPr="00D25235" w:rsidRDefault="00D25235" w:rsidP="00D25235">
      <w:pPr>
        <w:rPr>
          <w:rFonts w:ascii="Roboto" w:eastAsia="Roboto" w:hAnsi="Roboto" w:cs="Roboto"/>
          <w:b/>
          <w:bCs/>
          <w:sz w:val="20"/>
          <w:szCs w:val="20"/>
        </w:rPr>
      </w:pPr>
      <w:r w:rsidRPr="00D25235">
        <w:rPr>
          <w:rFonts w:ascii="Roboto" w:eastAsia="Roboto" w:hAnsi="Roboto" w:cs="Roboto"/>
          <w:sz w:val="20"/>
          <w:szCs w:val="20"/>
        </w:rPr>
        <w:t>Dussel Peters, E. (2025).</w:t>
      </w:r>
      <w:r w:rsidRPr="00D25235">
        <w:rPr>
          <w:rFonts w:ascii="Roboto" w:eastAsia="Roboto" w:hAnsi="Roboto" w:cs="Roboto"/>
          <w:i/>
          <w:iCs/>
          <w:sz w:val="20"/>
          <w:szCs w:val="20"/>
        </w:rPr>
        <w:t xml:space="preserve"> </w:t>
      </w:r>
      <w:r w:rsidRPr="00D25235">
        <w:rPr>
          <w:rFonts w:ascii="Roboto" w:eastAsia="Roboto" w:hAnsi="Roboto" w:cs="Roboto"/>
          <w:sz w:val="20"/>
          <w:szCs w:val="20"/>
        </w:rPr>
        <w:t xml:space="preserve">México ante el </w:t>
      </w:r>
      <w:proofErr w:type="spellStart"/>
      <w:r w:rsidRPr="00D25235">
        <w:rPr>
          <w:rFonts w:ascii="Roboto" w:eastAsia="Roboto" w:hAnsi="Roboto" w:cs="Roboto"/>
          <w:sz w:val="20"/>
          <w:szCs w:val="20"/>
        </w:rPr>
        <w:t>security-shoring</w:t>
      </w:r>
      <w:proofErr w:type="spellEnd"/>
      <w:r w:rsidRPr="00D25235">
        <w:rPr>
          <w:rFonts w:ascii="Roboto" w:eastAsia="Roboto" w:hAnsi="Roboto" w:cs="Roboto"/>
          <w:sz w:val="20"/>
          <w:szCs w:val="20"/>
        </w:rPr>
        <w:t xml:space="preserve"> y la confrontación entre Estados Unidos y China: Condiciones y desafíos ante las inversiones chinas. Norteamérica, Revista Académica del CISAN-UNAM, 20(2)</w:t>
      </w:r>
      <w:r w:rsidR="00054903">
        <w:rPr>
          <w:rFonts w:ascii="Roboto" w:eastAsia="Roboto" w:hAnsi="Roboto" w:cs="Roboto"/>
          <w:sz w:val="20"/>
          <w:szCs w:val="20"/>
        </w:rPr>
        <w:t xml:space="preserve">. </w:t>
      </w:r>
      <w:hyperlink r:id="rId11" w:history="1">
        <w:r w:rsidR="003661F4" w:rsidRPr="00D25235">
          <w:rPr>
            <w:rStyle w:val="Hipervnculo"/>
            <w:rFonts w:ascii="Roboto" w:eastAsia="Roboto" w:hAnsi="Roboto" w:cs="Roboto"/>
            <w:sz w:val="20"/>
            <w:szCs w:val="20"/>
          </w:rPr>
          <w:t>https://doi.org/10.22201/cisan.24487228e.2025.2.755</w:t>
        </w:r>
      </w:hyperlink>
      <w:r w:rsidRPr="00D25235">
        <w:rPr>
          <w:rFonts w:ascii="Roboto" w:eastAsia="Roboto" w:hAnsi="Roboto" w:cs="Roboto"/>
          <w:b/>
          <w:bCs/>
          <w:sz w:val="20"/>
          <w:szCs w:val="20"/>
        </w:rPr>
        <w:t xml:space="preserve"> </w:t>
      </w:r>
    </w:p>
    <w:p w14:paraId="79B30EF5" w14:textId="77777777" w:rsidR="00D25235" w:rsidRPr="00D25235" w:rsidRDefault="00D25235" w:rsidP="00D25235">
      <w:pPr>
        <w:rPr>
          <w:rFonts w:ascii="Roboto" w:eastAsia="Roboto" w:hAnsi="Roboto" w:cs="Roboto"/>
          <w:sz w:val="20"/>
          <w:szCs w:val="20"/>
          <w:lang w:val="en-US"/>
        </w:rPr>
      </w:pPr>
      <w:r w:rsidRPr="00D25235">
        <w:rPr>
          <w:rFonts w:ascii="Roboto" w:eastAsia="Roboto" w:hAnsi="Roboto" w:cs="Roboto"/>
          <w:sz w:val="20"/>
          <w:szCs w:val="20"/>
          <w:lang w:val="en-US"/>
        </w:rPr>
        <w:t>Ravenhill, J., (2020). Global Political Economy (6th ed.). Oxford University Press. Cap. 2.</w:t>
      </w:r>
    </w:p>
    <w:p w14:paraId="6551CE07" w14:textId="77777777" w:rsidR="00D25235" w:rsidRPr="00D25235" w:rsidRDefault="00D25235" w:rsidP="00D25235">
      <w:pPr>
        <w:rPr>
          <w:rFonts w:ascii="Roboto" w:eastAsia="Roboto" w:hAnsi="Roboto" w:cs="Roboto"/>
          <w:sz w:val="20"/>
          <w:szCs w:val="20"/>
        </w:rPr>
      </w:pPr>
      <w:proofErr w:type="spellStart"/>
      <w:r w:rsidRPr="00D25235">
        <w:rPr>
          <w:rFonts w:ascii="Roboto" w:eastAsia="Roboto" w:hAnsi="Roboto" w:cs="Roboto"/>
          <w:sz w:val="20"/>
          <w:szCs w:val="20"/>
          <w:lang w:val="en-US"/>
        </w:rPr>
        <w:t>Zermeño</w:t>
      </w:r>
      <w:proofErr w:type="spellEnd"/>
      <w:r w:rsidRPr="00D25235">
        <w:rPr>
          <w:rFonts w:ascii="Roboto" w:eastAsia="Roboto" w:hAnsi="Roboto" w:cs="Roboto"/>
          <w:sz w:val="20"/>
          <w:szCs w:val="20"/>
          <w:lang w:val="en-US"/>
        </w:rPr>
        <w:t xml:space="preserve">, M. C. H. (2024). </w:t>
      </w:r>
      <w:r w:rsidRPr="00D25235">
        <w:rPr>
          <w:rFonts w:ascii="Roboto" w:eastAsia="Roboto" w:hAnsi="Roboto" w:cs="Roboto"/>
          <w:sz w:val="20"/>
          <w:szCs w:val="20"/>
        </w:rPr>
        <w:t xml:space="preserve">China: retos y oportunidades en la relación comercial y de inversión con México. Revista Mexicana de Política Exterior. </w:t>
      </w:r>
      <w:hyperlink r:id="rId12" w:history="1">
        <w:r w:rsidRPr="00D25235">
          <w:rPr>
            <w:rStyle w:val="Hipervnculo"/>
            <w:rFonts w:ascii="Roboto" w:eastAsia="Roboto" w:hAnsi="Roboto" w:cs="Roboto"/>
            <w:sz w:val="20"/>
            <w:szCs w:val="20"/>
          </w:rPr>
          <w:t>https://re.sre.gob.mx/rmpe/index.php/rmpe/article/view/2671</w:t>
        </w:r>
      </w:hyperlink>
    </w:p>
    <w:p w14:paraId="2D8ACAC4" w14:textId="77777777" w:rsidR="00854F43" w:rsidRPr="008E085F" w:rsidRDefault="00854F43">
      <w:pPr>
        <w:jc w:val="both"/>
        <w:rPr>
          <w:rFonts w:ascii="Roboto" w:eastAsia="Roboto" w:hAnsi="Roboto" w:cs="Roboto"/>
          <w:sz w:val="20"/>
          <w:szCs w:val="20"/>
          <w:lang w:val="en-US"/>
        </w:rPr>
      </w:pPr>
    </w:p>
    <w:p w14:paraId="4091986C" w14:textId="77777777" w:rsidR="00854F43" w:rsidRPr="008E085F" w:rsidRDefault="00854F43">
      <w:pPr>
        <w:jc w:val="both"/>
        <w:rPr>
          <w:rFonts w:ascii="Roboto" w:eastAsia="Roboto" w:hAnsi="Roboto" w:cs="Roboto"/>
          <w:sz w:val="20"/>
          <w:szCs w:val="20"/>
          <w:lang w:val="en-US"/>
        </w:rPr>
      </w:pPr>
    </w:p>
    <w:p w14:paraId="2C912B32" w14:textId="77777777" w:rsidR="00854F43" w:rsidRPr="008E085F" w:rsidRDefault="00854F43">
      <w:pPr>
        <w:jc w:val="both"/>
        <w:rPr>
          <w:rFonts w:ascii="Roboto" w:eastAsia="Roboto" w:hAnsi="Roboto" w:cs="Roboto"/>
          <w:sz w:val="20"/>
          <w:szCs w:val="20"/>
          <w:lang w:val="en-US"/>
        </w:rPr>
        <w:sectPr w:rsidR="00854F43" w:rsidRPr="008E085F">
          <w:type w:val="continuous"/>
          <w:pgSz w:w="11906" w:h="16838"/>
          <w:pgMar w:top="1134" w:right="851" w:bottom="1134" w:left="851" w:header="357" w:footer="720" w:gutter="0"/>
          <w:cols w:num="2" w:space="720" w:equalWidth="0">
            <w:col w:w="4934" w:space="335"/>
            <w:col w:w="4934" w:space="0"/>
          </w:cols>
        </w:sectPr>
      </w:pPr>
    </w:p>
    <w:p w14:paraId="5832ED56" w14:textId="77777777" w:rsidR="00854F43" w:rsidRDefault="00A276AE">
      <w:pPr>
        <w:spacing w:before="240"/>
        <w:jc w:val="center"/>
        <w:rPr>
          <w:rFonts w:ascii="Roboto" w:eastAsia="Roboto" w:hAnsi="Roboto" w:cs="Roboto"/>
          <w:b/>
          <w:bCs/>
          <w:color w:val="FF0000"/>
          <w:sz w:val="20"/>
          <w:szCs w:val="20"/>
        </w:rPr>
      </w:pPr>
      <w:r w:rsidRPr="008E085F">
        <w:rPr>
          <w:rFonts w:ascii="Roboto" w:eastAsia="Roboto" w:hAnsi="Roboto" w:cs="Roboto"/>
          <w:b/>
          <w:bCs/>
          <w:color w:val="FF0000"/>
          <w:sz w:val="20"/>
          <w:szCs w:val="20"/>
          <w:lang w:val="en-US"/>
        </w:rPr>
        <w:lastRenderedPageBreak/>
        <w:t xml:space="preserve">NO ELIMINAR ESTA HOJA DEL ARCHIVO. </w:t>
      </w:r>
      <w:r>
        <w:rPr>
          <w:rFonts w:ascii="Roboto" w:eastAsia="Roboto" w:hAnsi="Roboto" w:cs="Roboto"/>
          <w:b/>
          <w:bCs/>
          <w:color w:val="FF0000"/>
          <w:sz w:val="20"/>
          <w:szCs w:val="20"/>
        </w:rPr>
        <w:t>ENVÍE EL ARCHIVO COMPLETO</w:t>
      </w:r>
    </w:p>
    <w:p w14:paraId="34C7E3B8" w14:textId="77777777" w:rsidR="00854F43" w:rsidRDefault="00A276AE">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377DDC3" w14:textId="77777777" w:rsidR="00854F43" w:rsidRDefault="00A276AE">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58836C76"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44E4D6FD" w14:textId="77777777" w:rsidR="00854F43"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A1885DF"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9D48D4F" w14:textId="77777777" w:rsidR="00854F43"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2A3DEC9D"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4AAFF81" w14:textId="77777777" w:rsidR="00854F43"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4F18C1BE"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03CD739D" w14:textId="77777777" w:rsidR="00854F43" w:rsidRDefault="00A276AE">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BD8FC7D" w14:textId="77777777" w:rsidR="00854F43" w:rsidRDefault="00A276AE">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E5B38ED" w14:textId="77777777" w:rsidR="00854F43" w:rsidRDefault="00A276AE">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CA3BD22" w14:textId="77777777" w:rsidR="00854F43" w:rsidRDefault="00A276AE">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509B7D72" w14:textId="77777777" w:rsidR="00854F43"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8284BD0"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CF15CC1" w14:textId="77777777" w:rsidR="00854F43" w:rsidRDefault="00A276AE">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12802B10" w14:textId="77777777" w:rsidR="00854F43" w:rsidRDefault="00A276AE">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A00BB36" w14:textId="77777777" w:rsidR="00854F43" w:rsidRDefault="00A276AE">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91ADB82" w14:textId="77777777" w:rsidR="00854F43"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466402B6"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5C8DCF5" w14:textId="77777777" w:rsidR="00854F43"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5D15882" w14:textId="77777777" w:rsidR="00854F43" w:rsidRDefault="00A276AE">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B3D1ADD" w14:textId="77050589" w:rsidR="00854F43" w:rsidRDefault="00A276AE">
      <w:pPr>
        <w:spacing w:before="240" w:after="240"/>
        <w:jc w:val="both"/>
        <w:rPr>
          <w:rFonts w:ascii="Roboto" w:eastAsia="Roboto" w:hAnsi="Roboto" w:cs="Roboto"/>
          <w:sz w:val="20"/>
          <w:szCs w:val="20"/>
        </w:rPr>
      </w:pPr>
      <w:proofErr w:type="gramStart"/>
      <w:r w:rsidRPr="004909EF">
        <w:rPr>
          <w:rFonts w:ascii="Roboto" w:eastAsia="Roboto" w:hAnsi="Roboto" w:cs="Roboto"/>
          <w:b/>
          <w:bCs/>
          <w:sz w:val="20"/>
          <w:szCs w:val="20"/>
        </w:rPr>
        <w:t>( X</w:t>
      </w:r>
      <w:proofErr w:type="gramEnd"/>
      <w:r w:rsidRPr="004909EF">
        <w:rPr>
          <w:rFonts w:ascii="Roboto" w:eastAsia="Roboto" w:hAnsi="Roboto" w:cs="Roboto"/>
          <w:b/>
          <w:bCs/>
          <w:sz w:val="20"/>
          <w:szCs w:val="20"/>
        </w:rPr>
        <w:t xml:space="preserve">  )</w:t>
      </w:r>
      <w:r>
        <w:rPr>
          <w:rFonts w:ascii="Roboto" w:eastAsia="Roboto" w:hAnsi="Roboto" w:cs="Roboto"/>
          <w:sz w:val="20"/>
          <w:szCs w:val="20"/>
        </w:rPr>
        <w:t xml:space="preserve">  </w:t>
      </w:r>
      <w:r w:rsidRPr="004909EF">
        <w:rPr>
          <w:rFonts w:ascii="Roboto" w:eastAsia="Roboto" w:hAnsi="Roboto" w:cs="Roboto"/>
          <w:sz w:val="20"/>
          <w:szCs w:val="20"/>
          <w:highlight w:val="yellow"/>
        </w:rPr>
        <w:t>Declaro que he leído y acepto los términos de esta declaración y autorización de publicación.</w:t>
      </w:r>
    </w:p>
    <w:p w14:paraId="66470C5F" w14:textId="77777777" w:rsidR="00091C44" w:rsidRDefault="00A276AE">
      <w:pPr>
        <w:spacing w:before="240" w:after="240"/>
        <w:jc w:val="both"/>
        <w:rPr>
          <w:rFonts w:ascii="Roboto" w:eastAsia="Roboto" w:hAnsi="Roboto" w:cs="Roboto"/>
          <w:b/>
          <w:bCs/>
          <w:sz w:val="20"/>
          <w:szCs w:val="20"/>
        </w:rPr>
      </w:pPr>
      <w:r>
        <w:rPr>
          <w:rFonts w:ascii="Roboto" w:eastAsia="Roboto" w:hAnsi="Roboto" w:cs="Roboto"/>
          <w:b/>
          <w:bCs/>
          <w:sz w:val="20"/>
          <w:szCs w:val="20"/>
        </w:rPr>
        <w:t>Autor</w:t>
      </w:r>
      <w:r w:rsidR="004909EF">
        <w:rPr>
          <w:rFonts w:ascii="Roboto" w:eastAsia="Roboto" w:hAnsi="Roboto" w:cs="Roboto"/>
          <w:b/>
          <w:bCs/>
          <w:sz w:val="20"/>
          <w:szCs w:val="20"/>
        </w:rPr>
        <w:t>: Juan Roberto Reyes Solís.</w:t>
      </w:r>
    </w:p>
    <w:p w14:paraId="4DE5155D" w14:textId="77777777" w:rsidR="00011DF3" w:rsidRPr="00011DF3" w:rsidRDefault="00A276AE" w:rsidP="00011DF3">
      <w:pPr>
        <w:pBdr>
          <w:top w:val="nil"/>
          <w:left w:val="nil"/>
          <w:bottom w:val="nil"/>
          <w:right w:val="nil"/>
          <w:between w:val="nil"/>
        </w:pBdr>
        <w:spacing w:before="120" w:after="120"/>
        <w:rPr>
          <w:rFonts w:ascii="Roboto" w:eastAsia="Roboto" w:hAnsi="Roboto" w:cs="Roboto"/>
          <w:b/>
          <w:bCs/>
          <w:color w:val="000000"/>
          <w:sz w:val="20"/>
          <w:szCs w:val="20"/>
        </w:rPr>
      </w:pPr>
      <w:r>
        <w:rPr>
          <w:rFonts w:ascii="Roboto" w:eastAsia="Roboto" w:hAnsi="Roboto" w:cs="Roboto"/>
          <w:b/>
          <w:bCs/>
          <w:sz w:val="20"/>
          <w:szCs w:val="20"/>
        </w:rPr>
        <w:lastRenderedPageBreak/>
        <w:t xml:space="preserve"> responsable:</w:t>
      </w:r>
      <w:r w:rsidR="00091C44">
        <w:rPr>
          <w:rFonts w:ascii="Roboto" w:eastAsia="Roboto" w:hAnsi="Roboto" w:cs="Roboto"/>
          <w:b/>
          <w:bCs/>
          <w:sz w:val="20"/>
          <w:szCs w:val="20"/>
        </w:rPr>
        <w:t xml:space="preserve"> Juan Roberto Reyes Solís.</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091C44">
        <w:rPr>
          <w:rFonts w:ascii="Roboto" w:eastAsia="Roboto" w:hAnsi="Roboto" w:cs="Roboto"/>
          <w:b/>
          <w:bCs/>
          <w:sz w:val="20"/>
          <w:szCs w:val="20"/>
        </w:rPr>
        <w:t xml:space="preserve"> Universidad Anáhuac Querétaro.</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011DF3">
        <w:rPr>
          <w:rFonts w:ascii="Roboto" w:eastAsia="Roboto" w:hAnsi="Roboto" w:cs="Roboto"/>
          <w:b/>
          <w:bCs/>
          <w:sz w:val="20"/>
          <w:szCs w:val="20"/>
        </w:rPr>
        <w:t xml:space="preserve"> </w:t>
      </w:r>
      <w:r w:rsidR="00011DF3" w:rsidRPr="00011DF3">
        <w:rPr>
          <w:rFonts w:ascii="Roboto" w:eastAsia="Roboto" w:hAnsi="Roboto" w:cs="Roboto"/>
          <w:b/>
          <w:bCs/>
          <w:color w:val="000000"/>
          <w:sz w:val="20"/>
          <w:szCs w:val="20"/>
        </w:rPr>
        <w:t>Tendencias del intercambio comercial México y la República Popular China de frente a la rivalidad geoeconómica entre Washington y Beijing (2020-2025).</w:t>
      </w:r>
    </w:p>
    <w:p w14:paraId="023C6D80" w14:textId="68718080" w:rsidR="00854F43" w:rsidRDefault="00854F43" w:rsidP="00091C44">
      <w:pPr>
        <w:spacing w:before="240" w:after="240"/>
        <w:rPr>
          <w:rFonts w:ascii="Roboto" w:eastAsia="Roboto" w:hAnsi="Roboto" w:cs="Roboto"/>
          <w:sz w:val="20"/>
          <w:szCs w:val="20"/>
        </w:rPr>
      </w:pPr>
    </w:p>
    <w:sectPr w:rsidR="00854F43">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299B1" w14:textId="77777777" w:rsidR="00A276AE" w:rsidRDefault="00A276AE">
      <w:r>
        <w:separator/>
      </w:r>
    </w:p>
  </w:endnote>
  <w:endnote w:type="continuationSeparator" w:id="0">
    <w:p w14:paraId="51F5C8FD" w14:textId="77777777" w:rsidR="00A276AE" w:rsidRDefault="00A27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321353D0-10A4-4213-B2F9-3C01456ED4FA}"/>
  </w:font>
  <w:font w:name="Georgia">
    <w:panose1 w:val="02040502050405020303"/>
    <w:charset w:val="00"/>
    <w:family w:val="roman"/>
    <w:pitch w:val="variable"/>
    <w:sig w:usb0="00000287" w:usb1="00000000" w:usb2="00000000" w:usb3="00000000" w:csb0="0000009F" w:csb1="00000000"/>
    <w:embedItalic r:id="rId2" w:fontKey="{40C924CC-1933-40A7-8716-E8B3E5346AFA}"/>
  </w:font>
  <w:font w:name="Roboto">
    <w:altName w:val="Arial"/>
    <w:charset w:val="00"/>
    <w:family w:val="auto"/>
    <w:pitch w:val="variable"/>
    <w:sig w:usb0="E00002FF" w:usb1="5000205B" w:usb2="00000020" w:usb3="00000000" w:csb0="0000019F" w:csb1="00000000"/>
    <w:embedRegular r:id="rId3" w:fontKey="{1E7DF35D-BF34-4B4E-BBC6-46F11FFA3D98}"/>
    <w:embedBold r:id="rId4" w:fontKey="{2733CEAB-CCD7-43E6-B896-8ECD56F695A0}"/>
    <w:embedItalic r:id="rId5" w:fontKey="{3A6C8FDC-A516-445C-93C0-9860DA10F3FE}"/>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embedRegular r:id="rId6" w:fontKey="{B5533B2C-BF9C-4E84-BBBC-87295D3EC04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16E06" w14:textId="77777777" w:rsidR="00A276AE" w:rsidRDefault="00A276AE">
      <w:r>
        <w:separator/>
      </w:r>
    </w:p>
  </w:footnote>
  <w:footnote w:type="continuationSeparator" w:id="0">
    <w:p w14:paraId="641CF90E" w14:textId="77777777" w:rsidR="00A276AE" w:rsidRDefault="00A276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D64A58" w14:textId="77777777" w:rsidR="00854F43" w:rsidRDefault="00854F43">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854F43" w14:paraId="25544DC8" w14:textId="77777777">
      <w:trPr>
        <w:trHeight w:val="345"/>
        <w:jc w:val="center"/>
      </w:trPr>
      <w:tc>
        <w:tcPr>
          <w:tcW w:w="6306" w:type="dxa"/>
          <w:vAlign w:val="center"/>
        </w:tcPr>
        <w:p w14:paraId="0DEF030A" w14:textId="77777777" w:rsidR="00854F43" w:rsidRDefault="00854F43">
          <w:pPr>
            <w:jc w:val="center"/>
            <w:rPr>
              <w:i/>
              <w:iCs/>
              <w:sz w:val="18"/>
              <w:szCs w:val="18"/>
            </w:rPr>
          </w:pPr>
        </w:p>
      </w:tc>
    </w:tr>
  </w:tbl>
  <w:p w14:paraId="2E38BF82" w14:textId="77777777" w:rsidR="00854F43" w:rsidRDefault="00854F43">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E04F17"/>
    <w:multiLevelType w:val="multilevel"/>
    <w:tmpl w:val="F1DC32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56F5439"/>
    <w:multiLevelType w:val="multilevel"/>
    <w:tmpl w:val="C9D0D0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4F43"/>
    <w:rsid w:val="00011DF3"/>
    <w:rsid w:val="00021215"/>
    <w:rsid w:val="00054903"/>
    <w:rsid w:val="00064710"/>
    <w:rsid w:val="00091C44"/>
    <w:rsid w:val="00121D4C"/>
    <w:rsid w:val="001D621D"/>
    <w:rsid w:val="003430E7"/>
    <w:rsid w:val="0036152C"/>
    <w:rsid w:val="003661F4"/>
    <w:rsid w:val="003A098E"/>
    <w:rsid w:val="003A1062"/>
    <w:rsid w:val="003D1DD2"/>
    <w:rsid w:val="003F7FF6"/>
    <w:rsid w:val="004909EF"/>
    <w:rsid w:val="00513641"/>
    <w:rsid w:val="00552E48"/>
    <w:rsid w:val="00552EC0"/>
    <w:rsid w:val="00571899"/>
    <w:rsid w:val="005D7919"/>
    <w:rsid w:val="00633DF6"/>
    <w:rsid w:val="006D01D9"/>
    <w:rsid w:val="00712E0D"/>
    <w:rsid w:val="0076281C"/>
    <w:rsid w:val="007F22AB"/>
    <w:rsid w:val="008119EC"/>
    <w:rsid w:val="00854F43"/>
    <w:rsid w:val="008C1D0D"/>
    <w:rsid w:val="008E085F"/>
    <w:rsid w:val="008E4ABD"/>
    <w:rsid w:val="008F1C04"/>
    <w:rsid w:val="00962C34"/>
    <w:rsid w:val="009C2FC2"/>
    <w:rsid w:val="009D2A41"/>
    <w:rsid w:val="00A2272C"/>
    <w:rsid w:val="00A276AE"/>
    <w:rsid w:val="00A31E94"/>
    <w:rsid w:val="00AB32EE"/>
    <w:rsid w:val="00AE4A1D"/>
    <w:rsid w:val="00B57487"/>
    <w:rsid w:val="00C23FC6"/>
    <w:rsid w:val="00C61A7E"/>
    <w:rsid w:val="00D25235"/>
    <w:rsid w:val="00DC7BAE"/>
    <w:rsid w:val="00E43327"/>
    <w:rsid w:val="00E85057"/>
    <w:rsid w:val="00EB4DCB"/>
    <w:rsid w:val="00ED2CA7"/>
    <w:rsid w:val="00F32128"/>
    <w:rsid w:val="00F4371E"/>
    <w:rsid w:val="00F7612F"/>
    <w:rsid w:val="00F97DB8"/>
  </w:rsids>
  <m:mathPr>
    <m:mathFont m:val="Cambria Math"/>
    <m:brkBin m:val="before"/>
    <m:brkBinSub m:val="--"/>
    <m:smallFrac m:val="0"/>
    <m:dispDef/>
    <m:lMargin m:val="0"/>
    <m:rMargin m:val="0"/>
    <m:defJc m:val="centerGroup"/>
    <m:wrapIndent m:val="1440"/>
    <m:intLim m:val="subSup"/>
    <m:naryLim m:val="undOvr"/>
  </m:mathPr>
  <w:themeFontLang w:val="es-MX" w:eastAsia="zh-TW"/>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96BEF58"/>
  <w15:docId w15:val="{2D7CE6B0-6B4D-4AEA-A51F-12FBC3545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e.sre.gob.mx/rmpe/index.php/rmpe/article/view/267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2201/cisan.24487228e.2025.2.755" TargetMode="External"/><Relationship Id="rId5" Type="http://schemas.openxmlformats.org/officeDocument/2006/relationships/webSettings" Target="webSettings.xml"/><Relationship Id="rId10" Type="http://schemas.openxmlformats.org/officeDocument/2006/relationships/hyperlink" Target="https://www.economia.gob.mx/datamexico/es/profile/country/chinachn?foreignTradeOption1=salesOption&amp;foreignYears1=2024"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2160</Words>
  <Characters>11884</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Juan Roberto Reyes Solís</cp:lastModifiedBy>
  <cp:revision>2</cp:revision>
  <dcterms:created xsi:type="dcterms:W3CDTF">2026-04-01T00:16:00Z</dcterms:created>
  <dcterms:modified xsi:type="dcterms:W3CDTF">2026-04-01T00:16:00Z</dcterms:modified>
</cp:coreProperties>
</file>