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CDE13D" w14:textId="58A0E010" w:rsidR="00451D29" w:rsidRPr="0035329C" w:rsidRDefault="001D0D83" w:rsidP="001D0D83">
      <w:pPr>
        <w:pBdr>
          <w:top w:val="nil"/>
          <w:left w:val="nil"/>
          <w:bottom w:val="nil"/>
          <w:right w:val="nil"/>
          <w:between w:val="nil"/>
        </w:pBdr>
        <w:spacing w:before="120" w:after="120"/>
        <w:jc w:val="center"/>
        <w:rPr>
          <w:rFonts w:ascii="Roboto" w:eastAsia="Roboto" w:hAnsi="Roboto" w:cs="Roboto"/>
          <w:b/>
          <w:bCs/>
          <w:color w:val="000000"/>
        </w:rPr>
      </w:pPr>
      <w:r w:rsidRPr="001D0D83">
        <w:rPr>
          <w:rFonts w:ascii="Roboto" w:eastAsia="Roboto" w:hAnsi="Roboto" w:cs="Roboto"/>
          <w:b/>
          <w:bCs/>
          <w:color w:val="000000"/>
        </w:rPr>
        <w:t>La IA generativa y el nexo ciencia–tecnología: una interpretación realista desde Agazzi</w:t>
      </w:r>
      <w:r w:rsidRPr="0035329C">
        <w:rPr>
          <w:rFonts w:ascii="Roboto" w:eastAsia="Roboto" w:hAnsi="Roboto" w:cs="Roboto"/>
          <w:b/>
          <w:bCs/>
          <w:color w:val="000000"/>
        </w:rPr>
        <w:t>.</w:t>
      </w:r>
    </w:p>
    <w:p w14:paraId="5946BC92" w14:textId="4E151E89" w:rsidR="00451D29" w:rsidRPr="0035329C" w:rsidRDefault="00820AD7">
      <w:pPr>
        <w:pBdr>
          <w:top w:val="nil"/>
          <w:left w:val="nil"/>
          <w:bottom w:val="nil"/>
          <w:right w:val="nil"/>
          <w:between w:val="nil"/>
        </w:pBdr>
        <w:spacing w:before="120" w:after="120"/>
        <w:jc w:val="center"/>
        <w:rPr>
          <w:rFonts w:ascii="Roboto" w:eastAsia="Roboto" w:hAnsi="Roboto" w:cs="Roboto"/>
          <w:b/>
          <w:bCs/>
          <w:color w:val="000000"/>
          <w:sz w:val="20"/>
          <w:szCs w:val="20"/>
        </w:rPr>
      </w:pPr>
      <w:r w:rsidRPr="0035329C">
        <w:rPr>
          <w:rFonts w:ascii="Roboto" w:eastAsia="Roboto" w:hAnsi="Roboto" w:cs="Roboto"/>
          <w:b/>
          <w:bCs/>
          <w:color w:val="000000"/>
          <w:sz w:val="20"/>
          <w:szCs w:val="20"/>
        </w:rPr>
        <w:t>Estrada</w:t>
      </w:r>
      <w:r w:rsidR="0035329C" w:rsidRPr="0035329C">
        <w:rPr>
          <w:rFonts w:ascii="Roboto" w:eastAsia="Roboto" w:hAnsi="Roboto" w:cs="Roboto"/>
          <w:b/>
          <w:bCs/>
          <w:color w:val="000000"/>
          <w:sz w:val="20"/>
          <w:szCs w:val="20"/>
        </w:rPr>
        <w:t>-</w:t>
      </w:r>
      <w:r w:rsidRPr="0035329C">
        <w:rPr>
          <w:rFonts w:ascii="Roboto" w:eastAsia="Roboto" w:hAnsi="Roboto" w:cs="Roboto"/>
          <w:b/>
          <w:bCs/>
          <w:color w:val="000000"/>
          <w:sz w:val="20"/>
          <w:szCs w:val="20"/>
        </w:rPr>
        <w:t>Danell</w:t>
      </w:r>
      <w:r w:rsidR="0035329C" w:rsidRPr="0035329C">
        <w:rPr>
          <w:rFonts w:ascii="Roboto" w:eastAsia="Roboto" w:hAnsi="Roboto" w:cs="Roboto"/>
          <w:b/>
          <w:bCs/>
          <w:color w:val="000000"/>
          <w:sz w:val="20"/>
          <w:szCs w:val="20"/>
        </w:rPr>
        <w:t xml:space="preserve"> </w:t>
      </w:r>
      <w:r w:rsidRPr="0035329C">
        <w:rPr>
          <w:rFonts w:ascii="Roboto" w:eastAsia="Roboto" w:hAnsi="Roboto" w:cs="Roboto"/>
          <w:b/>
          <w:bCs/>
          <w:color w:val="000000"/>
          <w:sz w:val="20"/>
          <w:szCs w:val="20"/>
        </w:rPr>
        <w:t>R</w:t>
      </w:r>
      <w:r w:rsidR="0035329C" w:rsidRPr="0035329C">
        <w:rPr>
          <w:rFonts w:ascii="Roboto" w:eastAsia="Roboto" w:hAnsi="Roboto" w:cs="Roboto"/>
          <w:b/>
          <w:bCs/>
          <w:color w:val="000000"/>
          <w:sz w:val="20"/>
          <w:szCs w:val="20"/>
        </w:rPr>
        <w:t>.</w:t>
      </w:r>
      <w:r w:rsidR="0035329C" w:rsidRPr="0035329C">
        <w:rPr>
          <w:rFonts w:ascii="Roboto" w:eastAsia="Roboto" w:hAnsi="Roboto" w:cs="Roboto"/>
          <w:b/>
          <w:bCs/>
          <w:color w:val="000000"/>
          <w:sz w:val="20"/>
          <w:szCs w:val="20"/>
          <w:vertAlign w:val="superscript"/>
        </w:rPr>
        <w:t>1</w:t>
      </w:r>
    </w:p>
    <w:p w14:paraId="09BD1DF6" w14:textId="37D2589D" w:rsidR="00451D29" w:rsidRPr="0035329C" w:rsidRDefault="0035329C" w:rsidP="0035329C">
      <w:pPr>
        <w:pBdr>
          <w:top w:val="nil"/>
          <w:left w:val="nil"/>
          <w:bottom w:val="nil"/>
          <w:right w:val="nil"/>
          <w:between w:val="nil"/>
        </w:pBdr>
        <w:jc w:val="center"/>
        <w:rPr>
          <w:rFonts w:ascii="Roboto" w:eastAsia="Roboto" w:hAnsi="Roboto" w:cs="Roboto"/>
          <w:color w:val="000000"/>
          <w:sz w:val="18"/>
          <w:szCs w:val="18"/>
        </w:rPr>
      </w:pPr>
      <w:r w:rsidRPr="0035329C">
        <w:rPr>
          <w:rFonts w:ascii="Roboto" w:eastAsia="Roboto" w:hAnsi="Roboto" w:cs="Roboto"/>
          <w:color w:val="000000"/>
          <w:sz w:val="18"/>
          <w:szCs w:val="18"/>
          <w:vertAlign w:val="superscript"/>
        </w:rPr>
        <w:t>1</w:t>
      </w:r>
      <w:r w:rsidRPr="0035329C">
        <w:rPr>
          <w:rFonts w:ascii="Roboto" w:eastAsia="Roboto" w:hAnsi="Roboto" w:cs="Roboto"/>
          <w:color w:val="000000"/>
          <w:sz w:val="18"/>
          <w:szCs w:val="18"/>
        </w:rPr>
        <w:t>A</w:t>
      </w:r>
      <w:r w:rsidR="000B40EC" w:rsidRPr="0035329C">
        <w:rPr>
          <w:rFonts w:ascii="Roboto" w:eastAsia="Roboto" w:hAnsi="Roboto" w:cs="Roboto"/>
          <w:color w:val="000000"/>
          <w:sz w:val="18"/>
          <w:szCs w:val="18"/>
        </w:rPr>
        <w:t>náhuac Online</w:t>
      </w:r>
      <w:r w:rsidRPr="0035329C">
        <w:rPr>
          <w:rFonts w:ascii="Roboto" w:eastAsia="Roboto" w:hAnsi="Roboto" w:cs="Roboto"/>
          <w:color w:val="000000"/>
          <w:sz w:val="18"/>
          <w:szCs w:val="18"/>
        </w:rPr>
        <w:t xml:space="preserve">, </w:t>
      </w:r>
      <w:r w:rsidRPr="0035329C">
        <w:rPr>
          <w:rFonts w:ascii="Roboto" w:eastAsia="Roboto" w:hAnsi="Roboto" w:cs="Roboto"/>
          <w:color w:val="000000"/>
          <w:sz w:val="18"/>
          <w:szCs w:val="18"/>
        </w:rPr>
        <w:t>0000-0001-7534-8456</w:t>
      </w:r>
    </w:p>
    <w:p w14:paraId="3CE976DC" w14:textId="218F8C21" w:rsidR="00451D29" w:rsidRDefault="0035329C">
      <w:pPr>
        <w:jc w:val="center"/>
        <w:rPr>
          <w:rFonts w:ascii="Roboto" w:eastAsia="Roboto" w:hAnsi="Roboto" w:cs="Roboto"/>
          <w:sz w:val="18"/>
          <w:szCs w:val="18"/>
        </w:rPr>
      </w:pPr>
      <w:r w:rsidRPr="0035329C">
        <w:rPr>
          <w:rFonts w:ascii="Roboto" w:eastAsia="Roboto" w:hAnsi="Roboto" w:cs="Roboto"/>
          <w:sz w:val="18"/>
          <w:szCs w:val="18"/>
        </w:rPr>
        <w:t>*Autor de correspondencia (e-mail:</w:t>
      </w:r>
      <w:r w:rsidRPr="0035329C">
        <w:rPr>
          <w:rFonts w:ascii="Roboto" w:eastAsia="Roboto" w:hAnsi="Roboto" w:cs="Roboto"/>
          <w:sz w:val="18"/>
          <w:szCs w:val="18"/>
        </w:rPr>
        <w:t xml:space="preserve"> </w:t>
      </w:r>
      <w:r w:rsidRPr="0035329C">
        <w:rPr>
          <w:rFonts w:ascii="Roboto" w:eastAsia="Roboto" w:hAnsi="Roboto" w:cs="Roboto"/>
          <w:sz w:val="18"/>
          <w:szCs w:val="18"/>
        </w:rPr>
        <w:t>rafael.estradada@anahuac.mx</w:t>
      </w:r>
      <w:r w:rsidRPr="0035329C">
        <w:rPr>
          <w:rFonts w:ascii="Roboto" w:eastAsia="Roboto" w:hAnsi="Roboto" w:cs="Roboto"/>
          <w:sz w:val="18"/>
          <w:szCs w:val="18"/>
        </w:rPr>
        <w:t>)</w:t>
      </w:r>
    </w:p>
    <w:p w14:paraId="6381A472" w14:textId="77777777" w:rsidR="00451D29" w:rsidRDefault="0035329C">
      <w:pPr>
        <w:spacing w:before="60"/>
        <w:jc w:val="center"/>
        <w:rPr>
          <w:rFonts w:ascii="Roboto" w:eastAsia="Roboto" w:hAnsi="Roboto" w:cs="Roboto"/>
          <w:sz w:val="18"/>
          <w:szCs w:val="18"/>
        </w:rPr>
        <w:sectPr w:rsidR="00451D29">
          <w:headerReference w:type="default" r:id="rId8"/>
          <w:pgSz w:w="11906" w:h="16838"/>
          <w:pgMar w:top="851" w:right="851" w:bottom="828" w:left="851" w:header="357" w:footer="720" w:gutter="0"/>
          <w:pgNumType w:start="1"/>
          <w:cols w:space="720"/>
        </w:sectPr>
      </w:pPr>
      <w:r>
        <w:pict w14:anchorId="274ACE14">
          <v:rect id="_x0000_i1025" style="width:0;height:1.5pt" o:hralign="center" o:hrstd="t" o:hr="t" fillcolor="#a0a0a0" stroked="f"/>
        </w:pict>
      </w:r>
    </w:p>
    <w:p w14:paraId="7138774D" w14:textId="6F48959F" w:rsidR="003551B2" w:rsidRPr="003551B2" w:rsidRDefault="003551B2" w:rsidP="003551B2">
      <w:pPr>
        <w:pBdr>
          <w:top w:val="nil"/>
          <w:left w:val="nil"/>
          <w:bottom w:val="nil"/>
          <w:right w:val="nil"/>
          <w:between w:val="nil"/>
        </w:pBdr>
        <w:jc w:val="both"/>
        <w:rPr>
          <w:rFonts w:ascii="Roboto" w:eastAsia="Roboto" w:hAnsi="Roboto" w:cs="Roboto"/>
          <w:b/>
          <w:bCs/>
          <w:color w:val="000000"/>
          <w:sz w:val="20"/>
          <w:szCs w:val="20"/>
        </w:rPr>
      </w:pPr>
      <w:r w:rsidRPr="003551B2">
        <w:rPr>
          <w:rFonts w:ascii="Roboto" w:eastAsia="Roboto" w:hAnsi="Roboto" w:cs="Roboto"/>
          <w:b/>
          <w:bCs/>
          <w:color w:val="000000"/>
          <w:sz w:val="20"/>
          <w:szCs w:val="20"/>
        </w:rPr>
        <w:t>C</w:t>
      </w:r>
      <w:r w:rsidRPr="003551B2">
        <w:rPr>
          <w:rFonts w:ascii="Roboto" w:eastAsia="Roboto" w:hAnsi="Roboto" w:cs="Roboto"/>
          <w:b/>
          <w:bCs/>
          <w:color w:val="000000"/>
          <w:sz w:val="20"/>
          <w:szCs w:val="20"/>
        </w:rPr>
        <w:t>iencia, tecnología y conocimiento</w:t>
      </w:r>
    </w:p>
    <w:p w14:paraId="49282D5F" w14:textId="16A5C9B9" w:rsidR="003551B2" w:rsidRPr="003551B2" w:rsidRDefault="003551B2" w:rsidP="003551B2">
      <w:pPr>
        <w:pBdr>
          <w:top w:val="nil"/>
          <w:left w:val="nil"/>
          <w:bottom w:val="nil"/>
          <w:right w:val="nil"/>
          <w:between w:val="nil"/>
        </w:pBdr>
        <w:jc w:val="both"/>
        <w:rPr>
          <w:rFonts w:ascii="Roboto" w:eastAsia="Roboto" w:hAnsi="Roboto" w:cs="Roboto"/>
          <w:color w:val="000000"/>
          <w:sz w:val="20"/>
          <w:szCs w:val="20"/>
        </w:rPr>
      </w:pPr>
      <w:r w:rsidRPr="003551B2">
        <w:rPr>
          <w:rFonts w:ascii="Roboto" w:eastAsia="Roboto" w:hAnsi="Roboto" w:cs="Roboto"/>
          <w:color w:val="000000"/>
          <w:sz w:val="20"/>
          <w:szCs w:val="20"/>
        </w:rPr>
        <w:t>La relación entre ciencia y tecnología no es meramente instrumental, sino estructuralmente interdependiente. Las teorías científicas orientan el desarrollo tecnológico, mientras que los instrumentos tecnológicos hacen posible la observación, validación y ampliación del conocimiento científico. Esta interacción resulta particularmente evidente en el contexto de la inteligencia artificial (IA) generativa y de los modelos de lenguaje de gran escala (LLM), cada vez más integrados en la práctica científica.</w:t>
      </w:r>
    </w:p>
    <w:p w14:paraId="25616B75" w14:textId="77777777" w:rsidR="003551B2" w:rsidRPr="003551B2" w:rsidRDefault="003551B2" w:rsidP="003551B2">
      <w:pPr>
        <w:pBdr>
          <w:top w:val="nil"/>
          <w:left w:val="nil"/>
          <w:bottom w:val="nil"/>
          <w:right w:val="nil"/>
          <w:between w:val="nil"/>
        </w:pBdr>
        <w:jc w:val="both"/>
        <w:rPr>
          <w:rFonts w:ascii="Roboto" w:eastAsia="Roboto" w:hAnsi="Roboto" w:cs="Roboto"/>
          <w:color w:val="000000"/>
          <w:sz w:val="20"/>
          <w:szCs w:val="20"/>
        </w:rPr>
      </w:pPr>
      <w:r w:rsidRPr="003551B2">
        <w:rPr>
          <w:rFonts w:ascii="Roboto" w:eastAsia="Roboto" w:hAnsi="Roboto" w:cs="Roboto"/>
          <w:color w:val="000000"/>
          <w:sz w:val="20"/>
          <w:szCs w:val="20"/>
        </w:rPr>
        <w:t>El realismo científico de Evandro Agazzi ofrece un marco conceptual pertinente para comprender esta relación. Desde esta perspectiva, la ciencia no se limita a producir modelos funcionales, sino que busca generar conocimiento objetivo sobre la realidad mediante procedimientos operativos e instrumentos tecnológicos. En este sentido, la tecnología no es externa a la ciencia, sino constitutiva de ella.</w:t>
      </w:r>
    </w:p>
    <w:p w14:paraId="25642818" w14:textId="77777777" w:rsidR="003551B2" w:rsidRPr="003551B2" w:rsidRDefault="003551B2" w:rsidP="003551B2">
      <w:pPr>
        <w:pBdr>
          <w:top w:val="nil"/>
          <w:left w:val="nil"/>
          <w:bottom w:val="nil"/>
          <w:right w:val="nil"/>
          <w:between w:val="nil"/>
        </w:pBdr>
        <w:jc w:val="both"/>
        <w:rPr>
          <w:rFonts w:ascii="Roboto" w:eastAsia="Roboto" w:hAnsi="Roboto" w:cs="Roboto"/>
          <w:color w:val="000000"/>
          <w:sz w:val="20"/>
          <w:szCs w:val="20"/>
        </w:rPr>
      </w:pPr>
      <w:r w:rsidRPr="003551B2">
        <w:rPr>
          <w:rFonts w:ascii="Roboto" w:eastAsia="Roboto" w:hAnsi="Roboto" w:cs="Roboto"/>
          <w:color w:val="000000"/>
          <w:sz w:val="20"/>
          <w:szCs w:val="20"/>
        </w:rPr>
        <w:t>El presente trabajo propone analizar la IA generativa como una manifestación contemporánea de esta interdependencia, mostrando que no solo contribuye al avance de la investigación científica, sino que también participa en la validación y configuración del conocimiento.</w:t>
      </w:r>
    </w:p>
    <w:p w14:paraId="63F5EB5F" w14:textId="77777777" w:rsidR="00451D29" w:rsidRDefault="00451D29">
      <w:pPr>
        <w:pBdr>
          <w:top w:val="nil"/>
          <w:left w:val="nil"/>
          <w:bottom w:val="nil"/>
          <w:right w:val="nil"/>
          <w:between w:val="nil"/>
        </w:pBdr>
        <w:jc w:val="both"/>
        <w:rPr>
          <w:rFonts w:ascii="Roboto" w:eastAsia="Roboto" w:hAnsi="Roboto" w:cs="Roboto"/>
          <w:b/>
          <w:bCs/>
          <w:color w:val="000000"/>
          <w:sz w:val="20"/>
          <w:szCs w:val="20"/>
        </w:rPr>
      </w:pPr>
    </w:p>
    <w:p w14:paraId="6C5374C0" w14:textId="659A24C7" w:rsidR="00451D29" w:rsidRDefault="003551B2">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R</w:t>
      </w:r>
      <w:r w:rsidRPr="003551B2">
        <w:rPr>
          <w:rFonts w:ascii="Roboto" w:eastAsia="Roboto" w:hAnsi="Roboto" w:cs="Roboto"/>
          <w:b/>
          <w:bCs/>
          <w:color w:val="000000"/>
          <w:sz w:val="20"/>
          <w:szCs w:val="20"/>
        </w:rPr>
        <w:t>ealismo científico y función epistemológica de la tecnología</w:t>
      </w:r>
    </w:p>
    <w:p w14:paraId="09DE5C05" w14:textId="65C5745D" w:rsidR="003551B2" w:rsidRPr="003551B2" w:rsidRDefault="003551B2" w:rsidP="003551B2">
      <w:pPr>
        <w:pBdr>
          <w:top w:val="nil"/>
          <w:left w:val="nil"/>
          <w:bottom w:val="nil"/>
          <w:right w:val="nil"/>
          <w:between w:val="nil"/>
        </w:pBdr>
        <w:jc w:val="both"/>
        <w:rPr>
          <w:rFonts w:ascii="Roboto" w:eastAsia="Roboto" w:hAnsi="Roboto" w:cs="Roboto"/>
          <w:color w:val="000000"/>
          <w:sz w:val="20"/>
          <w:szCs w:val="20"/>
        </w:rPr>
      </w:pPr>
      <w:r w:rsidRPr="003551B2">
        <w:rPr>
          <w:rFonts w:ascii="Roboto" w:eastAsia="Roboto" w:hAnsi="Roboto" w:cs="Roboto"/>
          <w:color w:val="000000"/>
          <w:sz w:val="20"/>
          <w:szCs w:val="20"/>
        </w:rPr>
        <w:t xml:space="preserve">El realismo científico de Agazzi sostiene que la realidad existe independientemente del sujeto cognoscente, pero puede ser conocida </w:t>
      </w:r>
      <w:r w:rsidR="00820AD7" w:rsidRPr="00820AD7">
        <w:rPr>
          <w:rFonts w:ascii="Roboto" w:eastAsia="Roboto" w:hAnsi="Roboto" w:cs="Roboto"/>
          <w:color w:val="000000"/>
          <w:sz w:val="20"/>
          <w:szCs w:val="20"/>
        </w:rPr>
        <w:t>mediante prácticas científicas estructuradas, basadas en procedimientos operativos y en el uso de instrumentos tecnológicos que permiten la validación empírica del conocimiento (Agazzi, 2016). Estas integran marcos teóricos, procedimientos e instrumentos en un mismo proceso de producción de conocimiento.</w:t>
      </w:r>
    </w:p>
    <w:p w14:paraId="327CE3DD" w14:textId="255D5FD9" w:rsidR="003551B2" w:rsidRPr="003551B2" w:rsidRDefault="003551B2" w:rsidP="003551B2">
      <w:pPr>
        <w:pBdr>
          <w:top w:val="nil"/>
          <w:left w:val="nil"/>
          <w:bottom w:val="nil"/>
          <w:right w:val="nil"/>
          <w:between w:val="nil"/>
        </w:pBdr>
        <w:jc w:val="both"/>
        <w:rPr>
          <w:rFonts w:ascii="Roboto" w:eastAsia="Roboto" w:hAnsi="Roboto" w:cs="Roboto"/>
          <w:color w:val="000000"/>
          <w:sz w:val="20"/>
          <w:szCs w:val="20"/>
        </w:rPr>
      </w:pPr>
      <w:r w:rsidRPr="003551B2">
        <w:rPr>
          <w:rFonts w:ascii="Roboto" w:eastAsia="Roboto" w:hAnsi="Roboto" w:cs="Roboto"/>
          <w:color w:val="000000"/>
          <w:sz w:val="20"/>
          <w:szCs w:val="20"/>
        </w:rPr>
        <w:t>Una distinción central en este marco es la existente entre técnica y tecnología. Mientras que la técnica se refiere a saberes prácticos desarrollados empíricamente, la tecnología incorpora un componente teórico que explica y perfecciona dichas prácticas</w:t>
      </w:r>
      <w:r w:rsidR="000250AB">
        <w:rPr>
          <w:rFonts w:ascii="Roboto" w:eastAsia="Roboto" w:hAnsi="Roboto" w:cs="Roboto"/>
          <w:color w:val="000000"/>
          <w:sz w:val="20"/>
          <w:szCs w:val="20"/>
        </w:rPr>
        <w:t xml:space="preserve"> </w:t>
      </w:r>
      <w:r w:rsidR="000250AB" w:rsidRPr="000250AB">
        <w:rPr>
          <w:rFonts w:ascii="Roboto" w:eastAsia="Roboto" w:hAnsi="Roboto" w:cs="Roboto"/>
          <w:color w:val="000000"/>
          <w:sz w:val="20"/>
          <w:szCs w:val="20"/>
        </w:rPr>
        <w:t>(Agazzi, 1998)</w:t>
      </w:r>
      <w:r w:rsidRPr="003551B2">
        <w:rPr>
          <w:rFonts w:ascii="Roboto" w:eastAsia="Roboto" w:hAnsi="Roboto" w:cs="Roboto"/>
          <w:color w:val="000000"/>
          <w:sz w:val="20"/>
          <w:szCs w:val="20"/>
        </w:rPr>
        <w:t>. Esta distinción permite comprender que la tecnología no es simplemente una aplicación de la ciencia, sino un espacio en el que convergen teoría, práctica y validación.</w:t>
      </w:r>
    </w:p>
    <w:p w14:paraId="7C3E6A07" w14:textId="20F5BAB8" w:rsidR="003551B2" w:rsidRPr="003551B2" w:rsidRDefault="003551B2" w:rsidP="003551B2">
      <w:pPr>
        <w:pBdr>
          <w:top w:val="nil"/>
          <w:left w:val="nil"/>
          <w:bottom w:val="nil"/>
          <w:right w:val="nil"/>
          <w:between w:val="nil"/>
        </w:pBdr>
        <w:jc w:val="both"/>
        <w:rPr>
          <w:rFonts w:ascii="Roboto" w:eastAsia="Roboto" w:hAnsi="Roboto" w:cs="Roboto"/>
          <w:color w:val="000000"/>
          <w:sz w:val="20"/>
          <w:szCs w:val="20"/>
        </w:rPr>
      </w:pPr>
      <w:r w:rsidRPr="003551B2">
        <w:rPr>
          <w:rFonts w:ascii="Roboto" w:eastAsia="Roboto" w:hAnsi="Roboto" w:cs="Roboto"/>
          <w:color w:val="000000"/>
          <w:sz w:val="20"/>
          <w:szCs w:val="20"/>
        </w:rPr>
        <w:t>Desde esta perspectiva, la tecnología cumple una doble función epistemológica. Por un lado, amplía las capacidades de observación, haciendo accesibles fenómenos que de otro modo permanecerían fuera del alcance de la experiencia humana. Por otro, contribuye a la construcción de objetos científicos, al transformar conceptos teóricos en entidades operativas susceptibles de medición, experimentación y validación</w:t>
      </w:r>
      <w:r w:rsidR="000250AB">
        <w:rPr>
          <w:rFonts w:ascii="Roboto" w:eastAsia="Roboto" w:hAnsi="Roboto" w:cs="Roboto"/>
          <w:color w:val="000000"/>
          <w:sz w:val="20"/>
          <w:szCs w:val="20"/>
        </w:rPr>
        <w:t xml:space="preserve">, </w:t>
      </w:r>
      <w:r w:rsidR="000250AB" w:rsidRPr="000250AB">
        <w:rPr>
          <w:rFonts w:ascii="Roboto" w:eastAsia="Roboto" w:hAnsi="Roboto" w:cs="Roboto"/>
          <w:color w:val="000000"/>
          <w:sz w:val="20"/>
          <w:szCs w:val="20"/>
        </w:rPr>
        <w:t>al proporcionar datos reproducibles que respaldan la validez de las teorías científicas (David et al., 2008).</w:t>
      </w:r>
    </w:p>
    <w:p w14:paraId="01767918" w14:textId="77777777" w:rsidR="003551B2" w:rsidRPr="003551B2" w:rsidRDefault="003551B2" w:rsidP="003551B2">
      <w:pPr>
        <w:pBdr>
          <w:top w:val="nil"/>
          <w:left w:val="nil"/>
          <w:bottom w:val="nil"/>
          <w:right w:val="nil"/>
          <w:between w:val="nil"/>
        </w:pBdr>
        <w:jc w:val="both"/>
        <w:rPr>
          <w:rFonts w:ascii="Roboto" w:eastAsia="Roboto" w:hAnsi="Roboto" w:cs="Roboto"/>
          <w:color w:val="000000"/>
          <w:sz w:val="20"/>
          <w:szCs w:val="20"/>
        </w:rPr>
      </w:pPr>
      <w:r w:rsidRPr="003551B2">
        <w:rPr>
          <w:rFonts w:ascii="Roboto" w:eastAsia="Roboto" w:hAnsi="Roboto" w:cs="Roboto"/>
          <w:color w:val="000000"/>
          <w:sz w:val="20"/>
          <w:szCs w:val="20"/>
        </w:rPr>
        <w:t>El conocimiento científico, por tanto, no se configura únicamente en el plano teórico, sino en la interacción dinámica entre teoría, instrumentos y resultados empíricos.</w:t>
      </w:r>
    </w:p>
    <w:p w14:paraId="5A86427B" w14:textId="77777777" w:rsidR="001D0D83" w:rsidRDefault="001D0D83" w:rsidP="001D0D83">
      <w:pPr>
        <w:pBdr>
          <w:top w:val="nil"/>
          <w:left w:val="nil"/>
          <w:bottom w:val="nil"/>
          <w:right w:val="nil"/>
          <w:between w:val="nil"/>
        </w:pBdr>
        <w:jc w:val="both"/>
        <w:rPr>
          <w:rFonts w:ascii="Roboto" w:eastAsia="Roboto" w:hAnsi="Roboto" w:cs="Roboto"/>
          <w:color w:val="000000"/>
          <w:sz w:val="20"/>
          <w:szCs w:val="20"/>
        </w:rPr>
      </w:pPr>
    </w:p>
    <w:p w14:paraId="17BDD49D" w14:textId="6581D2DD" w:rsidR="003551B2" w:rsidRDefault="003551B2" w:rsidP="001D0D83">
      <w:pPr>
        <w:pBdr>
          <w:top w:val="nil"/>
          <w:left w:val="nil"/>
          <w:bottom w:val="nil"/>
          <w:right w:val="nil"/>
          <w:between w:val="nil"/>
        </w:pBdr>
        <w:jc w:val="both"/>
        <w:rPr>
          <w:rFonts w:ascii="Roboto" w:eastAsia="Roboto" w:hAnsi="Roboto" w:cs="Roboto"/>
          <w:b/>
          <w:bCs/>
          <w:color w:val="000000"/>
          <w:sz w:val="20"/>
          <w:szCs w:val="20"/>
        </w:rPr>
      </w:pPr>
      <w:r w:rsidRPr="003551B2">
        <w:rPr>
          <w:rFonts w:ascii="Roboto" w:eastAsia="Roboto" w:hAnsi="Roboto" w:cs="Roboto"/>
          <w:b/>
          <w:bCs/>
          <w:color w:val="000000"/>
          <w:sz w:val="20"/>
          <w:szCs w:val="20"/>
        </w:rPr>
        <w:t>IA generativa como expresión del nexo ciencia–tecnología</w:t>
      </w:r>
    </w:p>
    <w:p w14:paraId="36E1EF83" w14:textId="7FAD06D8" w:rsidR="003551B2" w:rsidRPr="003551B2" w:rsidRDefault="003551B2" w:rsidP="003551B2">
      <w:pPr>
        <w:pBdr>
          <w:top w:val="nil"/>
          <w:left w:val="nil"/>
          <w:bottom w:val="nil"/>
          <w:right w:val="nil"/>
          <w:between w:val="nil"/>
        </w:pBdr>
        <w:jc w:val="both"/>
        <w:rPr>
          <w:rFonts w:ascii="Roboto" w:eastAsia="Roboto" w:hAnsi="Roboto" w:cs="Roboto"/>
          <w:color w:val="000000"/>
          <w:sz w:val="20"/>
          <w:szCs w:val="20"/>
        </w:rPr>
      </w:pPr>
      <w:r w:rsidRPr="003551B2">
        <w:rPr>
          <w:rFonts w:ascii="Roboto" w:eastAsia="Roboto" w:hAnsi="Roboto" w:cs="Roboto"/>
          <w:color w:val="000000"/>
          <w:sz w:val="20"/>
          <w:szCs w:val="20"/>
        </w:rPr>
        <w:t>La IA generativa constituye un caso paradigmático de esta doble función. En primer lugar, actúa como un instrumento que potencia la práctica científica al permitir el análisis de grandes volúmenes de datos, la simulación de sistemas complejos y la generación de nuevas hipótesis</w:t>
      </w:r>
      <w:r w:rsidR="00820AD7">
        <w:rPr>
          <w:rFonts w:ascii="Roboto" w:eastAsia="Roboto" w:hAnsi="Roboto" w:cs="Roboto"/>
          <w:color w:val="000000"/>
          <w:sz w:val="20"/>
          <w:szCs w:val="20"/>
        </w:rPr>
        <w:t xml:space="preserve">. </w:t>
      </w:r>
      <w:r w:rsidR="00820AD7" w:rsidRPr="00820AD7">
        <w:rPr>
          <w:rFonts w:ascii="Roboto" w:eastAsia="Roboto" w:hAnsi="Roboto" w:cs="Roboto"/>
          <w:color w:val="000000"/>
          <w:sz w:val="20"/>
          <w:szCs w:val="20"/>
        </w:rPr>
        <w:t>En este sentido, puede entenderse como un mediador entre los constructos teóricos y la realidad empírica (Spelda &amp; Stritecky, 2021).</w:t>
      </w:r>
      <w:r w:rsidRPr="003551B2">
        <w:rPr>
          <w:rFonts w:ascii="Roboto" w:eastAsia="Roboto" w:hAnsi="Roboto" w:cs="Roboto"/>
          <w:color w:val="000000"/>
          <w:sz w:val="20"/>
          <w:szCs w:val="20"/>
        </w:rPr>
        <w:t xml:space="preserve"> En campos como la ciencia del clima, la genómica o la lingüística computacional, estos sistemas hacen posible explorar estructuras y patrones que exceden las capacidades analíticas tradicionales.</w:t>
      </w:r>
    </w:p>
    <w:p w14:paraId="14AE334F" w14:textId="77777777" w:rsidR="003551B2" w:rsidRPr="003551B2" w:rsidRDefault="003551B2" w:rsidP="003551B2">
      <w:pPr>
        <w:pBdr>
          <w:top w:val="nil"/>
          <w:left w:val="nil"/>
          <w:bottom w:val="nil"/>
          <w:right w:val="nil"/>
          <w:between w:val="nil"/>
        </w:pBdr>
        <w:jc w:val="both"/>
        <w:rPr>
          <w:rFonts w:ascii="Roboto" w:eastAsia="Roboto" w:hAnsi="Roboto" w:cs="Roboto"/>
          <w:color w:val="000000"/>
          <w:sz w:val="20"/>
          <w:szCs w:val="20"/>
        </w:rPr>
      </w:pPr>
      <w:r w:rsidRPr="003551B2">
        <w:rPr>
          <w:rFonts w:ascii="Roboto" w:eastAsia="Roboto" w:hAnsi="Roboto" w:cs="Roboto"/>
          <w:color w:val="000000"/>
          <w:sz w:val="20"/>
          <w:szCs w:val="20"/>
        </w:rPr>
        <w:t>En segundo lugar, la eficacia de estos sistemas refuerza la validez de los marcos teóricos en los que se fundamentan. El desempeño de modelos de aprendizaje automático en tareas de predicción y reconocimiento de patrones proporciona evidencia empírica que respalda teorías estadísticas, computacionales y lingüísticas, mostrando cómo la tecnología no solo aplica conocimiento, sino que también contribuye a su validación.</w:t>
      </w:r>
    </w:p>
    <w:p w14:paraId="79F31272" w14:textId="1AAB3CB1" w:rsidR="003551B2" w:rsidRPr="003551B2" w:rsidRDefault="003551B2" w:rsidP="003551B2">
      <w:pPr>
        <w:pBdr>
          <w:top w:val="nil"/>
          <w:left w:val="nil"/>
          <w:bottom w:val="nil"/>
          <w:right w:val="nil"/>
          <w:between w:val="nil"/>
        </w:pBdr>
        <w:jc w:val="both"/>
        <w:rPr>
          <w:rFonts w:ascii="Roboto" w:eastAsia="Roboto" w:hAnsi="Roboto" w:cs="Roboto"/>
          <w:color w:val="000000"/>
          <w:sz w:val="20"/>
          <w:szCs w:val="20"/>
        </w:rPr>
      </w:pPr>
      <w:r w:rsidRPr="003551B2">
        <w:rPr>
          <w:rFonts w:ascii="Roboto" w:eastAsia="Roboto" w:hAnsi="Roboto" w:cs="Roboto"/>
          <w:color w:val="000000"/>
          <w:sz w:val="20"/>
          <w:szCs w:val="20"/>
        </w:rPr>
        <w:t>Más aún, la IA generativa interviene en la construcción de objetos científicos. A través del modelado y la simulación, permite definir nuevas formas de representar fenómenos complejos, como sistemas climáticos, estructuras moleculares o dinámicas sociales. En este sentido, no solo amplía el campo de observación, sino que redefine qué puede ser considerado objeto de conocimiento científico.</w:t>
      </w:r>
    </w:p>
    <w:p w14:paraId="42190CC1" w14:textId="4AEADB3B" w:rsidR="001D0D83" w:rsidRPr="001D0D83" w:rsidRDefault="003551B2" w:rsidP="001D0D83">
      <w:pPr>
        <w:pBdr>
          <w:top w:val="nil"/>
          <w:left w:val="nil"/>
          <w:bottom w:val="nil"/>
          <w:right w:val="nil"/>
          <w:between w:val="nil"/>
        </w:pBdr>
        <w:jc w:val="both"/>
        <w:rPr>
          <w:rFonts w:ascii="Roboto" w:eastAsia="Roboto" w:hAnsi="Roboto" w:cs="Roboto"/>
          <w:color w:val="000000"/>
          <w:sz w:val="20"/>
          <w:szCs w:val="20"/>
        </w:rPr>
      </w:pPr>
      <w:r w:rsidRPr="003551B2">
        <w:rPr>
          <w:rFonts w:ascii="Roboto" w:eastAsia="Roboto" w:hAnsi="Roboto" w:cs="Roboto"/>
          <w:color w:val="000000"/>
          <w:sz w:val="20"/>
          <w:szCs w:val="20"/>
        </w:rPr>
        <w:t>Así, la IA generativa no se limita a optimizar procesos existentes, sino que reconfigura las condiciones mismas de la investigación científica, al ampliar el dominio de lo observable, lo modelable y lo validable.</w:t>
      </w:r>
    </w:p>
    <w:p w14:paraId="7E4E1479" w14:textId="77777777" w:rsidR="00451D29" w:rsidRDefault="00451D29">
      <w:pPr>
        <w:pBdr>
          <w:top w:val="nil"/>
          <w:left w:val="nil"/>
          <w:bottom w:val="nil"/>
          <w:right w:val="nil"/>
          <w:between w:val="nil"/>
        </w:pBdr>
        <w:jc w:val="both"/>
        <w:rPr>
          <w:rFonts w:ascii="Roboto" w:eastAsia="Roboto" w:hAnsi="Roboto" w:cs="Roboto"/>
          <w:color w:val="000000"/>
          <w:sz w:val="20"/>
          <w:szCs w:val="20"/>
        </w:rPr>
      </w:pPr>
    </w:p>
    <w:p w14:paraId="18B12925" w14:textId="408349B1" w:rsidR="003551B2" w:rsidRDefault="003551B2" w:rsidP="001D0D83">
      <w:pPr>
        <w:keepNext/>
        <w:jc w:val="both"/>
        <w:rPr>
          <w:rFonts w:ascii="Roboto" w:eastAsia="Roboto" w:hAnsi="Roboto" w:cs="Roboto"/>
          <w:b/>
          <w:bCs/>
          <w:color w:val="000000"/>
          <w:sz w:val="20"/>
          <w:szCs w:val="20"/>
        </w:rPr>
      </w:pPr>
      <w:r w:rsidRPr="003551B2">
        <w:rPr>
          <w:rFonts w:ascii="Roboto" w:eastAsia="Roboto" w:hAnsi="Roboto" w:cs="Roboto"/>
          <w:b/>
          <w:bCs/>
          <w:color w:val="000000"/>
          <w:sz w:val="20"/>
          <w:szCs w:val="20"/>
        </w:rPr>
        <w:t>Tensiones epistemológicas en el uso de IA</w:t>
      </w:r>
    </w:p>
    <w:p w14:paraId="72CCA685" w14:textId="77777777" w:rsidR="003551B2" w:rsidRPr="003551B2" w:rsidRDefault="003551B2" w:rsidP="003551B2">
      <w:pPr>
        <w:keepNext/>
        <w:jc w:val="both"/>
        <w:rPr>
          <w:rFonts w:ascii="Roboto" w:eastAsia="Roboto" w:hAnsi="Roboto" w:cs="Roboto"/>
          <w:color w:val="000000"/>
          <w:sz w:val="20"/>
          <w:szCs w:val="20"/>
        </w:rPr>
      </w:pPr>
      <w:r w:rsidRPr="003551B2">
        <w:rPr>
          <w:rFonts w:ascii="Roboto" w:eastAsia="Roboto" w:hAnsi="Roboto" w:cs="Roboto"/>
          <w:color w:val="000000"/>
          <w:sz w:val="20"/>
          <w:szCs w:val="20"/>
        </w:rPr>
        <w:t>A pesar de sus aportaciones, la IA generativa introduce tensiones relevantes desde el punto de vista epistemológico. Una de las principales es la falta de interpretabilidad de muchos modelos, cuyo funcionamiento interno resulta opaco incluso para los propios investigadores. Esta característica plantea desafíos para los criterios de transparencia y validación intersubjetiva propios de la ciencia.</w:t>
      </w:r>
    </w:p>
    <w:p w14:paraId="301D3B8C" w14:textId="77777777" w:rsidR="003551B2" w:rsidRPr="003551B2" w:rsidRDefault="003551B2" w:rsidP="003551B2">
      <w:pPr>
        <w:keepNext/>
        <w:jc w:val="both"/>
        <w:rPr>
          <w:rFonts w:ascii="Roboto" w:eastAsia="Roboto" w:hAnsi="Roboto" w:cs="Roboto"/>
          <w:color w:val="000000"/>
          <w:sz w:val="20"/>
          <w:szCs w:val="20"/>
        </w:rPr>
      </w:pPr>
      <w:r w:rsidRPr="003551B2">
        <w:rPr>
          <w:rFonts w:ascii="Roboto" w:eastAsia="Roboto" w:hAnsi="Roboto" w:cs="Roboto"/>
          <w:color w:val="000000"/>
          <w:sz w:val="20"/>
          <w:szCs w:val="20"/>
        </w:rPr>
        <w:t xml:space="preserve">Asimismo, los sesgos presentes en los datos de entrenamiento cuestionan la neutralidad de los </w:t>
      </w:r>
      <w:r w:rsidRPr="003551B2">
        <w:rPr>
          <w:rFonts w:ascii="Roboto" w:eastAsia="Roboto" w:hAnsi="Roboto" w:cs="Roboto"/>
          <w:color w:val="000000"/>
          <w:sz w:val="20"/>
          <w:szCs w:val="20"/>
        </w:rPr>
        <w:lastRenderedPageBreak/>
        <w:t>resultados generados por estos sistemas. En la medida en que la IA reproduce patrones presentes en los datos, puede amplificar distorsiones o desigualdades, lo que obliga a problematizar su estatus como herramienta objetiva de conocimiento.</w:t>
      </w:r>
    </w:p>
    <w:p w14:paraId="6C822DD1" w14:textId="77777777" w:rsidR="003551B2" w:rsidRPr="003551B2" w:rsidRDefault="003551B2" w:rsidP="003551B2">
      <w:pPr>
        <w:keepNext/>
        <w:jc w:val="both"/>
        <w:rPr>
          <w:rFonts w:ascii="Roboto" w:eastAsia="Roboto" w:hAnsi="Roboto" w:cs="Roboto"/>
          <w:color w:val="000000"/>
          <w:sz w:val="20"/>
          <w:szCs w:val="20"/>
        </w:rPr>
      </w:pPr>
      <w:r w:rsidRPr="003551B2">
        <w:rPr>
          <w:rFonts w:ascii="Roboto" w:eastAsia="Roboto" w:hAnsi="Roboto" w:cs="Roboto"/>
          <w:color w:val="000000"/>
          <w:sz w:val="20"/>
          <w:szCs w:val="20"/>
        </w:rPr>
        <w:t>Estas tensiones no invalidan el papel de la IA en la ciencia, pero sí exigen una integración crítica y metodológicamente rigurosa. Desde una perspectiva realista, no basta con que una tecnología produzca resultados eficaces; es necesario que estos puedan ser comprendidos, evaluados y sometidos a criterios de validación compartidos.</w:t>
      </w:r>
    </w:p>
    <w:p w14:paraId="5924A176" w14:textId="77777777" w:rsidR="003551B2" w:rsidRPr="003551B2" w:rsidRDefault="003551B2" w:rsidP="003551B2">
      <w:pPr>
        <w:keepNext/>
        <w:jc w:val="both"/>
        <w:rPr>
          <w:rFonts w:ascii="Roboto" w:eastAsia="Roboto" w:hAnsi="Roboto" w:cs="Roboto"/>
          <w:color w:val="000000"/>
          <w:sz w:val="20"/>
          <w:szCs w:val="20"/>
        </w:rPr>
      </w:pPr>
      <w:r w:rsidRPr="003551B2">
        <w:rPr>
          <w:rFonts w:ascii="Roboto" w:eastAsia="Roboto" w:hAnsi="Roboto" w:cs="Roboto"/>
          <w:color w:val="000000"/>
          <w:sz w:val="20"/>
          <w:szCs w:val="20"/>
        </w:rPr>
        <w:t>En este sentido, la IA generativa cumple con criterios empíricos de éxito, pero al mismo tiempo desafía los criterios tradicionales de inteligibilidad, abriendo un espacio de reflexión sobre las condiciones del conocimiento científico en contextos altamente tecnificados.</w:t>
      </w:r>
    </w:p>
    <w:p w14:paraId="677678A9" w14:textId="77777777" w:rsidR="001D0D83" w:rsidRDefault="001D0D83" w:rsidP="001D0D83">
      <w:pPr>
        <w:keepNext/>
        <w:jc w:val="both"/>
        <w:rPr>
          <w:rFonts w:ascii="Roboto" w:eastAsia="Roboto" w:hAnsi="Roboto" w:cs="Roboto"/>
          <w:color w:val="000000"/>
          <w:sz w:val="20"/>
          <w:szCs w:val="20"/>
        </w:rPr>
      </w:pPr>
    </w:p>
    <w:p w14:paraId="6009C3B2" w14:textId="07AEEA3D" w:rsidR="001D0D83" w:rsidRPr="001D0D83" w:rsidRDefault="003551B2" w:rsidP="001D0D83">
      <w:pPr>
        <w:keepNext/>
        <w:jc w:val="both"/>
        <w:rPr>
          <w:rFonts w:ascii="Roboto" w:eastAsia="Roboto" w:hAnsi="Roboto" w:cs="Roboto"/>
          <w:b/>
          <w:bCs/>
          <w:color w:val="000000"/>
          <w:sz w:val="20"/>
          <w:szCs w:val="20"/>
        </w:rPr>
      </w:pPr>
      <w:r w:rsidRPr="003551B2">
        <w:rPr>
          <w:rFonts w:ascii="Roboto" w:eastAsia="Roboto" w:hAnsi="Roboto" w:cs="Roboto"/>
          <w:b/>
          <w:bCs/>
          <w:color w:val="000000"/>
          <w:sz w:val="20"/>
          <w:szCs w:val="20"/>
        </w:rPr>
        <w:t>Consideraciones finales</w:t>
      </w:r>
    </w:p>
    <w:p w14:paraId="09582D33" w14:textId="77777777" w:rsidR="003551B2" w:rsidRPr="003551B2" w:rsidRDefault="003551B2" w:rsidP="003551B2">
      <w:pPr>
        <w:jc w:val="both"/>
        <w:rPr>
          <w:rFonts w:ascii="Roboto" w:eastAsia="Roboto" w:hAnsi="Roboto" w:cs="Roboto"/>
          <w:color w:val="000000"/>
          <w:sz w:val="20"/>
          <w:szCs w:val="20"/>
        </w:rPr>
      </w:pPr>
      <w:r w:rsidRPr="003551B2">
        <w:rPr>
          <w:rFonts w:ascii="Roboto" w:eastAsia="Roboto" w:hAnsi="Roboto" w:cs="Roboto"/>
          <w:color w:val="000000"/>
          <w:sz w:val="20"/>
          <w:szCs w:val="20"/>
        </w:rPr>
        <w:t>La IA generativa ejemplifica de manera clara la interdependencia entre ciencia y tecnología descrita por el realismo científico de Agazzi. Su doble papel como instrumento de investigación y como mecanismo de validación teórica pone de manifiesto que el conocimiento científico no es un producto estático, sino el resultado de un proceso dinámico que articula teoría, tecnología y evidencia empírica.</w:t>
      </w:r>
    </w:p>
    <w:p w14:paraId="16CAB786" w14:textId="77777777" w:rsidR="003551B2" w:rsidRPr="003551B2" w:rsidRDefault="003551B2" w:rsidP="003551B2">
      <w:pPr>
        <w:jc w:val="both"/>
        <w:rPr>
          <w:rFonts w:ascii="Roboto" w:eastAsia="Roboto" w:hAnsi="Roboto" w:cs="Roboto"/>
          <w:color w:val="000000"/>
          <w:sz w:val="20"/>
          <w:szCs w:val="20"/>
        </w:rPr>
      </w:pPr>
      <w:r w:rsidRPr="003551B2">
        <w:rPr>
          <w:rFonts w:ascii="Roboto" w:eastAsia="Roboto" w:hAnsi="Roboto" w:cs="Roboto"/>
          <w:color w:val="000000"/>
          <w:sz w:val="20"/>
          <w:szCs w:val="20"/>
        </w:rPr>
        <w:t>Al mismo tiempo, los desafíos que introduce —particularmente en términos de interpretabilidad y objetividad— muestran que la integración de estas tecnologías requiere una revisión crítica de los supuestos epistemológicos tradicionales.</w:t>
      </w:r>
    </w:p>
    <w:p w14:paraId="79EF59C8" w14:textId="30C9AD92" w:rsidR="003551B2" w:rsidRPr="003551B2" w:rsidRDefault="00820AD7" w:rsidP="003551B2">
      <w:pPr>
        <w:jc w:val="both"/>
        <w:rPr>
          <w:rFonts w:ascii="Roboto" w:eastAsia="Roboto" w:hAnsi="Roboto" w:cs="Roboto"/>
          <w:color w:val="000000"/>
          <w:sz w:val="20"/>
          <w:szCs w:val="20"/>
        </w:rPr>
      </w:pPr>
      <w:r w:rsidRPr="00820AD7">
        <w:rPr>
          <w:rFonts w:ascii="Roboto" w:eastAsia="Roboto" w:hAnsi="Roboto" w:cs="Roboto"/>
          <w:color w:val="000000"/>
          <w:sz w:val="20"/>
          <w:szCs w:val="20"/>
        </w:rPr>
        <w:t>En este contexto, la IA generativa no solo acelera el progreso científico, sino que también desafía los criterios tradicionales de inteligibilidad, abriendo un espacio de reflexión sobre las condiciones del conocimiento científico en contextos altamente tecnificados. Este proceso continuo de generación, prueba y ajuste del conocimiento refuerza la necesidad de marcos teóricos capaces de dar cuenta de esta transformación.</w:t>
      </w:r>
      <w:r>
        <w:rPr>
          <w:rFonts w:ascii="Roboto" w:eastAsia="Roboto" w:hAnsi="Roboto" w:cs="Roboto"/>
          <w:color w:val="000000"/>
          <w:sz w:val="20"/>
          <w:szCs w:val="20"/>
        </w:rPr>
        <w:t xml:space="preserve"> </w:t>
      </w:r>
      <w:r w:rsidR="003551B2" w:rsidRPr="003551B2">
        <w:rPr>
          <w:rFonts w:ascii="Roboto" w:eastAsia="Roboto" w:hAnsi="Roboto" w:cs="Roboto"/>
          <w:color w:val="000000"/>
          <w:sz w:val="20"/>
          <w:szCs w:val="20"/>
        </w:rPr>
        <w:t>Esto refuerza la necesidad de marcos teóricos capaces de dar cuenta de esta transformación, entre los cuales el realismo científico de Agazzi ofrece una base particularmente fecunda.</w:t>
      </w:r>
    </w:p>
    <w:p w14:paraId="26743CA9" w14:textId="77777777" w:rsidR="00451D29" w:rsidRDefault="00451D29">
      <w:pPr>
        <w:jc w:val="both"/>
        <w:rPr>
          <w:rFonts w:ascii="Roboto" w:eastAsia="Roboto" w:hAnsi="Roboto" w:cs="Roboto"/>
          <w:sz w:val="20"/>
          <w:szCs w:val="20"/>
        </w:rPr>
      </w:pPr>
    </w:p>
    <w:p w14:paraId="5447E8C0" w14:textId="77777777" w:rsidR="00451D29" w:rsidRDefault="0035329C">
      <w:pPr>
        <w:jc w:val="both"/>
        <w:rPr>
          <w:rFonts w:ascii="Roboto" w:eastAsia="Roboto" w:hAnsi="Roboto" w:cs="Roboto"/>
          <w:b/>
          <w:bCs/>
          <w:sz w:val="20"/>
          <w:szCs w:val="20"/>
        </w:rPr>
      </w:pPr>
      <w:r>
        <w:rPr>
          <w:rFonts w:ascii="Roboto" w:eastAsia="Roboto" w:hAnsi="Roboto" w:cs="Roboto"/>
          <w:b/>
          <w:bCs/>
          <w:sz w:val="20"/>
          <w:szCs w:val="20"/>
        </w:rPr>
        <w:t>REFERENCIAS (Formato APA)</w:t>
      </w:r>
    </w:p>
    <w:p w14:paraId="147B1B1A" w14:textId="77777777" w:rsidR="00451D29" w:rsidRDefault="00451D29">
      <w:pPr>
        <w:jc w:val="both"/>
        <w:rPr>
          <w:rFonts w:ascii="Roboto" w:eastAsia="Roboto" w:hAnsi="Roboto" w:cs="Roboto"/>
          <w:sz w:val="20"/>
          <w:szCs w:val="20"/>
          <w:lang w:val="en-US"/>
        </w:rPr>
      </w:pPr>
    </w:p>
    <w:p w14:paraId="720098B8" w14:textId="77777777" w:rsidR="00820AD7" w:rsidRDefault="00820AD7">
      <w:pPr>
        <w:jc w:val="both"/>
        <w:rPr>
          <w:rFonts w:ascii="Roboto" w:eastAsia="Roboto" w:hAnsi="Roboto" w:cs="Roboto"/>
          <w:sz w:val="20"/>
          <w:szCs w:val="20"/>
          <w:lang w:val="en-US"/>
        </w:rPr>
      </w:pPr>
    </w:p>
    <w:p w14:paraId="2B7ADB5D" w14:textId="4D57CFDB" w:rsidR="00820AD7" w:rsidRPr="00820AD7" w:rsidRDefault="00820AD7" w:rsidP="00820AD7">
      <w:pPr>
        <w:jc w:val="both"/>
        <w:rPr>
          <w:rFonts w:ascii="Roboto" w:eastAsia="Roboto" w:hAnsi="Roboto" w:cs="Roboto"/>
          <w:sz w:val="20"/>
          <w:szCs w:val="20"/>
          <w:lang w:val="en-US"/>
        </w:rPr>
      </w:pPr>
      <w:r w:rsidRPr="00820AD7">
        <w:rPr>
          <w:rFonts w:ascii="Roboto" w:eastAsia="Roboto" w:hAnsi="Roboto" w:cs="Roboto"/>
          <w:sz w:val="20"/>
          <w:szCs w:val="20"/>
          <w:lang w:val="en-US"/>
        </w:rPr>
        <w:t>Agazzi, E. (1998). From Technique to Technology: The Role of Modern Science. </w:t>
      </w:r>
      <w:r w:rsidRPr="00820AD7">
        <w:rPr>
          <w:rFonts w:ascii="Roboto" w:eastAsia="Roboto" w:hAnsi="Roboto" w:cs="Roboto"/>
          <w:i/>
          <w:iCs/>
          <w:sz w:val="20"/>
          <w:szCs w:val="20"/>
          <w:lang w:val="en-US"/>
        </w:rPr>
        <w:t>Philosophy &amp; Technology</w:t>
      </w:r>
      <w:r w:rsidRPr="00820AD7">
        <w:rPr>
          <w:rFonts w:ascii="Roboto" w:eastAsia="Roboto" w:hAnsi="Roboto" w:cs="Roboto"/>
          <w:sz w:val="20"/>
          <w:szCs w:val="20"/>
          <w:lang w:val="en-US"/>
        </w:rPr>
        <w:t>, 4(2), 80–85. Retrieved</w:t>
      </w:r>
      <w:r>
        <w:rPr>
          <w:rFonts w:ascii="Roboto" w:eastAsia="Roboto" w:hAnsi="Roboto" w:cs="Roboto"/>
          <w:sz w:val="20"/>
          <w:szCs w:val="20"/>
          <w:lang w:val="en-US"/>
        </w:rPr>
        <w:t xml:space="preserve"> </w:t>
      </w:r>
      <w:r w:rsidRPr="00820AD7">
        <w:rPr>
          <w:rFonts w:ascii="Roboto" w:eastAsia="Roboto" w:hAnsi="Roboto" w:cs="Roboto"/>
          <w:sz w:val="20"/>
          <w:szCs w:val="20"/>
          <w:lang w:val="en-US"/>
        </w:rPr>
        <w:t>from </w:t>
      </w:r>
      <w:hyperlink r:id="rId9" w:tgtFrame="_new" w:history="1">
        <w:r w:rsidRPr="00820AD7">
          <w:rPr>
            <w:rStyle w:val="Hipervnculo"/>
            <w:rFonts w:ascii="Roboto" w:eastAsia="Roboto" w:hAnsi="Roboto" w:cs="Roboto"/>
            <w:sz w:val="20"/>
            <w:szCs w:val="20"/>
            <w:lang w:val="en-US"/>
          </w:rPr>
          <w:t>https://scholar.lib.vt.edu/ejournals/SPT/v4n2/pdf/AGAZZI.PDF</w:t>
        </w:r>
      </w:hyperlink>
    </w:p>
    <w:p w14:paraId="495A45A0" w14:textId="77777777" w:rsidR="00820AD7" w:rsidRPr="00820AD7" w:rsidRDefault="00820AD7" w:rsidP="00820AD7">
      <w:pPr>
        <w:jc w:val="both"/>
        <w:rPr>
          <w:rFonts w:ascii="Roboto" w:eastAsia="Roboto" w:hAnsi="Roboto" w:cs="Roboto"/>
          <w:sz w:val="20"/>
          <w:szCs w:val="20"/>
          <w:lang w:val="en-US"/>
        </w:rPr>
      </w:pPr>
    </w:p>
    <w:p w14:paraId="5C796F95" w14:textId="67C31BF7" w:rsidR="00820AD7" w:rsidRDefault="00820AD7" w:rsidP="00820AD7">
      <w:pPr>
        <w:jc w:val="both"/>
        <w:rPr>
          <w:rFonts w:ascii="Roboto" w:eastAsia="Roboto" w:hAnsi="Roboto" w:cs="Roboto"/>
          <w:sz w:val="20"/>
          <w:szCs w:val="20"/>
          <w:lang w:val="en-US"/>
        </w:rPr>
      </w:pPr>
      <w:r w:rsidRPr="00820AD7">
        <w:rPr>
          <w:rFonts w:ascii="Roboto" w:eastAsia="Roboto" w:hAnsi="Roboto" w:cs="Roboto"/>
          <w:sz w:val="20"/>
          <w:szCs w:val="20"/>
          <w:lang w:val="en-US"/>
        </w:rPr>
        <w:t xml:space="preserve">Agazzi, E. (2014). </w:t>
      </w:r>
      <w:r w:rsidRPr="00820AD7">
        <w:rPr>
          <w:rFonts w:ascii="Roboto" w:eastAsia="Roboto" w:hAnsi="Roboto" w:cs="Roboto"/>
          <w:i/>
          <w:iCs/>
          <w:sz w:val="20"/>
          <w:szCs w:val="20"/>
          <w:lang w:val="en-US"/>
        </w:rPr>
        <w:t>Scientific Objectivity and Its Contexts.</w:t>
      </w:r>
      <w:r w:rsidRPr="00820AD7">
        <w:rPr>
          <w:rFonts w:ascii="Roboto" w:eastAsia="Roboto" w:hAnsi="Roboto" w:cs="Roboto"/>
          <w:sz w:val="20"/>
          <w:szCs w:val="20"/>
          <w:lang w:val="en-US"/>
        </w:rPr>
        <w:t xml:space="preserve"> Springer.</w:t>
      </w:r>
    </w:p>
    <w:p w14:paraId="43265071" w14:textId="77777777" w:rsidR="00820AD7" w:rsidRDefault="00820AD7" w:rsidP="00820AD7">
      <w:pPr>
        <w:jc w:val="both"/>
        <w:rPr>
          <w:rFonts w:ascii="Roboto" w:eastAsia="Roboto" w:hAnsi="Roboto" w:cs="Roboto"/>
          <w:sz w:val="20"/>
          <w:szCs w:val="20"/>
          <w:lang w:val="en-US"/>
        </w:rPr>
      </w:pPr>
    </w:p>
    <w:p w14:paraId="3E482CDE" w14:textId="77777777" w:rsidR="00820AD7" w:rsidRPr="00820AD7" w:rsidRDefault="00820AD7" w:rsidP="00820AD7">
      <w:pPr>
        <w:jc w:val="both"/>
        <w:rPr>
          <w:rFonts w:ascii="Roboto" w:eastAsia="Roboto" w:hAnsi="Roboto" w:cs="Roboto"/>
          <w:sz w:val="20"/>
          <w:szCs w:val="20"/>
          <w:lang w:val="en-US"/>
        </w:rPr>
      </w:pPr>
      <w:r w:rsidRPr="00820AD7">
        <w:rPr>
          <w:rFonts w:ascii="Roboto" w:eastAsia="Roboto" w:hAnsi="Roboto" w:cs="Roboto"/>
          <w:sz w:val="20"/>
          <w:szCs w:val="20"/>
          <w:lang w:val="en-US"/>
        </w:rPr>
        <w:t xml:space="preserve">Agazzi, E. (2016). Scientific Realism Within Perspectivism and Perspectivism Within Scientific Realism. </w:t>
      </w:r>
      <w:r w:rsidRPr="00820AD7">
        <w:rPr>
          <w:rFonts w:ascii="Roboto" w:eastAsia="Roboto" w:hAnsi="Roboto" w:cs="Roboto"/>
          <w:i/>
          <w:iCs/>
          <w:sz w:val="20"/>
          <w:szCs w:val="20"/>
          <w:lang w:val="en-US"/>
        </w:rPr>
        <w:t>Axiomathes</w:t>
      </w:r>
      <w:r w:rsidRPr="00820AD7">
        <w:rPr>
          <w:rFonts w:ascii="Roboto" w:eastAsia="Roboto" w:hAnsi="Roboto" w:cs="Roboto"/>
          <w:sz w:val="20"/>
          <w:szCs w:val="20"/>
          <w:lang w:val="en-US"/>
        </w:rPr>
        <w:t xml:space="preserve">, 26(4), 349-365. </w:t>
      </w:r>
      <w:hyperlink r:id="rId10" w:history="1">
        <w:r w:rsidRPr="00820AD7">
          <w:rPr>
            <w:rStyle w:val="Hipervnculo"/>
            <w:rFonts w:ascii="Roboto" w:eastAsia="Roboto" w:hAnsi="Roboto" w:cs="Roboto"/>
            <w:sz w:val="20"/>
            <w:szCs w:val="20"/>
            <w:lang w:val="en-US"/>
          </w:rPr>
          <w:t>https://doi.org/10.1007/s10516-016-9304-4</w:t>
        </w:r>
      </w:hyperlink>
    </w:p>
    <w:p w14:paraId="67C34F89" w14:textId="77777777" w:rsidR="00820AD7" w:rsidRPr="00820AD7" w:rsidRDefault="00820AD7" w:rsidP="00820AD7">
      <w:pPr>
        <w:jc w:val="both"/>
        <w:rPr>
          <w:rFonts w:ascii="Roboto" w:eastAsia="Roboto" w:hAnsi="Roboto" w:cs="Roboto"/>
          <w:sz w:val="20"/>
          <w:szCs w:val="20"/>
          <w:lang w:val="en-US"/>
        </w:rPr>
      </w:pPr>
    </w:p>
    <w:p w14:paraId="5AF79A17" w14:textId="77777777" w:rsidR="00820AD7" w:rsidRPr="00820AD7" w:rsidRDefault="00820AD7" w:rsidP="00820AD7">
      <w:pPr>
        <w:jc w:val="both"/>
        <w:rPr>
          <w:rFonts w:ascii="Roboto" w:eastAsia="Roboto" w:hAnsi="Roboto" w:cs="Roboto"/>
          <w:sz w:val="20"/>
          <w:szCs w:val="20"/>
          <w:lang w:val="en-US"/>
        </w:rPr>
      </w:pPr>
      <w:r w:rsidRPr="00820AD7">
        <w:rPr>
          <w:rFonts w:ascii="Roboto" w:eastAsia="Roboto" w:hAnsi="Roboto" w:cs="Roboto"/>
          <w:sz w:val="20"/>
          <w:szCs w:val="20"/>
          <w:lang w:val="en-US"/>
        </w:rPr>
        <w:t xml:space="preserve">Agazzi, Evandro (2020). Freedom Versus Regulation in Science and Technology. </w:t>
      </w:r>
      <w:r w:rsidRPr="00820AD7">
        <w:rPr>
          <w:rFonts w:ascii="Roboto" w:eastAsia="Roboto" w:hAnsi="Roboto" w:cs="Roboto"/>
          <w:i/>
          <w:iCs/>
          <w:sz w:val="20"/>
          <w:szCs w:val="20"/>
          <w:lang w:val="en-US"/>
        </w:rPr>
        <w:t>Axiomathes</w:t>
      </w:r>
      <w:r w:rsidRPr="00820AD7">
        <w:rPr>
          <w:rFonts w:ascii="Roboto" w:eastAsia="Roboto" w:hAnsi="Roboto" w:cs="Roboto"/>
          <w:sz w:val="20"/>
          <w:szCs w:val="20"/>
          <w:lang w:val="en-US"/>
        </w:rPr>
        <w:t xml:space="preserve"> 30 (6):617-628.</w:t>
      </w:r>
    </w:p>
    <w:p w14:paraId="53D07502" w14:textId="529EA4F3" w:rsidR="00820AD7" w:rsidRPr="00820AD7" w:rsidRDefault="00820AD7" w:rsidP="00820AD7">
      <w:pPr>
        <w:jc w:val="both"/>
        <w:rPr>
          <w:rFonts w:ascii="Roboto" w:eastAsia="Roboto" w:hAnsi="Roboto" w:cs="Roboto"/>
          <w:sz w:val="20"/>
          <w:szCs w:val="20"/>
          <w:lang w:val="en-US"/>
        </w:rPr>
      </w:pPr>
    </w:p>
    <w:p w14:paraId="66A1C7F3" w14:textId="7F199C00" w:rsidR="00820AD7" w:rsidRPr="00820AD7" w:rsidRDefault="00820AD7" w:rsidP="00820AD7">
      <w:pPr>
        <w:jc w:val="both"/>
        <w:rPr>
          <w:rFonts w:ascii="Roboto" w:eastAsia="Roboto" w:hAnsi="Roboto" w:cs="Roboto"/>
          <w:sz w:val="20"/>
          <w:szCs w:val="20"/>
          <w:lang w:val="en-US"/>
        </w:rPr>
      </w:pPr>
      <w:r w:rsidRPr="00820AD7">
        <w:rPr>
          <w:rFonts w:ascii="Roboto" w:eastAsia="Roboto" w:hAnsi="Roboto" w:cs="Roboto"/>
          <w:sz w:val="20"/>
          <w:szCs w:val="20"/>
          <w:lang w:val="en-US"/>
        </w:rPr>
        <w:t>David, O., Guillemain, I., Saillet, S., Reyt, S., &amp; Deransart, C. (2008). Identifying Neural Drivers with Functional MRI: An Electrophysiological Validation. </w:t>
      </w:r>
      <w:r w:rsidRPr="00820AD7">
        <w:rPr>
          <w:rFonts w:ascii="Roboto" w:eastAsia="Roboto" w:hAnsi="Roboto" w:cs="Roboto"/>
          <w:i/>
          <w:iCs/>
          <w:sz w:val="20"/>
          <w:szCs w:val="20"/>
          <w:lang w:val="en-US"/>
        </w:rPr>
        <w:t>PLOS Biology</w:t>
      </w:r>
      <w:r w:rsidRPr="00820AD7">
        <w:rPr>
          <w:rFonts w:ascii="Roboto" w:eastAsia="Roboto" w:hAnsi="Roboto" w:cs="Roboto"/>
          <w:sz w:val="20"/>
          <w:szCs w:val="20"/>
          <w:lang w:val="en-US"/>
        </w:rPr>
        <w:t>, 6(12),</w:t>
      </w:r>
      <w:r>
        <w:rPr>
          <w:rFonts w:ascii="Roboto" w:eastAsia="Roboto" w:hAnsi="Roboto" w:cs="Roboto"/>
          <w:sz w:val="20"/>
          <w:szCs w:val="20"/>
          <w:lang w:val="en-US"/>
        </w:rPr>
        <w:t xml:space="preserve"> </w:t>
      </w:r>
      <w:r w:rsidRPr="00820AD7">
        <w:rPr>
          <w:rFonts w:ascii="Roboto" w:eastAsia="Roboto" w:hAnsi="Roboto" w:cs="Roboto"/>
          <w:sz w:val="20"/>
          <w:szCs w:val="20"/>
          <w:lang w:val="en-US"/>
        </w:rPr>
        <w:t>e315.</w:t>
      </w:r>
      <w:r>
        <w:rPr>
          <w:rFonts w:ascii="Roboto" w:eastAsia="Roboto" w:hAnsi="Roboto" w:cs="Roboto"/>
          <w:sz w:val="20"/>
          <w:szCs w:val="20"/>
          <w:lang w:val="en-US"/>
        </w:rPr>
        <w:t xml:space="preserve"> </w:t>
      </w:r>
      <w:hyperlink r:id="rId11" w:history="1">
        <w:r w:rsidRPr="00820AD7">
          <w:rPr>
            <w:rStyle w:val="Hipervnculo"/>
            <w:rFonts w:ascii="Roboto" w:eastAsia="Roboto" w:hAnsi="Roboto" w:cs="Roboto"/>
            <w:sz w:val="20"/>
            <w:szCs w:val="20"/>
            <w:lang w:val="en-US"/>
          </w:rPr>
          <w:t>https://doi.org/10.1371/journal.pbio.0060315</w:t>
        </w:r>
      </w:hyperlink>
    </w:p>
    <w:p w14:paraId="647D219E" w14:textId="7D41A145" w:rsidR="00820AD7" w:rsidRPr="00820AD7" w:rsidRDefault="00820AD7" w:rsidP="00820AD7">
      <w:pPr>
        <w:jc w:val="both"/>
        <w:rPr>
          <w:rFonts w:ascii="Roboto" w:eastAsia="Roboto" w:hAnsi="Roboto" w:cs="Roboto"/>
          <w:sz w:val="20"/>
          <w:szCs w:val="20"/>
          <w:lang w:val="en-US"/>
        </w:rPr>
      </w:pPr>
    </w:p>
    <w:p w14:paraId="17114A3C" w14:textId="77777777" w:rsidR="00820AD7" w:rsidRPr="00820AD7" w:rsidRDefault="00820AD7" w:rsidP="00820AD7">
      <w:pPr>
        <w:jc w:val="both"/>
        <w:rPr>
          <w:rFonts w:ascii="Roboto" w:eastAsia="Roboto" w:hAnsi="Roboto" w:cs="Roboto"/>
          <w:sz w:val="20"/>
          <w:szCs w:val="20"/>
          <w:lang w:val="en-US"/>
        </w:rPr>
      </w:pPr>
      <w:r w:rsidRPr="00820AD7">
        <w:rPr>
          <w:rFonts w:ascii="Roboto" w:eastAsia="Roboto" w:hAnsi="Roboto" w:cs="Roboto"/>
          <w:sz w:val="20"/>
          <w:szCs w:val="20"/>
          <w:lang w:val="en-US"/>
        </w:rPr>
        <w:t>Spelda, P., &amp; Stritecky, V. (2021). What can artificial intelligence do for scientific realism? </w:t>
      </w:r>
      <w:r w:rsidRPr="00820AD7">
        <w:rPr>
          <w:rFonts w:ascii="Roboto" w:eastAsia="Roboto" w:hAnsi="Roboto" w:cs="Roboto"/>
          <w:i/>
          <w:iCs/>
          <w:sz w:val="20"/>
          <w:szCs w:val="20"/>
          <w:lang w:val="en-US"/>
        </w:rPr>
        <w:t>Axiomathes</w:t>
      </w:r>
      <w:r w:rsidRPr="00820AD7">
        <w:rPr>
          <w:rFonts w:ascii="Roboto" w:eastAsia="Roboto" w:hAnsi="Roboto" w:cs="Roboto"/>
          <w:sz w:val="20"/>
          <w:szCs w:val="20"/>
          <w:lang w:val="en-US"/>
        </w:rPr>
        <w:t>, 31, 85–104. </w:t>
      </w:r>
      <w:hyperlink r:id="rId12" w:history="1">
        <w:r w:rsidRPr="00820AD7">
          <w:rPr>
            <w:rStyle w:val="Hipervnculo"/>
            <w:rFonts w:ascii="Roboto" w:eastAsia="Roboto" w:hAnsi="Roboto" w:cs="Roboto"/>
            <w:sz w:val="20"/>
            <w:szCs w:val="20"/>
            <w:lang w:val="en-US"/>
          </w:rPr>
          <w:t>https://doi.org/10.1007/s10516-020-09480-0</w:t>
        </w:r>
      </w:hyperlink>
      <w:r w:rsidRPr="00820AD7">
        <w:rPr>
          <w:rFonts w:ascii="Roboto" w:eastAsia="Roboto" w:hAnsi="Roboto" w:cs="Roboto"/>
          <w:sz w:val="20"/>
          <w:szCs w:val="20"/>
          <w:lang w:val="en-US"/>
        </w:rPr>
        <w:t xml:space="preserve"> </w:t>
      </w:r>
    </w:p>
    <w:p w14:paraId="28C9D082" w14:textId="77777777" w:rsidR="00820AD7" w:rsidRPr="00820AD7" w:rsidRDefault="00820AD7" w:rsidP="00820AD7">
      <w:pPr>
        <w:jc w:val="both"/>
        <w:rPr>
          <w:rFonts w:ascii="Roboto" w:eastAsia="Roboto" w:hAnsi="Roboto" w:cs="Roboto"/>
          <w:sz w:val="20"/>
          <w:szCs w:val="20"/>
        </w:rPr>
      </w:pPr>
    </w:p>
    <w:p w14:paraId="1D379CDA" w14:textId="7767EF3C" w:rsidR="00820AD7" w:rsidRPr="00820AD7" w:rsidRDefault="00820AD7" w:rsidP="00820AD7">
      <w:pPr>
        <w:jc w:val="both"/>
        <w:rPr>
          <w:rFonts w:ascii="Roboto" w:eastAsia="Roboto" w:hAnsi="Roboto" w:cs="Roboto"/>
          <w:sz w:val="20"/>
          <w:szCs w:val="20"/>
          <w:lang w:val="en-US"/>
        </w:rPr>
      </w:pPr>
      <w:r w:rsidRPr="00820AD7">
        <w:rPr>
          <w:rFonts w:ascii="Roboto" w:eastAsia="Roboto" w:hAnsi="Roboto" w:cs="Roboto"/>
          <w:sz w:val="20"/>
          <w:szCs w:val="20"/>
          <w:lang w:val="en-US"/>
        </w:rPr>
        <w:t>Alvarado, R. (2023).</w:t>
      </w:r>
      <w:r>
        <w:rPr>
          <w:rFonts w:ascii="Roboto" w:eastAsia="Roboto" w:hAnsi="Roboto" w:cs="Roboto"/>
          <w:sz w:val="20"/>
          <w:szCs w:val="20"/>
          <w:lang w:val="en-US"/>
        </w:rPr>
        <w:t xml:space="preserve"> </w:t>
      </w:r>
      <w:r w:rsidRPr="00820AD7">
        <w:rPr>
          <w:rFonts w:ascii="Roboto" w:eastAsia="Roboto" w:hAnsi="Roboto" w:cs="Roboto"/>
          <w:sz w:val="20"/>
          <w:szCs w:val="20"/>
          <w:lang w:val="en-US"/>
        </w:rPr>
        <w:t xml:space="preserve">AI as an epistemic technology. </w:t>
      </w:r>
      <w:r w:rsidRPr="00820AD7">
        <w:rPr>
          <w:rFonts w:ascii="Roboto" w:eastAsia="Roboto" w:hAnsi="Roboto" w:cs="Roboto"/>
          <w:i/>
          <w:iCs/>
          <w:sz w:val="20"/>
          <w:szCs w:val="20"/>
          <w:lang w:val="en-US"/>
        </w:rPr>
        <w:t>Science and Engineering Ethics, 29</w:t>
      </w:r>
      <w:r w:rsidRPr="00820AD7">
        <w:rPr>
          <w:rFonts w:ascii="Roboto" w:eastAsia="Roboto" w:hAnsi="Roboto" w:cs="Roboto"/>
          <w:sz w:val="20"/>
          <w:szCs w:val="20"/>
          <w:lang w:val="en-US"/>
        </w:rPr>
        <w:t xml:space="preserve">, 32. </w:t>
      </w:r>
      <w:hyperlink r:id="rId13" w:tgtFrame="_new" w:history="1">
        <w:r w:rsidRPr="00820AD7">
          <w:rPr>
            <w:rStyle w:val="Hipervnculo"/>
            <w:rFonts w:ascii="Roboto" w:eastAsia="Roboto" w:hAnsi="Roboto" w:cs="Roboto"/>
            <w:sz w:val="20"/>
            <w:szCs w:val="20"/>
            <w:lang w:val="en-US"/>
          </w:rPr>
          <w:t>https://doi.org/10.1007/s11948-</w:t>
        </w:r>
        <w:r w:rsidRPr="00820AD7">
          <w:rPr>
            <w:rStyle w:val="Hipervnculo"/>
            <w:rFonts w:ascii="Roboto" w:eastAsia="Roboto" w:hAnsi="Roboto" w:cs="Roboto"/>
            <w:sz w:val="20"/>
            <w:szCs w:val="20"/>
            <w:lang w:val="en-US"/>
          </w:rPr>
          <w:t>0</w:t>
        </w:r>
        <w:r w:rsidRPr="00820AD7">
          <w:rPr>
            <w:rStyle w:val="Hipervnculo"/>
            <w:rFonts w:ascii="Roboto" w:eastAsia="Roboto" w:hAnsi="Roboto" w:cs="Roboto"/>
            <w:sz w:val="20"/>
            <w:szCs w:val="20"/>
            <w:lang w:val="en-US"/>
          </w:rPr>
          <w:t>23-00451-3</w:t>
        </w:r>
      </w:hyperlink>
    </w:p>
    <w:p w14:paraId="51810676" w14:textId="77777777" w:rsidR="00820AD7" w:rsidRPr="001D0D83" w:rsidRDefault="00820AD7">
      <w:pPr>
        <w:jc w:val="both"/>
        <w:rPr>
          <w:rFonts w:ascii="Roboto" w:eastAsia="Roboto" w:hAnsi="Roboto" w:cs="Roboto"/>
          <w:sz w:val="20"/>
          <w:szCs w:val="20"/>
          <w:lang w:val="en-US"/>
        </w:rPr>
        <w:sectPr w:rsidR="00820AD7" w:rsidRPr="001D0D83">
          <w:type w:val="continuous"/>
          <w:pgSz w:w="11906" w:h="16838"/>
          <w:pgMar w:top="1134" w:right="851" w:bottom="1134" w:left="851" w:header="357" w:footer="720" w:gutter="0"/>
          <w:cols w:num="2" w:space="720" w:equalWidth="0">
            <w:col w:w="4934" w:space="335"/>
            <w:col w:w="4934" w:space="0"/>
          </w:cols>
        </w:sectPr>
      </w:pPr>
    </w:p>
    <w:p w14:paraId="5DE1BEB9" w14:textId="77777777" w:rsidR="00451D29" w:rsidRDefault="0035329C">
      <w:pPr>
        <w:spacing w:before="240"/>
        <w:jc w:val="center"/>
        <w:rPr>
          <w:rFonts w:ascii="Roboto" w:eastAsia="Roboto" w:hAnsi="Roboto" w:cs="Roboto"/>
          <w:b/>
          <w:bCs/>
          <w:color w:val="FF0000"/>
          <w:sz w:val="20"/>
          <w:szCs w:val="20"/>
        </w:rPr>
      </w:pPr>
      <w:r w:rsidRPr="00820AD7">
        <w:rPr>
          <w:rFonts w:ascii="Roboto" w:eastAsia="Roboto" w:hAnsi="Roboto" w:cs="Roboto"/>
          <w:b/>
          <w:bCs/>
          <w:color w:val="FF0000"/>
          <w:sz w:val="20"/>
          <w:szCs w:val="20"/>
        </w:rPr>
        <w:lastRenderedPageBreak/>
        <w:t xml:space="preserve">NO ELIMINAR ESTA HOJA DEL ARCHIVO. </w:t>
      </w:r>
      <w:r>
        <w:rPr>
          <w:rFonts w:ascii="Roboto" w:eastAsia="Roboto" w:hAnsi="Roboto" w:cs="Roboto"/>
          <w:b/>
          <w:bCs/>
          <w:color w:val="FF0000"/>
          <w:sz w:val="20"/>
          <w:szCs w:val="20"/>
        </w:rPr>
        <w:t>ENVÍE EL ARCHIVO COMPLETO</w:t>
      </w:r>
    </w:p>
    <w:p w14:paraId="385EA197" w14:textId="77777777" w:rsidR="00451D29" w:rsidRDefault="0035329C">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2169E44A" w14:textId="77777777" w:rsidR="00451D29" w:rsidRDefault="0035329C">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7667BAD4" w14:textId="77777777" w:rsidR="00451D29" w:rsidRDefault="0035329C">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04774FF4" w14:textId="77777777" w:rsidR="00451D29" w:rsidRDefault="0035329C">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7042FDB5" w14:textId="77777777" w:rsidR="00451D29" w:rsidRDefault="0035329C">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550C0030" w14:textId="77777777" w:rsidR="00451D29" w:rsidRDefault="0035329C">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48701FF5" w14:textId="77777777" w:rsidR="00451D29" w:rsidRDefault="0035329C">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1086D0C6" w14:textId="77777777" w:rsidR="00451D29" w:rsidRDefault="0035329C">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1F03FC72" w14:textId="77777777" w:rsidR="00451D29" w:rsidRDefault="0035329C">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76F863F3" w14:textId="77777777" w:rsidR="00451D29" w:rsidRDefault="0035329C">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321F4682" w14:textId="77777777" w:rsidR="00451D29" w:rsidRDefault="0035329C">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74E0ABFC" w14:textId="77777777" w:rsidR="00451D29" w:rsidRDefault="0035329C">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6A32DCAE" w14:textId="77777777" w:rsidR="00451D29" w:rsidRDefault="0035329C">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3C48DC0C" w14:textId="77777777" w:rsidR="00451D29" w:rsidRDefault="0035329C">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522E9438" w14:textId="77777777" w:rsidR="00451D29" w:rsidRDefault="0035329C">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5FF91CB5" w14:textId="77777777" w:rsidR="00451D29" w:rsidRDefault="0035329C">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72CF28F6" w14:textId="77777777" w:rsidR="00451D29" w:rsidRDefault="0035329C">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10636413" w14:textId="77777777" w:rsidR="00451D29" w:rsidRDefault="0035329C">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5002E65F" w14:textId="77777777" w:rsidR="00451D29" w:rsidRDefault="0035329C">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1A4CB091" w14:textId="77777777" w:rsidR="00451D29" w:rsidRDefault="0035329C">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0B1E6D4A" w14:textId="77777777" w:rsidR="00451D29" w:rsidRDefault="0035329C">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295375B8" w14:textId="77777777" w:rsidR="00451D29" w:rsidRDefault="0035329C">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01D7D26A" w14:textId="77777777" w:rsidR="00451D29" w:rsidRDefault="0035329C">
      <w:pPr>
        <w:spacing w:before="240" w:after="240"/>
        <w:jc w:val="both"/>
        <w:rPr>
          <w:rFonts w:ascii="Roboto" w:eastAsia="Roboto" w:hAnsi="Roboto" w:cs="Roboto"/>
          <w:sz w:val="20"/>
          <w:szCs w:val="20"/>
        </w:rPr>
      </w:pPr>
      <w:r>
        <w:rPr>
          <w:rFonts w:ascii="Roboto" w:eastAsia="Roboto" w:hAnsi="Roboto" w:cs="Roboto"/>
          <w:sz w:val="20"/>
          <w:szCs w:val="20"/>
        </w:rPr>
        <w:t>(  Marque con X  )  Declaro que he leído y acepto los términos de esta declaración y autorización de publicación.</w:t>
      </w:r>
    </w:p>
    <w:p w14:paraId="0AFD41CB" w14:textId="2293E3B1" w:rsidR="0035329C" w:rsidRDefault="0035329C">
      <w:pPr>
        <w:spacing w:before="240" w:after="240"/>
        <w:jc w:val="both"/>
        <w:rPr>
          <w:rFonts w:ascii="Roboto" w:eastAsia="Roboto" w:hAnsi="Roboto" w:cs="Roboto"/>
          <w:b/>
          <w:bCs/>
          <w:sz w:val="20"/>
          <w:szCs w:val="20"/>
        </w:rPr>
      </w:pPr>
      <w:r>
        <w:rPr>
          <w:rFonts w:ascii="Roboto" w:eastAsia="Roboto" w:hAnsi="Roboto" w:cs="Roboto"/>
          <w:b/>
          <w:bCs/>
          <w:sz w:val="20"/>
          <w:szCs w:val="20"/>
        </w:rPr>
        <w:t>Autor responsable: Rafael Isaac Estrada Danell</w:t>
      </w:r>
    </w:p>
    <w:p w14:paraId="2B71464F" w14:textId="77777777" w:rsidR="0035329C" w:rsidRDefault="0035329C">
      <w:pPr>
        <w:spacing w:before="240" w:after="240"/>
        <w:jc w:val="both"/>
        <w:rPr>
          <w:rFonts w:ascii="Roboto" w:eastAsia="Roboto" w:hAnsi="Roboto" w:cs="Roboto"/>
          <w:b/>
          <w:bCs/>
          <w:sz w:val="20"/>
          <w:szCs w:val="20"/>
        </w:rPr>
      </w:pPr>
      <w:r>
        <w:rPr>
          <w:rFonts w:ascii="Roboto" w:eastAsia="Roboto" w:hAnsi="Roboto" w:cs="Roboto"/>
          <w:b/>
          <w:bCs/>
          <w:sz w:val="20"/>
          <w:szCs w:val="20"/>
        </w:rPr>
        <w:lastRenderedPageBreak/>
        <w:t>Institución: Anáhuac Online</w:t>
      </w:r>
    </w:p>
    <w:p w14:paraId="4FAFD352" w14:textId="394D9D7F" w:rsidR="00451D29" w:rsidRPr="0035329C" w:rsidRDefault="0035329C" w:rsidP="0035329C">
      <w:pPr>
        <w:spacing w:before="240" w:after="240"/>
        <w:jc w:val="both"/>
        <w:rPr>
          <w:rFonts w:ascii="Roboto" w:eastAsia="Roboto" w:hAnsi="Roboto" w:cs="Roboto"/>
          <w:b/>
          <w:bCs/>
          <w:sz w:val="20"/>
          <w:szCs w:val="20"/>
        </w:rPr>
      </w:pPr>
      <w:r>
        <w:rPr>
          <w:rFonts w:ascii="Roboto" w:eastAsia="Roboto" w:hAnsi="Roboto" w:cs="Roboto"/>
          <w:b/>
          <w:bCs/>
          <w:sz w:val="20"/>
          <w:szCs w:val="20"/>
        </w:rPr>
        <w:t xml:space="preserve">Título del trabajo con autores: </w:t>
      </w:r>
      <w:r w:rsidRPr="0035329C">
        <w:rPr>
          <w:rFonts w:ascii="Roboto" w:eastAsia="Roboto" w:hAnsi="Roboto" w:cs="Roboto"/>
          <w:b/>
          <w:bCs/>
          <w:sz w:val="20"/>
          <w:szCs w:val="20"/>
        </w:rPr>
        <w:t>La IA generativa y el nexo ciencia–tecnología: una interpretación realista desde Agazzi</w:t>
      </w:r>
      <w:r>
        <w:rPr>
          <w:rFonts w:ascii="Roboto" w:eastAsia="Roboto" w:hAnsi="Roboto" w:cs="Roboto"/>
          <w:b/>
          <w:bCs/>
          <w:sz w:val="20"/>
          <w:szCs w:val="20"/>
        </w:rPr>
        <w:t>. Rafael Isaac Estrada Danell</w:t>
      </w:r>
    </w:p>
    <w:sectPr w:rsidR="00451D29" w:rsidRPr="0035329C">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E7DBFE" w14:textId="77777777" w:rsidR="0035329C" w:rsidRDefault="0035329C">
      <w:r>
        <w:separator/>
      </w:r>
    </w:p>
  </w:endnote>
  <w:endnote w:type="continuationSeparator" w:id="0">
    <w:p w14:paraId="11FB4DC4" w14:textId="77777777" w:rsidR="0035329C" w:rsidRDefault="003532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5002EFF" w:usb1="C200ACFF" w:usb2="00000009" w:usb3="00000000" w:csb0="000001FF" w:csb1="00000000"/>
    <w:embedRegular r:id="rId1" w:fontKey="{570EDA2A-9960-4767-8809-8407957FFA5B}"/>
  </w:font>
  <w:font w:name="Georgia">
    <w:panose1 w:val="02040502050405020303"/>
    <w:charset w:val="00"/>
    <w:family w:val="roman"/>
    <w:pitch w:val="variable"/>
    <w:sig w:usb0="00000287" w:usb1="00000000" w:usb2="00000000" w:usb3="00000000" w:csb0="0000009F" w:csb1="00000000"/>
    <w:embedItalic r:id="rId2" w:fontKey="{E8E000AE-4367-4C34-BD53-CB1BE1124FEC}"/>
  </w:font>
  <w:font w:name="Roboto">
    <w:charset w:val="00"/>
    <w:family w:val="auto"/>
    <w:pitch w:val="default"/>
    <w:embedRegular r:id="rId3" w:fontKey="{4E12E864-4014-4330-A98A-83F80CF967BF}"/>
    <w:embedBold r:id="rId4" w:fontKey="{A9DC2198-ECE0-44E8-9F24-25F94067E7A0}"/>
    <w:embedItalic r:id="rId5" w:fontKey="{9F35E748-A27D-45CA-9187-AB858D487771}"/>
  </w:font>
  <w:font w:name="Calibri Light">
    <w:panose1 w:val="020F0302020204030204"/>
    <w:charset w:val="00"/>
    <w:family w:val="swiss"/>
    <w:pitch w:val="variable"/>
    <w:sig w:usb0="E4002EFF" w:usb1="C200247B" w:usb2="00000009" w:usb3="00000000" w:csb0="000001FF" w:csb1="00000000"/>
    <w:embedRegular r:id="rId6" w:fontKey="{A255C568-D8AD-4DFA-8DFC-53A36C16A002}"/>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FB241B" w14:textId="77777777" w:rsidR="0035329C" w:rsidRDefault="0035329C">
      <w:r>
        <w:separator/>
      </w:r>
    </w:p>
  </w:footnote>
  <w:footnote w:type="continuationSeparator" w:id="0">
    <w:p w14:paraId="4F63C57F" w14:textId="77777777" w:rsidR="0035329C" w:rsidRDefault="003532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1537E9" w14:textId="77777777" w:rsidR="00451D29" w:rsidRDefault="00451D29">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451D29" w14:paraId="1586AAAF" w14:textId="77777777">
      <w:trPr>
        <w:trHeight w:val="345"/>
        <w:jc w:val="center"/>
      </w:trPr>
      <w:tc>
        <w:tcPr>
          <w:tcW w:w="6306" w:type="dxa"/>
          <w:vAlign w:val="center"/>
        </w:tcPr>
        <w:p w14:paraId="2A0ED178" w14:textId="77777777" w:rsidR="00451D29" w:rsidRDefault="00451D29">
          <w:pPr>
            <w:jc w:val="center"/>
            <w:rPr>
              <w:i/>
              <w:iCs/>
              <w:sz w:val="18"/>
              <w:szCs w:val="18"/>
            </w:rPr>
          </w:pPr>
        </w:p>
      </w:tc>
    </w:tr>
  </w:tbl>
  <w:p w14:paraId="6A4EB6FD" w14:textId="77777777" w:rsidR="00451D29" w:rsidRDefault="00451D29">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D12798"/>
    <w:multiLevelType w:val="multilevel"/>
    <w:tmpl w:val="AD5EA2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422A747B"/>
    <w:multiLevelType w:val="multilevel"/>
    <w:tmpl w:val="B3D0E2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695427823">
    <w:abstractNumId w:val="0"/>
  </w:num>
  <w:num w:numId="2" w16cid:durableId="10950501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1D29"/>
    <w:rsid w:val="000250AB"/>
    <w:rsid w:val="000B40EC"/>
    <w:rsid w:val="00167376"/>
    <w:rsid w:val="001D0D83"/>
    <w:rsid w:val="0035329C"/>
    <w:rsid w:val="003551B2"/>
    <w:rsid w:val="00451D29"/>
    <w:rsid w:val="00820AD7"/>
    <w:rsid w:val="00AB513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1B8A06C"/>
  <w15:docId w15:val="{4F4A2281-6697-46C7-A45F-6D43659B2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character" w:styleId="Hipervnculovisitado">
    <w:name w:val="FollowedHyperlink"/>
    <w:basedOn w:val="Fuentedeprrafopredeter"/>
    <w:uiPriority w:val="99"/>
    <w:semiHidden/>
    <w:unhideWhenUsed/>
    <w:rsid w:val="00820AD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doi.org/10.1007/s11948-023-00451-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07/s10516-020-09480-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371/journal.pbio.0060315"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doi.org/10.1007/s10516-016-9304-4" TargetMode="External"/><Relationship Id="rId4" Type="http://schemas.openxmlformats.org/officeDocument/2006/relationships/settings" Target="settings.xml"/><Relationship Id="rId9" Type="http://schemas.openxmlformats.org/officeDocument/2006/relationships/hyperlink" Target="https://scholar.lib.vt.edu/ejournals/SPT/v4n2/pdf/AGAZZI.PDF" TargetMode="Externa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1669</TotalTime>
  <Pages>4</Pages>
  <Words>1880</Words>
  <Characters>10341</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gerar</cp:lastModifiedBy>
  <cp:revision>3</cp:revision>
  <dcterms:created xsi:type="dcterms:W3CDTF">2026-03-30T18:45:00Z</dcterms:created>
  <dcterms:modified xsi:type="dcterms:W3CDTF">2026-03-31T22:34:00Z</dcterms:modified>
</cp:coreProperties>
</file>