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B68673" w14:textId="543D445C" w:rsidR="004D1CE1" w:rsidRDefault="00C653E1">
      <w:pPr>
        <w:pBdr>
          <w:top w:val="nil"/>
          <w:left w:val="nil"/>
          <w:bottom w:val="nil"/>
          <w:right w:val="nil"/>
          <w:between w:val="nil"/>
        </w:pBdr>
        <w:spacing w:before="120" w:after="120"/>
        <w:jc w:val="center"/>
        <w:rPr>
          <w:rFonts w:ascii="Roboto" w:eastAsia="Roboto" w:hAnsi="Roboto" w:cs="Roboto"/>
          <w:b/>
          <w:bCs/>
          <w:color w:val="000000"/>
        </w:rPr>
      </w:pPr>
      <w:r w:rsidRPr="00C653E1">
        <w:rPr>
          <w:rFonts w:ascii="Roboto" w:eastAsia="Roboto" w:hAnsi="Roboto" w:cs="Roboto"/>
          <w:b/>
          <w:bCs/>
          <w:color w:val="000000"/>
        </w:rPr>
        <w:t>Evaluación de la experiencia de aprendizaje en maestrías en línea: análisis psicométrico con el Modelo de Respuesta Graduada de Samejima</w:t>
      </w:r>
    </w:p>
    <w:p w14:paraId="3550CACF" w14:textId="5CE1421D" w:rsidR="004D1CE1" w:rsidRDefault="00C653E1">
      <w:pPr>
        <w:pBdr>
          <w:top w:val="nil"/>
          <w:left w:val="nil"/>
          <w:bottom w:val="nil"/>
          <w:right w:val="nil"/>
          <w:between w:val="nil"/>
        </w:pBdr>
        <w:spacing w:before="120" w:after="120"/>
        <w:jc w:val="center"/>
        <w:rPr>
          <w:rFonts w:ascii="Roboto" w:eastAsia="Roboto" w:hAnsi="Roboto" w:cs="Roboto"/>
          <w:b/>
          <w:bCs/>
          <w:color w:val="000000"/>
          <w:sz w:val="20"/>
          <w:szCs w:val="20"/>
        </w:rPr>
      </w:pPr>
      <w:r>
        <w:rPr>
          <w:rFonts w:ascii="Roboto" w:eastAsia="Roboto" w:hAnsi="Roboto" w:cs="Roboto"/>
          <w:b/>
          <w:bCs/>
          <w:color w:val="000000"/>
          <w:sz w:val="20"/>
          <w:szCs w:val="20"/>
        </w:rPr>
        <w:t>Carriedo</w:t>
      </w:r>
      <w:r w:rsidR="00000000">
        <w:rPr>
          <w:rFonts w:ascii="Roboto" w:eastAsia="Roboto" w:hAnsi="Roboto" w:cs="Roboto"/>
          <w:b/>
          <w:bCs/>
          <w:color w:val="000000"/>
          <w:sz w:val="20"/>
          <w:szCs w:val="20"/>
        </w:rPr>
        <w:t>-</w:t>
      </w:r>
      <w:r>
        <w:rPr>
          <w:rFonts w:ascii="Roboto" w:eastAsia="Roboto" w:hAnsi="Roboto" w:cs="Roboto"/>
          <w:b/>
          <w:bCs/>
          <w:color w:val="000000"/>
          <w:sz w:val="20"/>
          <w:szCs w:val="20"/>
        </w:rPr>
        <w:t>Moreno</w:t>
      </w:r>
      <w:r w:rsidR="00000000">
        <w:rPr>
          <w:rFonts w:ascii="Roboto" w:eastAsia="Roboto" w:hAnsi="Roboto" w:cs="Roboto"/>
          <w:b/>
          <w:bCs/>
          <w:color w:val="000000"/>
          <w:sz w:val="20"/>
          <w:szCs w:val="20"/>
        </w:rPr>
        <w:t xml:space="preserve"> </w:t>
      </w:r>
      <w:r>
        <w:rPr>
          <w:rFonts w:ascii="Roboto" w:eastAsia="Roboto" w:hAnsi="Roboto" w:cs="Roboto"/>
          <w:b/>
          <w:bCs/>
          <w:color w:val="000000"/>
          <w:sz w:val="20"/>
          <w:szCs w:val="20"/>
        </w:rPr>
        <w:t>M</w:t>
      </w:r>
      <w:r w:rsidR="00000000">
        <w:rPr>
          <w:rFonts w:ascii="Roboto" w:eastAsia="Roboto" w:hAnsi="Roboto" w:cs="Roboto"/>
          <w:b/>
          <w:bCs/>
          <w:color w:val="000000"/>
          <w:sz w:val="20"/>
          <w:szCs w:val="20"/>
        </w:rPr>
        <w:t>.</w:t>
      </w:r>
      <w:r w:rsidR="00000000">
        <w:rPr>
          <w:rFonts w:ascii="Roboto" w:eastAsia="Roboto" w:hAnsi="Roboto" w:cs="Roboto"/>
          <w:b/>
          <w:bCs/>
          <w:color w:val="000000"/>
          <w:sz w:val="20"/>
          <w:szCs w:val="20"/>
          <w:vertAlign w:val="superscript"/>
        </w:rPr>
        <w:t>1</w:t>
      </w:r>
      <w:r w:rsidR="00000000">
        <w:rPr>
          <w:rFonts w:ascii="Roboto" w:eastAsia="Roboto" w:hAnsi="Roboto" w:cs="Roboto"/>
          <w:b/>
          <w:bCs/>
          <w:color w:val="000000"/>
          <w:sz w:val="20"/>
          <w:szCs w:val="20"/>
        </w:rPr>
        <w:t>,</w:t>
      </w:r>
      <w:r>
        <w:rPr>
          <w:rFonts w:ascii="Roboto" w:eastAsia="Roboto" w:hAnsi="Roboto" w:cs="Roboto"/>
          <w:b/>
          <w:bCs/>
          <w:color w:val="000000"/>
          <w:sz w:val="20"/>
          <w:szCs w:val="20"/>
        </w:rPr>
        <w:t xml:space="preserve"> y</w:t>
      </w:r>
      <w:r w:rsidR="00000000">
        <w:rPr>
          <w:rFonts w:ascii="Roboto" w:eastAsia="Roboto" w:hAnsi="Roboto" w:cs="Roboto"/>
          <w:b/>
          <w:bCs/>
          <w:color w:val="000000"/>
          <w:sz w:val="20"/>
          <w:szCs w:val="20"/>
        </w:rPr>
        <w:t xml:space="preserve"> </w:t>
      </w:r>
      <w:r>
        <w:rPr>
          <w:rFonts w:ascii="Roboto" w:eastAsia="Roboto" w:hAnsi="Roboto" w:cs="Roboto"/>
          <w:b/>
          <w:bCs/>
          <w:color w:val="000000"/>
          <w:sz w:val="20"/>
          <w:szCs w:val="20"/>
        </w:rPr>
        <w:t>Garelli</w:t>
      </w:r>
      <w:r w:rsidR="00000000">
        <w:rPr>
          <w:rFonts w:ascii="Roboto" w:eastAsia="Roboto" w:hAnsi="Roboto" w:cs="Roboto"/>
          <w:b/>
          <w:bCs/>
          <w:color w:val="000000"/>
          <w:sz w:val="20"/>
          <w:szCs w:val="20"/>
        </w:rPr>
        <w:t>-</w:t>
      </w:r>
      <w:r>
        <w:rPr>
          <w:rFonts w:ascii="Roboto" w:eastAsia="Roboto" w:hAnsi="Roboto" w:cs="Roboto"/>
          <w:b/>
          <w:bCs/>
          <w:color w:val="000000"/>
          <w:sz w:val="20"/>
          <w:szCs w:val="20"/>
        </w:rPr>
        <w:t>Moreno</w:t>
      </w:r>
      <w:r w:rsidR="00000000">
        <w:rPr>
          <w:rFonts w:ascii="Roboto" w:eastAsia="Roboto" w:hAnsi="Roboto" w:cs="Roboto"/>
          <w:b/>
          <w:bCs/>
          <w:color w:val="000000"/>
          <w:sz w:val="20"/>
          <w:szCs w:val="20"/>
        </w:rPr>
        <w:t xml:space="preserve"> </w:t>
      </w:r>
      <w:r>
        <w:rPr>
          <w:rFonts w:ascii="Roboto" w:eastAsia="Roboto" w:hAnsi="Roboto" w:cs="Roboto"/>
          <w:b/>
          <w:bCs/>
          <w:color w:val="000000"/>
          <w:sz w:val="20"/>
          <w:szCs w:val="20"/>
        </w:rPr>
        <w:t>L</w:t>
      </w:r>
      <w:r w:rsidR="00000000">
        <w:rPr>
          <w:rFonts w:ascii="Roboto" w:eastAsia="Roboto" w:hAnsi="Roboto" w:cs="Roboto"/>
          <w:b/>
          <w:bCs/>
          <w:color w:val="000000"/>
          <w:sz w:val="20"/>
          <w:szCs w:val="20"/>
        </w:rPr>
        <w:t>.</w:t>
      </w:r>
      <w:r w:rsidR="00000000">
        <w:rPr>
          <w:rFonts w:ascii="Roboto" w:eastAsia="Roboto" w:hAnsi="Roboto" w:cs="Roboto"/>
          <w:b/>
          <w:bCs/>
          <w:color w:val="000000"/>
          <w:sz w:val="20"/>
          <w:szCs w:val="20"/>
          <w:vertAlign w:val="superscript"/>
        </w:rPr>
        <w:t>2</w:t>
      </w:r>
      <w:r>
        <w:rPr>
          <w:rFonts w:ascii="Roboto" w:eastAsia="Roboto" w:hAnsi="Roboto" w:cs="Roboto"/>
          <w:b/>
          <w:bCs/>
          <w:color w:val="000000"/>
          <w:sz w:val="20"/>
          <w:szCs w:val="20"/>
          <w:vertAlign w:val="superscript"/>
        </w:rPr>
        <w:t>*</w:t>
      </w:r>
      <w:r w:rsidR="00000000">
        <w:rPr>
          <w:rFonts w:ascii="Roboto" w:eastAsia="Roboto" w:hAnsi="Roboto" w:cs="Roboto"/>
          <w:b/>
          <w:bCs/>
          <w:color w:val="000000"/>
          <w:sz w:val="20"/>
          <w:szCs w:val="20"/>
        </w:rPr>
        <w:t>.</w:t>
      </w:r>
    </w:p>
    <w:p w14:paraId="778149A7" w14:textId="47962697" w:rsidR="004D1CE1" w:rsidRDefault="00000000">
      <w:pPr>
        <w:pBdr>
          <w:top w:val="nil"/>
          <w:left w:val="nil"/>
          <w:bottom w:val="nil"/>
          <w:right w:val="nil"/>
          <w:between w:val="nil"/>
        </w:pBdr>
        <w:jc w:val="center"/>
        <w:rPr>
          <w:rFonts w:ascii="Roboto" w:eastAsia="Roboto" w:hAnsi="Roboto" w:cs="Roboto"/>
          <w:color w:val="000000"/>
          <w:sz w:val="18"/>
          <w:szCs w:val="18"/>
          <w:vertAlign w:val="superscript"/>
        </w:rPr>
      </w:pPr>
      <w:r>
        <w:rPr>
          <w:rFonts w:ascii="Roboto" w:eastAsia="Roboto" w:hAnsi="Roboto" w:cs="Roboto"/>
          <w:color w:val="000000"/>
          <w:sz w:val="18"/>
          <w:szCs w:val="18"/>
          <w:vertAlign w:val="superscript"/>
        </w:rPr>
        <w:t>1</w:t>
      </w:r>
      <w:r w:rsidR="00C653E1">
        <w:rPr>
          <w:rFonts w:ascii="Roboto" w:eastAsia="Roboto" w:hAnsi="Roboto" w:cs="Roboto"/>
          <w:color w:val="000000"/>
          <w:sz w:val="18"/>
          <w:szCs w:val="18"/>
        </w:rPr>
        <w:t>Universidad Anáhuac México</w:t>
      </w:r>
      <w:r>
        <w:rPr>
          <w:rFonts w:ascii="Roboto" w:eastAsia="Roboto" w:hAnsi="Roboto" w:cs="Roboto"/>
          <w:color w:val="000000"/>
          <w:sz w:val="18"/>
          <w:szCs w:val="18"/>
        </w:rPr>
        <w:t>, ORCID</w:t>
      </w:r>
    </w:p>
    <w:p w14:paraId="35F37F6F" w14:textId="2BF78B9E" w:rsidR="004D1CE1" w:rsidRDefault="00000000">
      <w:pPr>
        <w:jc w:val="center"/>
        <w:rPr>
          <w:rFonts w:ascii="Roboto" w:eastAsia="Roboto" w:hAnsi="Roboto" w:cs="Roboto"/>
          <w:sz w:val="18"/>
          <w:szCs w:val="18"/>
        </w:rPr>
      </w:pPr>
      <w:r>
        <w:rPr>
          <w:rFonts w:ascii="Roboto" w:eastAsia="Roboto" w:hAnsi="Roboto" w:cs="Roboto"/>
          <w:sz w:val="18"/>
          <w:szCs w:val="18"/>
          <w:vertAlign w:val="superscript"/>
        </w:rPr>
        <w:t>2</w:t>
      </w:r>
      <w:r w:rsidR="00C653E1">
        <w:rPr>
          <w:rFonts w:ascii="Roboto" w:eastAsia="Roboto" w:hAnsi="Roboto" w:cs="Roboto"/>
          <w:sz w:val="18"/>
          <w:szCs w:val="18"/>
        </w:rPr>
        <w:t>Anáhuac Online</w:t>
      </w:r>
      <w:r>
        <w:rPr>
          <w:rFonts w:ascii="Roboto" w:eastAsia="Roboto" w:hAnsi="Roboto" w:cs="Roboto"/>
          <w:sz w:val="18"/>
          <w:szCs w:val="18"/>
        </w:rPr>
        <w:t>, ORCID</w:t>
      </w:r>
    </w:p>
    <w:p w14:paraId="596C913A" w14:textId="29B56FB8" w:rsidR="004D1CE1" w:rsidRDefault="00000000">
      <w:pPr>
        <w:jc w:val="center"/>
        <w:rPr>
          <w:rFonts w:ascii="Roboto" w:eastAsia="Roboto" w:hAnsi="Roboto" w:cs="Roboto"/>
          <w:sz w:val="18"/>
          <w:szCs w:val="18"/>
        </w:rPr>
      </w:pPr>
      <w:r>
        <w:rPr>
          <w:rFonts w:ascii="Roboto" w:eastAsia="Roboto" w:hAnsi="Roboto" w:cs="Roboto"/>
          <w:sz w:val="18"/>
          <w:szCs w:val="18"/>
        </w:rPr>
        <w:t>*Autor de correspondencia (e-mail:</w:t>
      </w:r>
      <w:r>
        <w:rPr>
          <w:rFonts w:ascii="Roboto" w:eastAsia="Roboto" w:hAnsi="Roboto" w:cs="Roboto"/>
          <w:sz w:val="18"/>
          <w:szCs w:val="18"/>
          <w:highlight w:val="white"/>
        </w:rPr>
        <w:t xml:space="preserve"> </w:t>
      </w:r>
      <w:r w:rsidR="00C653E1">
        <w:rPr>
          <w:rFonts w:ascii="Roboto" w:eastAsia="Roboto" w:hAnsi="Roboto" w:cs="Roboto"/>
          <w:sz w:val="18"/>
          <w:szCs w:val="18"/>
        </w:rPr>
        <w:t>lorena.garellimo@anahuac.mx</w:t>
      </w:r>
      <w:r>
        <w:rPr>
          <w:rFonts w:ascii="Roboto" w:eastAsia="Roboto" w:hAnsi="Roboto" w:cs="Roboto"/>
          <w:sz w:val="18"/>
          <w:szCs w:val="18"/>
        </w:rPr>
        <w:t>)</w:t>
      </w:r>
    </w:p>
    <w:p w14:paraId="350C37FC" w14:textId="77777777" w:rsidR="004D1CE1" w:rsidRDefault="006B6B5A">
      <w:pPr>
        <w:spacing w:before="60"/>
        <w:jc w:val="center"/>
        <w:rPr>
          <w:rFonts w:ascii="Roboto" w:eastAsia="Roboto" w:hAnsi="Roboto" w:cs="Roboto"/>
          <w:sz w:val="18"/>
          <w:szCs w:val="18"/>
        </w:rPr>
        <w:sectPr w:rsidR="004D1CE1">
          <w:headerReference w:type="default" r:id="rId8"/>
          <w:pgSz w:w="11906" w:h="16838"/>
          <w:pgMar w:top="851" w:right="851" w:bottom="828" w:left="851" w:header="357" w:footer="720" w:gutter="0"/>
          <w:pgNumType w:start="1"/>
          <w:cols w:space="720"/>
        </w:sectPr>
      </w:pPr>
      <w:r>
        <w:rPr>
          <w:noProof/>
        </w:rPr>
        <w:pict w14:anchorId="46E81397">
          <v:rect id="_x0000_i1025" alt="" style="width:441.9pt;height:.05pt;mso-width-percent:0;mso-height-percent:0;mso-width-percent:0;mso-height-percent:0" o:hralign="center" o:hrstd="t" o:hr="t" fillcolor="#a0a0a0" stroked="f"/>
        </w:pict>
      </w:r>
    </w:p>
    <w:p w14:paraId="30CC9730" w14:textId="1776AD24" w:rsidR="004D1CE1" w:rsidRDefault="000F1163">
      <w:pPr>
        <w:pBdr>
          <w:top w:val="nil"/>
          <w:left w:val="nil"/>
          <w:bottom w:val="nil"/>
          <w:right w:val="nil"/>
          <w:between w:val="nil"/>
        </w:pBdr>
        <w:spacing w:before="60"/>
        <w:jc w:val="both"/>
        <w:rPr>
          <w:rFonts w:ascii="Roboto" w:eastAsia="Roboto" w:hAnsi="Roboto" w:cs="Roboto"/>
          <w:b/>
          <w:bCs/>
          <w:color w:val="000000"/>
          <w:sz w:val="20"/>
          <w:szCs w:val="20"/>
        </w:rPr>
      </w:pPr>
      <w:r>
        <w:rPr>
          <w:rFonts w:ascii="Roboto" w:eastAsia="Roboto" w:hAnsi="Roboto" w:cs="Roboto"/>
          <w:b/>
          <w:bCs/>
          <w:color w:val="000000"/>
          <w:sz w:val="20"/>
          <w:szCs w:val="20"/>
        </w:rPr>
        <w:t>CONTEXTO Y PROPÓSITO DEL ESTUDIO</w:t>
      </w:r>
    </w:p>
    <w:p w14:paraId="60E9C80F" w14:textId="77777777" w:rsidR="000F1163" w:rsidRPr="000F1163" w:rsidRDefault="000F1163" w:rsidP="000F1163">
      <w:pPr>
        <w:pBdr>
          <w:top w:val="nil"/>
          <w:left w:val="nil"/>
          <w:bottom w:val="nil"/>
          <w:right w:val="nil"/>
          <w:between w:val="nil"/>
        </w:pBdr>
        <w:jc w:val="both"/>
        <w:rPr>
          <w:rFonts w:ascii="Roboto" w:eastAsia="Roboto" w:hAnsi="Roboto" w:cs="Roboto"/>
          <w:color w:val="000000"/>
          <w:sz w:val="20"/>
          <w:szCs w:val="20"/>
        </w:rPr>
      </w:pPr>
      <w:r w:rsidRPr="000F1163">
        <w:rPr>
          <w:rFonts w:ascii="Roboto" w:eastAsia="Roboto" w:hAnsi="Roboto" w:cs="Roboto"/>
          <w:color w:val="000000"/>
          <w:sz w:val="20"/>
          <w:szCs w:val="20"/>
        </w:rPr>
        <w:t>El crecimiento de la educación en línea ha intensificado la necesidad de contar con instrumentos válidos y confiables que permitan evaluar la calidad de la experiencia de aprendizaje. En instituciones de educación superior, estos instrumentos no solo cumplen una función diagnóstica, sino que constituyen una base para la toma de decisiones académicas, el aseguramiento de la calidad y la mejora continua. Sin embargo, en muchos casos, la evaluación institucional se limita al uso de métricas descriptivas y coeficientes de consistencia interna, lo que restringe la comprensión profunda del comportamiento de los datos y del constructo medido.</w:t>
      </w:r>
    </w:p>
    <w:p w14:paraId="03ACE449" w14:textId="77777777" w:rsidR="000F1163" w:rsidRPr="000F1163" w:rsidRDefault="000F1163" w:rsidP="000F1163">
      <w:pPr>
        <w:pBdr>
          <w:top w:val="nil"/>
          <w:left w:val="nil"/>
          <w:bottom w:val="nil"/>
          <w:right w:val="nil"/>
          <w:between w:val="nil"/>
        </w:pBdr>
        <w:jc w:val="both"/>
        <w:rPr>
          <w:rFonts w:ascii="Roboto" w:eastAsia="Roboto" w:hAnsi="Roboto" w:cs="Roboto"/>
          <w:color w:val="000000"/>
          <w:sz w:val="20"/>
          <w:szCs w:val="20"/>
        </w:rPr>
      </w:pPr>
      <w:r w:rsidRPr="000F1163">
        <w:rPr>
          <w:rFonts w:ascii="Roboto" w:eastAsia="Roboto" w:hAnsi="Roboto" w:cs="Roboto"/>
          <w:color w:val="000000"/>
          <w:sz w:val="20"/>
          <w:szCs w:val="20"/>
        </w:rPr>
        <w:t>El presente estudio tiene como objetivo analizar psicométricamente un instrumento institucional de evaluación de la experiencia de aprendizaje en programas de maestría en línea de Anáhuac Online, mediante el Modelo de Respuesta Graduada (Samejima, 1969), y contrastar sus resultados con los obtenidos mediante la Teoría Clásica de los Tests (TCT). Se busca determinar si es posible estimar una habilidad latente asociada a la experiencia de aprendizaje y evaluar la precisión del instrumento más allá de los indicadores tradicionales.</w:t>
      </w:r>
    </w:p>
    <w:p w14:paraId="6F6FAB5A" w14:textId="77777777" w:rsidR="004D1CE1" w:rsidRDefault="004D1CE1">
      <w:pPr>
        <w:pBdr>
          <w:top w:val="nil"/>
          <w:left w:val="nil"/>
          <w:bottom w:val="nil"/>
          <w:right w:val="nil"/>
          <w:between w:val="nil"/>
        </w:pBdr>
        <w:jc w:val="both"/>
        <w:rPr>
          <w:rFonts w:ascii="Roboto" w:eastAsia="Roboto" w:hAnsi="Roboto" w:cs="Roboto"/>
          <w:b/>
          <w:bCs/>
          <w:color w:val="000000"/>
          <w:sz w:val="20"/>
          <w:szCs w:val="20"/>
        </w:rPr>
      </w:pPr>
    </w:p>
    <w:p w14:paraId="2CB38D39" w14:textId="1B7EB5EA" w:rsidR="004A031B" w:rsidRDefault="004A031B" w:rsidP="004A031B">
      <w:pPr>
        <w:pBdr>
          <w:top w:val="nil"/>
          <w:left w:val="nil"/>
          <w:bottom w:val="nil"/>
          <w:right w:val="nil"/>
          <w:between w:val="nil"/>
        </w:pBdr>
        <w:jc w:val="both"/>
        <w:rPr>
          <w:rFonts w:ascii="Roboto" w:eastAsia="Roboto" w:hAnsi="Roboto" w:cs="Roboto"/>
          <w:b/>
          <w:bCs/>
          <w:color w:val="000000"/>
          <w:sz w:val="20"/>
          <w:szCs w:val="20"/>
        </w:rPr>
      </w:pPr>
      <w:r>
        <w:rPr>
          <w:rFonts w:ascii="Roboto" w:eastAsia="Roboto" w:hAnsi="Roboto" w:cs="Roboto"/>
          <w:b/>
          <w:bCs/>
          <w:color w:val="000000"/>
          <w:sz w:val="20"/>
          <w:szCs w:val="20"/>
        </w:rPr>
        <w:t>FUNDAMENTACIÓN TEÓRICA DEL INSTRUMENTO</w:t>
      </w:r>
    </w:p>
    <w:p w14:paraId="533A62EE" w14:textId="66984A44" w:rsidR="004A031B" w:rsidRPr="004A031B" w:rsidRDefault="004A031B">
      <w:pPr>
        <w:pBdr>
          <w:top w:val="nil"/>
          <w:left w:val="nil"/>
          <w:bottom w:val="nil"/>
          <w:right w:val="nil"/>
          <w:between w:val="nil"/>
        </w:pBdr>
        <w:jc w:val="both"/>
        <w:rPr>
          <w:rFonts w:ascii="Roboto" w:eastAsia="Roboto" w:hAnsi="Roboto" w:cs="Roboto"/>
          <w:color w:val="000000"/>
          <w:sz w:val="20"/>
          <w:szCs w:val="20"/>
        </w:rPr>
      </w:pPr>
      <w:r w:rsidRPr="004A031B">
        <w:rPr>
          <w:rFonts w:ascii="Roboto" w:eastAsia="Roboto" w:hAnsi="Roboto" w:cs="Roboto"/>
          <w:color w:val="000000"/>
          <w:sz w:val="20"/>
          <w:szCs w:val="20"/>
        </w:rPr>
        <w:t>La evaluación de la experiencia de aprendizaje en entornos en línea se concibe como un proceso integral que articula dimensiones cognitivas, sociales y pedagógicas. El instrumento analizado se fundamenta en el modelo de Comunidad de Indagación propuesto por Garrison, Anderson y Archer (2000), que destaca la interacción entre presencia cognitiva, social y docente como base del aprendizaje significativo en entornos virtuales. Asimismo, se retoma el enfoque de Moore (1989), quien identifica la interacción alumno-profesor, alumno-contenido y alumno-alumno como elementos centrales en la educación a distancia. Desde la perspectiva del diseño instruccional, Arbaugh (2010) señala la relación entre la estructura del curso y el nivel de compromiso del estudiante. En conjunto, estos enfoques permiten conceptualizar la experiencia de aprendizaje como un constructo complejo que integra percepción, interacción y desempeño dentro de un entorno digital.</w:t>
      </w:r>
    </w:p>
    <w:p w14:paraId="027D57D3" w14:textId="77777777" w:rsidR="004A031B" w:rsidRDefault="004A031B">
      <w:pPr>
        <w:pBdr>
          <w:top w:val="nil"/>
          <w:left w:val="nil"/>
          <w:bottom w:val="nil"/>
          <w:right w:val="nil"/>
          <w:between w:val="nil"/>
        </w:pBdr>
        <w:jc w:val="both"/>
        <w:rPr>
          <w:rFonts w:ascii="Roboto" w:eastAsia="Roboto" w:hAnsi="Roboto" w:cs="Roboto"/>
          <w:b/>
          <w:bCs/>
          <w:color w:val="000000"/>
          <w:sz w:val="20"/>
          <w:szCs w:val="20"/>
        </w:rPr>
      </w:pPr>
    </w:p>
    <w:p w14:paraId="2A0D8A4B" w14:textId="58E91FFF" w:rsidR="004D1CE1" w:rsidRDefault="000F1163">
      <w:pPr>
        <w:pBdr>
          <w:top w:val="nil"/>
          <w:left w:val="nil"/>
          <w:bottom w:val="nil"/>
          <w:right w:val="nil"/>
          <w:between w:val="nil"/>
        </w:pBdr>
        <w:jc w:val="both"/>
        <w:rPr>
          <w:rFonts w:ascii="Roboto" w:eastAsia="Roboto" w:hAnsi="Roboto" w:cs="Roboto"/>
          <w:b/>
          <w:bCs/>
          <w:color w:val="000000"/>
          <w:sz w:val="20"/>
          <w:szCs w:val="20"/>
        </w:rPr>
      </w:pPr>
      <w:r>
        <w:rPr>
          <w:rFonts w:ascii="Roboto" w:eastAsia="Roboto" w:hAnsi="Roboto" w:cs="Roboto"/>
          <w:b/>
          <w:bCs/>
          <w:color w:val="000000"/>
          <w:sz w:val="20"/>
          <w:szCs w:val="20"/>
        </w:rPr>
        <w:t>MÉTODO Y ANÁLISIS PSICOMÉTRICO</w:t>
      </w:r>
    </w:p>
    <w:p w14:paraId="4D58AFC8" w14:textId="273876C0" w:rsidR="000F1163" w:rsidRPr="000F1163" w:rsidRDefault="000F1163" w:rsidP="000F1163">
      <w:pPr>
        <w:pBdr>
          <w:top w:val="nil"/>
          <w:left w:val="nil"/>
          <w:bottom w:val="nil"/>
          <w:right w:val="nil"/>
          <w:between w:val="nil"/>
        </w:pBdr>
        <w:jc w:val="both"/>
        <w:rPr>
          <w:rFonts w:ascii="Roboto" w:eastAsia="Roboto" w:hAnsi="Roboto" w:cs="Roboto"/>
          <w:color w:val="000000"/>
          <w:sz w:val="20"/>
          <w:szCs w:val="20"/>
        </w:rPr>
      </w:pPr>
      <w:r w:rsidRPr="000F1163">
        <w:rPr>
          <w:rFonts w:ascii="Roboto" w:eastAsia="Roboto" w:hAnsi="Roboto" w:cs="Roboto"/>
          <w:color w:val="000000"/>
          <w:sz w:val="20"/>
          <w:szCs w:val="20"/>
        </w:rPr>
        <w:t>Se utilizó un diseño instrumental con enfoque cuantitativo. La muestra estuvo conformada por 12,413 evaluaciones recolectadas en cuatro periodos académicos. El instrumento consta de 13 ítems tipo Likert</w:t>
      </w:r>
      <w:r w:rsidR="0008579A">
        <w:rPr>
          <w:rFonts w:ascii="Roboto" w:eastAsia="Roboto" w:hAnsi="Roboto" w:cs="Roboto"/>
          <w:color w:val="000000"/>
          <w:sz w:val="20"/>
          <w:szCs w:val="20"/>
        </w:rPr>
        <w:t xml:space="preserve"> de cinco puntos</w:t>
      </w:r>
      <w:r w:rsidRPr="000F1163">
        <w:rPr>
          <w:rFonts w:ascii="Roboto" w:eastAsia="Roboto" w:hAnsi="Roboto" w:cs="Roboto"/>
          <w:color w:val="000000"/>
          <w:sz w:val="20"/>
          <w:szCs w:val="20"/>
        </w:rPr>
        <w:t xml:space="preserve">, organizados en tres </w:t>
      </w:r>
      <w:r w:rsidRPr="000F1163">
        <w:rPr>
          <w:rFonts w:ascii="Roboto" w:eastAsia="Roboto" w:hAnsi="Roboto" w:cs="Roboto"/>
          <w:color w:val="000000"/>
          <w:sz w:val="20"/>
          <w:szCs w:val="20"/>
        </w:rPr>
        <w:t>dimensiones: contenido del curso, práctica docente y evaluación general.</w:t>
      </w:r>
    </w:p>
    <w:p w14:paraId="5E5C66FE" w14:textId="5F66E0EB" w:rsidR="000F1163" w:rsidRPr="000F1163" w:rsidRDefault="000F1163" w:rsidP="000F1163">
      <w:pPr>
        <w:pBdr>
          <w:top w:val="nil"/>
          <w:left w:val="nil"/>
          <w:bottom w:val="nil"/>
          <w:right w:val="nil"/>
          <w:between w:val="nil"/>
        </w:pBdr>
        <w:jc w:val="both"/>
        <w:rPr>
          <w:rFonts w:ascii="Roboto" w:eastAsia="Roboto" w:hAnsi="Roboto" w:cs="Roboto"/>
          <w:color w:val="000000"/>
          <w:sz w:val="20"/>
          <w:szCs w:val="20"/>
        </w:rPr>
      </w:pPr>
      <w:r w:rsidRPr="000F1163">
        <w:rPr>
          <w:rFonts w:ascii="Roboto" w:eastAsia="Roboto" w:hAnsi="Roboto" w:cs="Roboto"/>
          <w:color w:val="000000"/>
          <w:sz w:val="20"/>
          <w:szCs w:val="20"/>
        </w:rPr>
        <w:t xml:space="preserve">El análisis se </w:t>
      </w:r>
      <w:r w:rsidR="0008579A">
        <w:rPr>
          <w:rFonts w:ascii="Roboto" w:eastAsia="Roboto" w:hAnsi="Roboto" w:cs="Roboto"/>
          <w:color w:val="000000"/>
          <w:sz w:val="20"/>
          <w:szCs w:val="20"/>
        </w:rPr>
        <w:t>r</w:t>
      </w:r>
      <w:r w:rsidR="0008579A" w:rsidRPr="0008579A">
        <w:rPr>
          <w:rFonts w:ascii="Roboto" w:eastAsia="Roboto" w:hAnsi="Roboto" w:cs="Roboto"/>
          <w:color w:val="000000"/>
          <w:sz w:val="20"/>
          <w:szCs w:val="20"/>
        </w:rPr>
        <w:t>ealizó mediante dos enfoques complementarios</w:t>
      </w:r>
      <w:r w:rsidR="0008579A">
        <w:rPr>
          <w:rFonts w:ascii="Roboto" w:eastAsia="Roboto" w:hAnsi="Roboto" w:cs="Roboto"/>
          <w:color w:val="000000"/>
          <w:sz w:val="20"/>
          <w:szCs w:val="20"/>
        </w:rPr>
        <w:t>:</w:t>
      </w:r>
      <w:r w:rsidRPr="000F1163">
        <w:rPr>
          <w:rFonts w:ascii="Roboto" w:eastAsia="Roboto" w:hAnsi="Roboto" w:cs="Roboto"/>
          <w:color w:val="000000"/>
          <w:sz w:val="20"/>
          <w:szCs w:val="20"/>
        </w:rPr>
        <w:t xml:space="preserve"> </w:t>
      </w:r>
      <w:r w:rsidR="0008579A" w:rsidRPr="0008579A">
        <w:rPr>
          <w:rFonts w:ascii="Roboto" w:eastAsia="Roboto" w:hAnsi="Roboto" w:cs="Roboto"/>
          <w:color w:val="000000"/>
          <w:sz w:val="20"/>
          <w:szCs w:val="20"/>
        </w:rPr>
        <w:t>Teoría Clásica de los Tests (TCT) y Teoría de Respuesta al Ítem (TRI), específicamente el Modelo de Respuesta Graduad</w:t>
      </w:r>
      <w:r w:rsidR="00ED0FF7">
        <w:rPr>
          <w:rFonts w:ascii="Roboto" w:eastAsia="Roboto" w:hAnsi="Roboto" w:cs="Roboto"/>
          <w:color w:val="000000"/>
          <w:sz w:val="20"/>
          <w:szCs w:val="20"/>
        </w:rPr>
        <w:t>a (GRM) de</w:t>
      </w:r>
      <w:r w:rsidR="0008579A" w:rsidRPr="0008579A">
        <w:rPr>
          <w:rFonts w:ascii="Roboto" w:eastAsia="Roboto" w:hAnsi="Roboto" w:cs="Roboto"/>
          <w:color w:val="000000"/>
          <w:sz w:val="20"/>
          <w:szCs w:val="20"/>
        </w:rPr>
        <w:t xml:space="preserve"> Samejima </w:t>
      </w:r>
      <w:r w:rsidR="00ED0FF7">
        <w:rPr>
          <w:rFonts w:ascii="Roboto" w:eastAsia="Roboto" w:hAnsi="Roboto" w:cs="Roboto"/>
          <w:color w:val="000000"/>
          <w:sz w:val="20"/>
          <w:szCs w:val="20"/>
        </w:rPr>
        <w:t>(</w:t>
      </w:r>
      <w:r w:rsidR="0025533C">
        <w:rPr>
          <w:rFonts w:ascii="Roboto" w:eastAsia="Roboto" w:hAnsi="Roboto" w:cs="Roboto"/>
          <w:color w:val="000000"/>
          <w:sz w:val="20"/>
          <w:szCs w:val="20"/>
        </w:rPr>
        <w:t>1997</w:t>
      </w:r>
      <w:r w:rsidR="0008579A" w:rsidRPr="0008579A">
        <w:rPr>
          <w:rFonts w:ascii="Roboto" w:eastAsia="Roboto" w:hAnsi="Roboto" w:cs="Roboto"/>
          <w:color w:val="000000"/>
          <w:sz w:val="20"/>
          <w:szCs w:val="20"/>
        </w:rPr>
        <w:t xml:space="preserve">), utilizando el paquete </w:t>
      </w:r>
      <w:r w:rsidR="0008579A" w:rsidRPr="0008579A">
        <w:rPr>
          <w:rFonts w:ascii="Roboto" w:eastAsia="Roboto" w:hAnsi="Roboto" w:cs="Roboto"/>
          <w:i/>
          <w:iCs/>
          <w:color w:val="000000"/>
          <w:sz w:val="20"/>
          <w:szCs w:val="20"/>
        </w:rPr>
        <w:t>mirt</w:t>
      </w:r>
      <w:r w:rsidR="0008579A" w:rsidRPr="0008579A">
        <w:rPr>
          <w:rFonts w:ascii="Roboto" w:eastAsia="Roboto" w:hAnsi="Roboto" w:cs="Roboto"/>
          <w:color w:val="000000"/>
          <w:sz w:val="20"/>
          <w:szCs w:val="20"/>
        </w:rPr>
        <w:t xml:space="preserve"> en R.</w:t>
      </w:r>
      <w:r w:rsidR="0008579A" w:rsidRPr="0008579A">
        <w:rPr>
          <w:rFonts w:ascii="Roboto" w:eastAsia="Roboto" w:hAnsi="Roboto" w:cs="Roboto"/>
          <w:color w:val="000000"/>
          <w:sz w:val="20"/>
          <w:szCs w:val="20"/>
        </w:rPr>
        <w:t xml:space="preserve"> </w:t>
      </w:r>
      <w:r w:rsidRPr="000F1163">
        <w:rPr>
          <w:rFonts w:ascii="Roboto" w:eastAsia="Roboto" w:hAnsi="Roboto" w:cs="Roboto"/>
          <w:color w:val="000000"/>
          <w:sz w:val="20"/>
          <w:szCs w:val="20"/>
        </w:rPr>
        <w:t xml:space="preserve">En </w:t>
      </w:r>
      <w:r w:rsidR="0008579A">
        <w:rPr>
          <w:rFonts w:ascii="Roboto" w:eastAsia="Roboto" w:hAnsi="Roboto" w:cs="Roboto"/>
          <w:color w:val="000000"/>
          <w:sz w:val="20"/>
          <w:szCs w:val="20"/>
        </w:rPr>
        <w:t>el</w:t>
      </w:r>
      <w:r w:rsidRPr="000F1163">
        <w:rPr>
          <w:rFonts w:ascii="Roboto" w:eastAsia="Roboto" w:hAnsi="Roboto" w:cs="Roboto"/>
          <w:color w:val="000000"/>
          <w:sz w:val="20"/>
          <w:szCs w:val="20"/>
        </w:rPr>
        <w:t xml:space="preserve"> primer</w:t>
      </w:r>
      <w:r w:rsidR="0008579A">
        <w:rPr>
          <w:rFonts w:ascii="Roboto" w:eastAsia="Roboto" w:hAnsi="Roboto" w:cs="Roboto"/>
          <w:color w:val="000000"/>
          <w:sz w:val="20"/>
          <w:szCs w:val="20"/>
        </w:rPr>
        <w:t>o</w:t>
      </w:r>
      <w:r w:rsidRPr="000F1163">
        <w:rPr>
          <w:rFonts w:ascii="Roboto" w:eastAsia="Roboto" w:hAnsi="Roboto" w:cs="Roboto"/>
          <w:color w:val="000000"/>
          <w:sz w:val="20"/>
          <w:szCs w:val="20"/>
        </w:rPr>
        <w:t xml:space="preserve">, bajo TCT, se calcularon estadísticas descriptivas, índices de discriminación y consistencia interna. En </w:t>
      </w:r>
      <w:r w:rsidR="0008579A">
        <w:rPr>
          <w:rFonts w:ascii="Roboto" w:eastAsia="Roboto" w:hAnsi="Roboto" w:cs="Roboto"/>
          <w:color w:val="000000"/>
          <w:sz w:val="20"/>
          <w:szCs w:val="20"/>
        </w:rPr>
        <w:t>el</w:t>
      </w:r>
      <w:r w:rsidRPr="000F1163">
        <w:rPr>
          <w:rFonts w:ascii="Roboto" w:eastAsia="Roboto" w:hAnsi="Roboto" w:cs="Roboto"/>
          <w:color w:val="000000"/>
          <w:sz w:val="20"/>
          <w:szCs w:val="20"/>
        </w:rPr>
        <w:t xml:space="preserve"> segund</w:t>
      </w:r>
      <w:r w:rsidR="0008579A">
        <w:rPr>
          <w:rFonts w:ascii="Roboto" w:eastAsia="Roboto" w:hAnsi="Roboto" w:cs="Roboto"/>
          <w:color w:val="000000"/>
          <w:sz w:val="20"/>
          <w:szCs w:val="20"/>
        </w:rPr>
        <w:t>o</w:t>
      </w:r>
      <w:r w:rsidRPr="000F1163">
        <w:rPr>
          <w:rFonts w:ascii="Roboto" w:eastAsia="Roboto" w:hAnsi="Roboto" w:cs="Roboto"/>
          <w:color w:val="000000"/>
          <w:sz w:val="20"/>
          <w:szCs w:val="20"/>
        </w:rPr>
        <w:t xml:space="preserve">, se aplicó el </w:t>
      </w:r>
      <w:r w:rsidR="00ED0FF7">
        <w:rPr>
          <w:rFonts w:ascii="Roboto" w:eastAsia="Roboto" w:hAnsi="Roboto" w:cs="Roboto"/>
          <w:color w:val="000000"/>
          <w:sz w:val="20"/>
          <w:szCs w:val="20"/>
        </w:rPr>
        <w:t>GRM</w:t>
      </w:r>
      <w:r w:rsidRPr="000F1163">
        <w:rPr>
          <w:rFonts w:ascii="Roboto" w:eastAsia="Roboto" w:hAnsi="Roboto" w:cs="Roboto"/>
          <w:color w:val="000000"/>
          <w:sz w:val="20"/>
          <w:szCs w:val="20"/>
        </w:rPr>
        <w:t>, estimando parámetros de discriminación (a) y dificultad (b₁–b₄), así como índices de ajuste global.</w:t>
      </w:r>
    </w:p>
    <w:p w14:paraId="2BFFA43E" w14:textId="66E6FEEC" w:rsidR="000F1163" w:rsidRDefault="000F1163" w:rsidP="000F1163">
      <w:pPr>
        <w:pBdr>
          <w:top w:val="nil"/>
          <w:left w:val="nil"/>
          <w:bottom w:val="nil"/>
          <w:right w:val="nil"/>
          <w:between w:val="nil"/>
        </w:pBdr>
        <w:jc w:val="both"/>
        <w:rPr>
          <w:rFonts w:ascii="Roboto" w:eastAsia="Roboto" w:hAnsi="Roboto" w:cs="Roboto"/>
          <w:color w:val="000000"/>
          <w:sz w:val="20"/>
          <w:szCs w:val="20"/>
        </w:rPr>
      </w:pPr>
      <w:r w:rsidRPr="000F1163">
        <w:rPr>
          <w:rFonts w:ascii="Roboto" w:eastAsia="Roboto" w:hAnsi="Roboto" w:cs="Roboto"/>
          <w:color w:val="000000"/>
          <w:sz w:val="20"/>
          <w:szCs w:val="20"/>
        </w:rPr>
        <w:t>Los resultados bajo TCT mostraron una alta consistencia interna (α = 0.95), lo que confirma la homogeneidad del instrumento. No obstante, los estadísticos descriptivos evidenciaron una fuerte concentración de respuestas en las categorías superiores (Media = 4.65; DE = 0.68; asimetría = -2.45; curtosis = 10.04), lo que sugiere un efecto techo y limitada variabilidad</w:t>
      </w:r>
      <w:r w:rsidR="0025533C">
        <w:rPr>
          <w:rFonts w:ascii="Roboto" w:eastAsia="Roboto" w:hAnsi="Roboto" w:cs="Roboto"/>
          <w:color w:val="000000"/>
          <w:sz w:val="20"/>
          <w:szCs w:val="20"/>
        </w:rPr>
        <w:t>.</w:t>
      </w:r>
    </w:p>
    <w:p w14:paraId="3C10A0C6" w14:textId="77777777" w:rsidR="000F1163" w:rsidRDefault="000F1163" w:rsidP="000F1163">
      <w:pPr>
        <w:keepNext/>
        <w:jc w:val="both"/>
        <w:rPr>
          <w:rFonts w:ascii="Roboto" w:eastAsia="Roboto" w:hAnsi="Roboto" w:cs="Roboto"/>
          <w:b/>
          <w:bCs/>
          <w:sz w:val="20"/>
          <w:szCs w:val="20"/>
        </w:rPr>
      </w:pPr>
    </w:p>
    <w:p w14:paraId="64F4ABC3" w14:textId="06E6D3C9" w:rsidR="000F1163" w:rsidRDefault="000F1163" w:rsidP="000F1163">
      <w:pPr>
        <w:keepNext/>
        <w:jc w:val="both"/>
        <w:rPr>
          <w:rFonts w:ascii="Roboto" w:eastAsia="Roboto" w:hAnsi="Roboto" w:cs="Roboto"/>
          <w:sz w:val="18"/>
          <w:szCs w:val="18"/>
        </w:rPr>
      </w:pPr>
      <w:r>
        <w:rPr>
          <w:rFonts w:ascii="Roboto" w:eastAsia="Roboto" w:hAnsi="Roboto" w:cs="Roboto"/>
          <w:b/>
          <w:bCs/>
          <w:sz w:val="20"/>
          <w:szCs w:val="20"/>
        </w:rPr>
        <w:t>Tabla 1.</w:t>
      </w:r>
      <w:r>
        <w:rPr>
          <w:rFonts w:ascii="Roboto" w:eastAsia="Roboto" w:hAnsi="Roboto" w:cs="Roboto"/>
          <w:sz w:val="20"/>
          <w:szCs w:val="20"/>
        </w:rPr>
        <w:t xml:space="preserve"> </w:t>
      </w:r>
      <w:r w:rsidR="0025533C" w:rsidRPr="0025533C">
        <w:rPr>
          <w:rFonts w:ascii="Roboto" w:eastAsia="Roboto" w:hAnsi="Roboto" w:cs="Roboto"/>
          <w:sz w:val="18"/>
          <w:szCs w:val="18"/>
        </w:rPr>
        <w:t xml:space="preserve">Estadísticos descriptivos </w:t>
      </w:r>
    </w:p>
    <w:p w14:paraId="23E41AEE" w14:textId="77777777" w:rsidR="0025533C" w:rsidRDefault="0025533C" w:rsidP="000F1163">
      <w:pPr>
        <w:keepNext/>
        <w:jc w:val="both"/>
        <w:rPr>
          <w:rFonts w:ascii="Roboto" w:eastAsia="Roboto" w:hAnsi="Roboto" w:cs="Roboto"/>
          <w:sz w:val="20"/>
          <w:szCs w:val="20"/>
        </w:rPr>
      </w:pPr>
    </w:p>
    <w:tbl>
      <w:tblPr>
        <w:tblStyle w:val="a1"/>
        <w:tblW w:w="4537" w:type="dxa"/>
        <w:jc w:val="center"/>
        <w:tblInd w:w="0" w:type="dxa"/>
        <w:tblBorders>
          <w:top w:val="single" w:sz="4" w:space="0" w:color="000000"/>
          <w:bottom w:val="single" w:sz="4" w:space="0" w:color="000000"/>
        </w:tblBorders>
        <w:tblLayout w:type="fixed"/>
        <w:tblLook w:val="0000" w:firstRow="0" w:lastRow="0" w:firstColumn="0" w:lastColumn="0" w:noHBand="0" w:noVBand="0"/>
      </w:tblPr>
      <w:tblGrid>
        <w:gridCol w:w="2552"/>
        <w:gridCol w:w="1985"/>
      </w:tblGrid>
      <w:tr w:rsidR="000F1163" w14:paraId="55AE70AB" w14:textId="77777777" w:rsidTr="0025533C">
        <w:trPr>
          <w:jc w:val="center"/>
        </w:trPr>
        <w:tc>
          <w:tcPr>
            <w:tcW w:w="2552" w:type="dxa"/>
            <w:tcBorders>
              <w:top w:val="single" w:sz="4" w:space="0" w:color="000000"/>
              <w:bottom w:val="single" w:sz="4" w:space="0" w:color="000000"/>
            </w:tcBorders>
          </w:tcPr>
          <w:p w14:paraId="196E3DE5" w14:textId="5278EBF1" w:rsidR="000F1163" w:rsidRDefault="0025533C" w:rsidP="00591B89">
            <w:pPr>
              <w:ind w:left="462"/>
              <w:jc w:val="center"/>
              <w:rPr>
                <w:rFonts w:ascii="Roboto" w:eastAsia="Roboto" w:hAnsi="Roboto" w:cs="Roboto"/>
                <w:b/>
                <w:bCs/>
                <w:sz w:val="20"/>
                <w:szCs w:val="20"/>
              </w:rPr>
            </w:pPr>
            <w:r>
              <w:rPr>
                <w:rFonts w:ascii="Roboto" w:eastAsia="Roboto" w:hAnsi="Roboto" w:cs="Roboto"/>
                <w:b/>
                <w:bCs/>
                <w:sz w:val="20"/>
                <w:szCs w:val="20"/>
              </w:rPr>
              <w:t>Medida</w:t>
            </w:r>
          </w:p>
        </w:tc>
        <w:tc>
          <w:tcPr>
            <w:tcW w:w="1985" w:type="dxa"/>
            <w:tcBorders>
              <w:top w:val="single" w:sz="4" w:space="0" w:color="000000"/>
              <w:bottom w:val="single" w:sz="4" w:space="0" w:color="000000"/>
            </w:tcBorders>
          </w:tcPr>
          <w:p w14:paraId="35493CCE" w14:textId="64512B62" w:rsidR="000F1163" w:rsidRDefault="0025533C" w:rsidP="00591B89">
            <w:pPr>
              <w:ind w:left="462"/>
              <w:jc w:val="center"/>
              <w:rPr>
                <w:rFonts w:ascii="Roboto" w:eastAsia="Roboto" w:hAnsi="Roboto" w:cs="Roboto"/>
                <w:b/>
                <w:bCs/>
                <w:sz w:val="20"/>
                <w:szCs w:val="20"/>
              </w:rPr>
            </w:pPr>
            <w:r>
              <w:rPr>
                <w:rFonts w:ascii="Roboto" w:eastAsia="Roboto" w:hAnsi="Roboto" w:cs="Roboto"/>
                <w:b/>
                <w:bCs/>
                <w:sz w:val="20"/>
                <w:szCs w:val="20"/>
              </w:rPr>
              <w:t>Valor</w:t>
            </w:r>
          </w:p>
        </w:tc>
      </w:tr>
      <w:tr w:rsidR="000F1163" w14:paraId="603C54D7" w14:textId="77777777" w:rsidTr="0025533C">
        <w:trPr>
          <w:jc w:val="center"/>
        </w:trPr>
        <w:tc>
          <w:tcPr>
            <w:tcW w:w="2552" w:type="dxa"/>
            <w:tcBorders>
              <w:top w:val="single" w:sz="4" w:space="0" w:color="000000"/>
            </w:tcBorders>
          </w:tcPr>
          <w:p w14:paraId="2025350D" w14:textId="00694A36" w:rsidR="000F1163" w:rsidRDefault="0025533C" w:rsidP="0025533C">
            <w:pPr>
              <w:rPr>
                <w:rFonts w:ascii="Roboto" w:eastAsia="Roboto" w:hAnsi="Roboto" w:cs="Roboto"/>
                <w:sz w:val="20"/>
                <w:szCs w:val="20"/>
              </w:rPr>
            </w:pPr>
            <w:r>
              <w:rPr>
                <w:rFonts w:ascii="Roboto" w:eastAsia="Roboto" w:hAnsi="Roboto" w:cs="Roboto"/>
                <w:sz w:val="20"/>
                <w:szCs w:val="20"/>
              </w:rPr>
              <w:t>Media</w:t>
            </w:r>
          </w:p>
        </w:tc>
        <w:tc>
          <w:tcPr>
            <w:tcW w:w="1985" w:type="dxa"/>
            <w:tcBorders>
              <w:top w:val="single" w:sz="4" w:space="0" w:color="000000"/>
            </w:tcBorders>
          </w:tcPr>
          <w:p w14:paraId="4E7100E6" w14:textId="0EF889B9" w:rsidR="000F1163" w:rsidRDefault="0025533C" w:rsidP="00591B89">
            <w:pPr>
              <w:ind w:left="462"/>
              <w:jc w:val="center"/>
              <w:rPr>
                <w:rFonts w:ascii="Roboto" w:eastAsia="Roboto" w:hAnsi="Roboto" w:cs="Roboto"/>
                <w:sz w:val="20"/>
                <w:szCs w:val="20"/>
              </w:rPr>
            </w:pPr>
            <w:r>
              <w:rPr>
                <w:rFonts w:ascii="Roboto" w:eastAsia="Roboto" w:hAnsi="Roboto" w:cs="Roboto"/>
                <w:sz w:val="20"/>
                <w:szCs w:val="20"/>
              </w:rPr>
              <w:t>4.656</w:t>
            </w:r>
          </w:p>
        </w:tc>
      </w:tr>
      <w:tr w:rsidR="000F1163" w14:paraId="40E723E6" w14:textId="77777777" w:rsidTr="0025533C">
        <w:trPr>
          <w:jc w:val="center"/>
        </w:trPr>
        <w:tc>
          <w:tcPr>
            <w:tcW w:w="2552" w:type="dxa"/>
          </w:tcPr>
          <w:p w14:paraId="058F9B6B" w14:textId="5BBBB9FE" w:rsidR="000F1163" w:rsidRDefault="0025533C" w:rsidP="0025533C">
            <w:pPr>
              <w:rPr>
                <w:rFonts w:ascii="Roboto" w:eastAsia="Roboto" w:hAnsi="Roboto" w:cs="Roboto"/>
                <w:sz w:val="20"/>
                <w:szCs w:val="20"/>
              </w:rPr>
            </w:pPr>
            <w:r>
              <w:rPr>
                <w:rFonts w:ascii="Roboto" w:eastAsia="Roboto" w:hAnsi="Roboto" w:cs="Roboto"/>
                <w:sz w:val="20"/>
                <w:szCs w:val="20"/>
              </w:rPr>
              <w:t>Desviación estándar</w:t>
            </w:r>
          </w:p>
        </w:tc>
        <w:tc>
          <w:tcPr>
            <w:tcW w:w="1985" w:type="dxa"/>
          </w:tcPr>
          <w:p w14:paraId="714A0D24" w14:textId="5061562A" w:rsidR="000F1163" w:rsidRDefault="0025533C" w:rsidP="00591B89">
            <w:pPr>
              <w:ind w:left="462"/>
              <w:jc w:val="center"/>
              <w:rPr>
                <w:rFonts w:ascii="Roboto" w:eastAsia="Roboto" w:hAnsi="Roboto" w:cs="Roboto"/>
                <w:sz w:val="20"/>
                <w:szCs w:val="20"/>
              </w:rPr>
            </w:pPr>
            <w:r>
              <w:rPr>
                <w:rFonts w:ascii="Roboto" w:eastAsia="Roboto" w:hAnsi="Roboto" w:cs="Roboto"/>
                <w:sz w:val="20"/>
                <w:szCs w:val="20"/>
              </w:rPr>
              <w:t>0.688</w:t>
            </w:r>
          </w:p>
        </w:tc>
      </w:tr>
      <w:tr w:rsidR="0025533C" w14:paraId="356D50FC" w14:textId="77777777" w:rsidTr="0025533C">
        <w:trPr>
          <w:jc w:val="center"/>
        </w:trPr>
        <w:tc>
          <w:tcPr>
            <w:tcW w:w="2552" w:type="dxa"/>
          </w:tcPr>
          <w:p w14:paraId="5247EB94" w14:textId="05EDC47C" w:rsidR="0025533C" w:rsidRDefault="0025533C" w:rsidP="0025533C">
            <w:pPr>
              <w:rPr>
                <w:rFonts w:ascii="Roboto" w:eastAsia="Roboto" w:hAnsi="Roboto" w:cs="Roboto"/>
                <w:sz w:val="20"/>
                <w:szCs w:val="20"/>
              </w:rPr>
            </w:pPr>
            <w:r>
              <w:rPr>
                <w:rFonts w:ascii="Roboto" w:eastAsia="Roboto" w:hAnsi="Roboto" w:cs="Roboto"/>
                <w:sz w:val="20"/>
                <w:szCs w:val="20"/>
              </w:rPr>
              <w:t>Asimetría</w:t>
            </w:r>
          </w:p>
        </w:tc>
        <w:tc>
          <w:tcPr>
            <w:tcW w:w="1985" w:type="dxa"/>
          </w:tcPr>
          <w:p w14:paraId="2C257E5C" w14:textId="600078E0" w:rsidR="0025533C" w:rsidRDefault="0025533C" w:rsidP="00591B89">
            <w:pPr>
              <w:ind w:left="462"/>
              <w:jc w:val="center"/>
              <w:rPr>
                <w:rFonts w:ascii="Roboto" w:eastAsia="Roboto" w:hAnsi="Roboto" w:cs="Roboto"/>
                <w:sz w:val="20"/>
                <w:szCs w:val="20"/>
              </w:rPr>
            </w:pPr>
            <w:r>
              <w:rPr>
                <w:rFonts w:ascii="Roboto" w:eastAsia="Roboto" w:hAnsi="Roboto" w:cs="Roboto"/>
                <w:sz w:val="20"/>
                <w:szCs w:val="20"/>
              </w:rPr>
              <w:t>-2.45</w:t>
            </w:r>
          </w:p>
        </w:tc>
      </w:tr>
      <w:tr w:rsidR="0025533C" w14:paraId="7EFC96E8" w14:textId="77777777" w:rsidTr="0025533C">
        <w:trPr>
          <w:jc w:val="center"/>
        </w:trPr>
        <w:tc>
          <w:tcPr>
            <w:tcW w:w="2552" w:type="dxa"/>
          </w:tcPr>
          <w:p w14:paraId="4EEC542E" w14:textId="7C71E216" w:rsidR="0025533C" w:rsidRDefault="0025533C" w:rsidP="0025533C">
            <w:pPr>
              <w:rPr>
                <w:rFonts w:ascii="Roboto" w:eastAsia="Roboto" w:hAnsi="Roboto" w:cs="Roboto"/>
                <w:sz w:val="20"/>
                <w:szCs w:val="20"/>
              </w:rPr>
            </w:pPr>
            <w:r>
              <w:rPr>
                <w:rFonts w:ascii="Roboto" w:eastAsia="Roboto" w:hAnsi="Roboto" w:cs="Roboto"/>
                <w:sz w:val="20"/>
                <w:szCs w:val="20"/>
              </w:rPr>
              <w:t>Curtosis</w:t>
            </w:r>
          </w:p>
        </w:tc>
        <w:tc>
          <w:tcPr>
            <w:tcW w:w="1985" w:type="dxa"/>
          </w:tcPr>
          <w:p w14:paraId="5B664F49" w14:textId="1AC7AFEE" w:rsidR="0025533C" w:rsidRDefault="0025533C" w:rsidP="00591B89">
            <w:pPr>
              <w:ind w:left="462"/>
              <w:jc w:val="center"/>
              <w:rPr>
                <w:rFonts w:ascii="Roboto" w:eastAsia="Roboto" w:hAnsi="Roboto" w:cs="Roboto"/>
                <w:sz w:val="20"/>
                <w:szCs w:val="20"/>
              </w:rPr>
            </w:pPr>
            <w:r>
              <w:rPr>
                <w:rFonts w:ascii="Roboto" w:eastAsia="Roboto" w:hAnsi="Roboto" w:cs="Roboto"/>
                <w:sz w:val="20"/>
                <w:szCs w:val="20"/>
              </w:rPr>
              <w:t>10.039</w:t>
            </w:r>
          </w:p>
        </w:tc>
      </w:tr>
      <w:tr w:rsidR="0025533C" w14:paraId="5D370279" w14:textId="77777777" w:rsidTr="0025533C">
        <w:trPr>
          <w:jc w:val="center"/>
        </w:trPr>
        <w:tc>
          <w:tcPr>
            <w:tcW w:w="2552" w:type="dxa"/>
          </w:tcPr>
          <w:p w14:paraId="1A89436A" w14:textId="7D94BA6F" w:rsidR="0025533C" w:rsidRDefault="0025533C" w:rsidP="0025533C">
            <w:pPr>
              <w:rPr>
                <w:rFonts w:ascii="Roboto" w:eastAsia="Roboto" w:hAnsi="Roboto" w:cs="Roboto"/>
                <w:sz w:val="20"/>
                <w:szCs w:val="20"/>
              </w:rPr>
            </w:pPr>
            <w:r>
              <w:rPr>
                <w:rFonts w:ascii="Roboto" w:eastAsia="Roboto" w:hAnsi="Roboto" w:cs="Roboto"/>
                <w:sz w:val="20"/>
                <w:szCs w:val="20"/>
              </w:rPr>
              <w:t>Alfa de Cronbach</w:t>
            </w:r>
          </w:p>
        </w:tc>
        <w:tc>
          <w:tcPr>
            <w:tcW w:w="1985" w:type="dxa"/>
          </w:tcPr>
          <w:p w14:paraId="1EEBF587" w14:textId="54A11DBE" w:rsidR="0025533C" w:rsidRDefault="0025533C" w:rsidP="00591B89">
            <w:pPr>
              <w:ind w:left="462"/>
              <w:jc w:val="center"/>
              <w:rPr>
                <w:rFonts w:ascii="Roboto" w:eastAsia="Roboto" w:hAnsi="Roboto" w:cs="Roboto"/>
                <w:sz w:val="20"/>
                <w:szCs w:val="20"/>
              </w:rPr>
            </w:pPr>
            <w:r>
              <w:rPr>
                <w:rFonts w:ascii="Roboto" w:eastAsia="Roboto" w:hAnsi="Roboto" w:cs="Roboto"/>
                <w:sz w:val="20"/>
                <w:szCs w:val="20"/>
              </w:rPr>
              <w:t>0.95</w:t>
            </w:r>
          </w:p>
        </w:tc>
      </w:tr>
    </w:tbl>
    <w:p w14:paraId="7E591820" w14:textId="77777777" w:rsidR="000F1163" w:rsidRDefault="000F1163" w:rsidP="000F1163">
      <w:pPr>
        <w:tabs>
          <w:tab w:val="left" w:pos="284"/>
        </w:tabs>
        <w:ind w:left="284" w:hanging="284"/>
        <w:jc w:val="both"/>
        <w:rPr>
          <w:rFonts w:ascii="Roboto" w:eastAsia="Roboto" w:hAnsi="Roboto" w:cs="Roboto"/>
          <w:sz w:val="20"/>
          <w:szCs w:val="20"/>
        </w:rPr>
      </w:pPr>
    </w:p>
    <w:p w14:paraId="7DA45C43" w14:textId="201A275B" w:rsidR="00ED0FF7" w:rsidRPr="000F1163" w:rsidRDefault="000F1163" w:rsidP="000F1163">
      <w:pPr>
        <w:pBdr>
          <w:top w:val="nil"/>
          <w:left w:val="nil"/>
          <w:bottom w:val="nil"/>
          <w:right w:val="nil"/>
          <w:between w:val="nil"/>
        </w:pBdr>
        <w:jc w:val="both"/>
        <w:rPr>
          <w:rFonts w:ascii="Roboto" w:eastAsia="Roboto" w:hAnsi="Roboto" w:cs="Roboto"/>
          <w:color w:val="000000"/>
          <w:sz w:val="20"/>
          <w:szCs w:val="20"/>
        </w:rPr>
      </w:pPr>
      <w:r w:rsidRPr="000F1163">
        <w:rPr>
          <w:rFonts w:ascii="Roboto" w:eastAsia="Roboto" w:hAnsi="Roboto" w:cs="Roboto"/>
          <w:color w:val="000000"/>
          <w:sz w:val="20"/>
          <w:szCs w:val="20"/>
        </w:rPr>
        <w:t>El análisis de discriminación en TCT mostró valores elevados (r_it entre 0.68 y 0.82), destacando los ítems P11, P12, P6 y P7 como los más informativos. Sin embargo, la alta correlación entre ítems sugiere posible redundancia y un constructo altamente homogéneo.</w:t>
      </w:r>
    </w:p>
    <w:p w14:paraId="290C0F33" w14:textId="7D08C58E" w:rsidR="00ED0FF7" w:rsidRPr="000F1163" w:rsidRDefault="000F1163" w:rsidP="000F1163">
      <w:pPr>
        <w:pBdr>
          <w:top w:val="nil"/>
          <w:left w:val="nil"/>
          <w:bottom w:val="nil"/>
          <w:right w:val="nil"/>
          <w:between w:val="nil"/>
        </w:pBdr>
        <w:jc w:val="both"/>
        <w:rPr>
          <w:rFonts w:ascii="Roboto" w:eastAsia="Roboto" w:hAnsi="Roboto" w:cs="Roboto"/>
          <w:color w:val="000000"/>
          <w:sz w:val="20"/>
          <w:szCs w:val="20"/>
        </w:rPr>
      </w:pPr>
      <w:r w:rsidRPr="000F1163">
        <w:rPr>
          <w:rFonts w:ascii="Roboto" w:eastAsia="Roboto" w:hAnsi="Roboto" w:cs="Roboto"/>
          <w:color w:val="000000"/>
          <w:sz w:val="20"/>
          <w:szCs w:val="20"/>
        </w:rPr>
        <w:t>El modelo GRM presentó un ajuste adecuado (RMSEA = 0.046; CFI = 0.968; TLI = 0.953), lo que respalda la validez estructural del instrumento bajo un modelo unidimensional. Los parámetros de discriminación oscilaron entre 2.70 y 4.47, indicando una alta capacidad para diferenciar entre niveles del rasgo latente. Este resultado es consistente con los índices obtenidos en la TCT, lo que evidencia convergencia entre ambos enfoques.</w:t>
      </w:r>
    </w:p>
    <w:p w14:paraId="02DCB0F4" w14:textId="11342854" w:rsidR="000F1163" w:rsidRDefault="000F1163" w:rsidP="000F1163">
      <w:pPr>
        <w:pBdr>
          <w:top w:val="nil"/>
          <w:left w:val="nil"/>
          <w:bottom w:val="nil"/>
          <w:right w:val="nil"/>
          <w:between w:val="nil"/>
        </w:pBdr>
        <w:jc w:val="both"/>
        <w:rPr>
          <w:rFonts w:ascii="Roboto" w:eastAsia="Roboto" w:hAnsi="Roboto" w:cs="Roboto"/>
          <w:color w:val="000000"/>
          <w:sz w:val="20"/>
          <w:szCs w:val="20"/>
        </w:rPr>
      </w:pPr>
      <w:r w:rsidRPr="000F1163">
        <w:rPr>
          <w:rFonts w:ascii="Roboto" w:eastAsia="Roboto" w:hAnsi="Roboto" w:cs="Roboto"/>
          <w:color w:val="000000"/>
          <w:sz w:val="20"/>
          <w:szCs w:val="20"/>
        </w:rPr>
        <w:t xml:space="preserve">No obstante, los parámetros de dificultad (b₁–b₄) se ubicaron en valores negativos, concentrándose aproximadamente entre -2.9 y -0.6. Este patrón indica que incluso los participantes con niveles bajos de la habilidad latente tienen una alta probabilidad de seleccionar categorías superiores. En términos psicométricos, esto implica que el instrumento es “fácil” y que su función de información se concentra en niveles </w:t>
      </w:r>
      <w:r w:rsidRPr="000F1163">
        <w:rPr>
          <w:rFonts w:ascii="Roboto" w:eastAsia="Roboto" w:hAnsi="Roboto" w:cs="Roboto"/>
          <w:color w:val="000000"/>
          <w:sz w:val="20"/>
          <w:szCs w:val="20"/>
        </w:rPr>
        <w:lastRenderedPageBreak/>
        <w:t>bajos y medios del continuo, reduciendo su precisión en niveles alto</w:t>
      </w:r>
      <w:r>
        <w:rPr>
          <w:rFonts w:ascii="Roboto" w:eastAsia="Roboto" w:hAnsi="Roboto" w:cs="Roboto"/>
          <w:color w:val="000000"/>
          <w:sz w:val="20"/>
          <w:szCs w:val="20"/>
        </w:rPr>
        <w:t>.</w:t>
      </w:r>
    </w:p>
    <w:p w14:paraId="1943F323" w14:textId="77777777" w:rsidR="0025533C" w:rsidRDefault="0025533C" w:rsidP="000F1163">
      <w:pPr>
        <w:pBdr>
          <w:top w:val="nil"/>
          <w:left w:val="nil"/>
          <w:bottom w:val="nil"/>
          <w:right w:val="nil"/>
          <w:between w:val="nil"/>
        </w:pBdr>
        <w:jc w:val="both"/>
        <w:rPr>
          <w:rFonts w:ascii="Roboto" w:eastAsia="Roboto" w:hAnsi="Roboto" w:cs="Roboto"/>
          <w:color w:val="000000"/>
          <w:sz w:val="20"/>
          <w:szCs w:val="20"/>
        </w:rPr>
      </w:pPr>
    </w:p>
    <w:p w14:paraId="6BAAD3BC" w14:textId="1BEE96FF" w:rsidR="00ED0FF7" w:rsidRDefault="00ED0FF7" w:rsidP="00ED0FF7">
      <w:pPr>
        <w:keepNext/>
        <w:jc w:val="both"/>
        <w:rPr>
          <w:rFonts w:ascii="Roboto" w:eastAsia="Roboto" w:hAnsi="Roboto" w:cs="Roboto"/>
          <w:sz w:val="18"/>
          <w:szCs w:val="18"/>
        </w:rPr>
      </w:pPr>
      <w:r>
        <w:rPr>
          <w:rFonts w:ascii="Roboto" w:eastAsia="Roboto" w:hAnsi="Roboto" w:cs="Roboto"/>
          <w:b/>
          <w:bCs/>
          <w:sz w:val="20"/>
          <w:szCs w:val="20"/>
        </w:rPr>
        <w:t xml:space="preserve">Tabla </w:t>
      </w:r>
      <w:r>
        <w:rPr>
          <w:rFonts w:ascii="Roboto" w:eastAsia="Roboto" w:hAnsi="Roboto" w:cs="Roboto"/>
          <w:b/>
          <w:bCs/>
          <w:sz w:val="20"/>
          <w:szCs w:val="20"/>
        </w:rPr>
        <w:t>2</w:t>
      </w:r>
      <w:r>
        <w:rPr>
          <w:rFonts w:ascii="Roboto" w:eastAsia="Roboto" w:hAnsi="Roboto" w:cs="Roboto"/>
          <w:b/>
          <w:bCs/>
          <w:sz w:val="20"/>
          <w:szCs w:val="20"/>
        </w:rPr>
        <w:t>.</w:t>
      </w:r>
      <w:r>
        <w:rPr>
          <w:rFonts w:ascii="Roboto" w:eastAsia="Roboto" w:hAnsi="Roboto" w:cs="Roboto"/>
          <w:sz w:val="20"/>
          <w:szCs w:val="20"/>
        </w:rPr>
        <w:t xml:space="preserve"> </w:t>
      </w:r>
      <w:r>
        <w:rPr>
          <w:rFonts w:ascii="Roboto" w:eastAsia="Roboto" w:hAnsi="Roboto" w:cs="Roboto"/>
          <w:sz w:val="18"/>
          <w:szCs w:val="18"/>
        </w:rPr>
        <w:t xml:space="preserve">Parámetros de discriminación y dificultad del GRM </w:t>
      </w:r>
      <w:r w:rsidRPr="0025533C">
        <w:rPr>
          <w:rFonts w:ascii="Roboto" w:eastAsia="Roboto" w:hAnsi="Roboto" w:cs="Roboto"/>
          <w:sz w:val="18"/>
          <w:szCs w:val="18"/>
        </w:rPr>
        <w:t xml:space="preserve"> </w:t>
      </w:r>
    </w:p>
    <w:p w14:paraId="29F03800" w14:textId="77777777" w:rsidR="00ED0FF7" w:rsidRDefault="00ED0FF7" w:rsidP="000F1163">
      <w:pPr>
        <w:pBdr>
          <w:top w:val="nil"/>
          <w:left w:val="nil"/>
          <w:bottom w:val="nil"/>
          <w:right w:val="nil"/>
          <w:between w:val="nil"/>
        </w:pBdr>
        <w:jc w:val="both"/>
        <w:rPr>
          <w:rFonts w:ascii="Roboto" w:eastAsia="Roboto" w:hAnsi="Roboto" w:cs="Roboto"/>
          <w:color w:val="000000"/>
          <w:sz w:val="20"/>
          <w:szCs w:val="20"/>
        </w:rPr>
      </w:pPr>
    </w:p>
    <w:tbl>
      <w:tblPr>
        <w:tblStyle w:val="Tablaconcuadrcula"/>
        <w:tblW w:w="0" w:type="auto"/>
        <w:jc w:val="center"/>
        <w:tblLook w:val="04A0" w:firstRow="1" w:lastRow="0" w:firstColumn="1" w:lastColumn="0" w:noHBand="0" w:noVBand="1"/>
      </w:tblPr>
      <w:tblGrid>
        <w:gridCol w:w="600"/>
        <w:gridCol w:w="672"/>
        <w:gridCol w:w="734"/>
        <w:gridCol w:w="734"/>
        <w:gridCol w:w="734"/>
        <w:gridCol w:w="734"/>
      </w:tblGrid>
      <w:tr w:rsidR="00ED0FF7" w:rsidRPr="00AA0962" w14:paraId="24730798" w14:textId="77777777" w:rsidTr="00591B89">
        <w:trPr>
          <w:tblHeader/>
          <w:jc w:val="center"/>
        </w:trPr>
        <w:tc>
          <w:tcPr>
            <w:tcW w:w="0" w:type="auto"/>
            <w:hideMark/>
          </w:tcPr>
          <w:p w14:paraId="085AD1D1" w14:textId="77777777" w:rsidR="00ED0FF7" w:rsidRPr="00AA0962" w:rsidRDefault="00ED0FF7" w:rsidP="00591B89">
            <w:pPr>
              <w:rPr>
                <w:b/>
                <w:bCs/>
                <w:sz w:val="20"/>
                <w:szCs w:val="20"/>
              </w:rPr>
            </w:pPr>
            <w:r w:rsidRPr="00AA0962">
              <w:rPr>
                <w:b/>
                <w:bCs/>
                <w:sz w:val="20"/>
                <w:szCs w:val="20"/>
              </w:rPr>
              <w:t>Ítem</w:t>
            </w:r>
          </w:p>
        </w:tc>
        <w:tc>
          <w:tcPr>
            <w:tcW w:w="0" w:type="auto"/>
            <w:hideMark/>
          </w:tcPr>
          <w:p w14:paraId="1F30030A" w14:textId="77777777" w:rsidR="00ED0FF7" w:rsidRPr="00AA0962" w:rsidRDefault="00ED0FF7" w:rsidP="00591B89">
            <w:pPr>
              <w:rPr>
                <w:b/>
                <w:bCs/>
                <w:sz w:val="20"/>
                <w:szCs w:val="20"/>
              </w:rPr>
            </w:pPr>
            <w:r w:rsidRPr="00AA0962">
              <w:rPr>
                <w:b/>
                <w:bCs/>
                <w:sz w:val="20"/>
                <w:szCs w:val="20"/>
              </w:rPr>
              <w:t xml:space="preserve">a </w:t>
            </w:r>
          </w:p>
        </w:tc>
        <w:tc>
          <w:tcPr>
            <w:tcW w:w="0" w:type="auto"/>
            <w:hideMark/>
          </w:tcPr>
          <w:p w14:paraId="0FF14E62" w14:textId="77777777" w:rsidR="00ED0FF7" w:rsidRPr="00AA0962" w:rsidRDefault="00ED0FF7" w:rsidP="00591B89">
            <w:pPr>
              <w:rPr>
                <w:b/>
                <w:bCs/>
                <w:sz w:val="20"/>
                <w:szCs w:val="20"/>
              </w:rPr>
            </w:pPr>
            <w:r w:rsidRPr="00AA0962">
              <w:rPr>
                <w:b/>
                <w:bCs/>
                <w:sz w:val="20"/>
                <w:szCs w:val="20"/>
              </w:rPr>
              <w:t>b1</w:t>
            </w:r>
          </w:p>
        </w:tc>
        <w:tc>
          <w:tcPr>
            <w:tcW w:w="0" w:type="auto"/>
            <w:hideMark/>
          </w:tcPr>
          <w:p w14:paraId="3758BE79" w14:textId="77777777" w:rsidR="00ED0FF7" w:rsidRPr="00AA0962" w:rsidRDefault="00ED0FF7" w:rsidP="00591B89">
            <w:pPr>
              <w:rPr>
                <w:b/>
                <w:bCs/>
                <w:sz w:val="20"/>
                <w:szCs w:val="20"/>
              </w:rPr>
            </w:pPr>
            <w:r w:rsidRPr="00AA0962">
              <w:rPr>
                <w:b/>
                <w:bCs/>
                <w:sz w:val="20"/>
                <w:szCs w:val="20"/>
              </w:rPr>
              <w:t>b2</w:t>
            </w:r>
          </w:p>
        </w:tc>
        <w:tc>
          <w:tcPr>
            <w:tcW w:w="0" w:type="auto"/>
            <w:hideMark/>
          </w:tcPr>
          <w:p w14:paraId="628FFCA0" w14:textId="77777777" w:rsidR="00ED0FF7" w:rsidRPr="00AA0962" w:rsidRDefault="00ED0FF7" w:rsidP="00591B89">
            <w:pPr>
              <w:rPr>
                <w:b/>
                <w:bCs/>
                <w:sz w:val="20"/>
                <w:szCs w:val="20"/>
              </w:rPr>
            </w:pPr>
            <w:r w:rsidRPr="00AA0962">
              <w:rPr>
                <w:b/>
                <w:bCs/>
                <w:sz w:val="20"/>
                <w:szCs w:val="20"/>
              </w:rPr>
              <w:t>b3</w:t>
            </w:r>
          </w:p>
        </w:tc>
        <w:tc>
          <w:tcPr>
            <w:tcW w:w="0" w:type="auto"/>
            <w:hideMark/>
          </w:tcPr>
          <w:p w14:paraId="48DB69B4" w14:textId="77777777" w:rsidR="00ED0FF7" w:rsidRPr="00AA0962" w:rsidRDefault="00ED0FF7" w:rsidP="00591B89">
            <w:pPr>
              <w:rPr>
                <w:b/>
                <w:bCs/>
                <w:sz w:val="20"/>
                <w:szCs w:val="20"/>
              </w:rPr>
            </w:pPr>
            <w:r w:rsidRPr="00AA0962">
              <w:rPr>
                <w:b/>
                <w:bCs/>
                <w:sz w:val="20"/>
                <w:szCs w:val="20"/>
              </w:rPr>
              <w:t>b4</w:t>
            </w:r>
          </w:p>
        </w:tc>
      </w:tr>
      <w:tr w:rsidR="00ED0FF7" w:rsidRPr="00AA0962" w14:paraId="015288B0" w14:textId="77777777" w:rsidTr="00591B89">
        <w:trPr>
          <w:jc w:val="center"/>
        </w:trPr>
        <w:tc>
          <w:tcPr>
            <w:tcW w:w="0" w:type="auto"/>
            <w:hideMark/>
          </w:tcPr>
          <w:p w14:paraId="6BF70697" w14:textId="77777777" w:rsidR="00ED0FF7" w:rsidRPr="00AA0962" w:rsidRDefault="00ED0FF7" w:rsidP="00591B89">
            <w:pPr>
              <w:rPr>
                <w:sz w:val="20"/>
                <w:szCs w:val="20"/>
              </w:rPr>
            </w:pPr>
            <w:r w:rsidRPr="00AA0962">
              <w:rPr>
                <w:sz w:val="20"/>
                <w:szCs w:val="20"/>
              </w:rPr>
              <w:t>P1</w:t>
            </w:r>
          </w:p>
        </w:tc>
        <w:tc>
          <w:tcPr>
            <w:tcW w:w="0" w:type="auto"/>
            <w:hideMark/>
          </w:tcPr>
          <w:p w14:paraId="7EC4CDC8" w14:textId="77777777" w:rsidR="00ED0FF7" w:rsidRPr="00AA0962" w:rsidRDefault="00ED0FF7" w:rsidP="00591B89">
            <w:pPr>
              <w:rPr>
                <w:sz w:val="20"/>
                <w:szCs w:val="20"/>
              </w:rPr>
            </w:pPr>
            <w:r w:rsidRPr="00AA0962">
              <w:rPr>
                <w:sz w:val="20"/>
                <w:szCs w:val="20"/>
              </w:rPr>
              <w:t>3.147</w:t>
            </w:r>
          </w:p>
        </w:tc>
        <w:tc>
          <w:tcPr>
            <w:tcW w:w="0" w:type="auto"/>
            <w:hideMark/>
          </w:tcPr>
          <w:p w14:paraId="5F176651" w14:textId="77777777" w:rsidR="00ED0FF7" w:rsidRPr="00AA0962" w:rsidRDefault="00ED0FF7" w:rsidP="00591B89">
            <w:pPr>
              <w:rPr>
                <w:sz w:val="20"/>
                <w:szCs w:val="20"/>
              </w:rPr>
            </w:pPr>
            <w:r w:rsidRPr="00AA0962">
              <w:rPr>
                <w:sz w:val="20"/>
                <w:szCs w:val="20"/>
              </w:rPr>
              <w:t>-2.819</w:t>
            </w:r>
          </w:p>
        </w:tc>
        <w:tc>
          <w:tcPr>
            <w:tcW w:w="0" w:type="auto"/>
            <w:hideMark/>
          </w:tcPr>
          <w:p w14:paraId="1FBD2A96" w14:textId="77777777" w:rsidR="00ED0FF7" w:rsidRPr="00AA0962" w:rsidRDefault="00ED0FF7" w:rsidP="00591B89">
            <w:pPr>
              <w:rPr>
                <w:sz w:val="20"/>
                <w:szCs w:val="20"/>
              </w:rPr>
            </w:pPr>
            <w:r w:rsidRPr="00AA0962">
              <w:rPr>
                <w:sz w:val="20"/>
                <w:szCs w:val="20"/>
              </w:rPr>
              <w:t>-2.398</w:t>
            </w:r>
          </w:p>
        </w:tc>
        <w:tc>
          <w:tcPr>
            <w:tcW w:w="0" w:type="auto"/>
            <w:hideMark/>
          </w:tcPr>
          <w:p w14:paraId="37178B51" w14:textId="77777777" w:rsidR="00ED0FF7" w:rsidRPr="00AA0962" w:rsidRDefault="00ED0FF7" w:rsidP="00591B89">
            <w:pPr>
              <w:rPr>
                <w:sz w:val="20"/>
                <w:szCs w:val="20"/>
              </w:rPr>
            </w:pPr>
            <w:r w:rsidRPr="00AA0962">
              <w:rPr>
                <w:sz w:val="20"/>
                <w:szCs w:val="20"/>
              </w:rPr>
              <w:t>-1.701</w:t>
            </w:r>
          </w:p>
        </w:tc>
        <w:tc>
          <w:tcPr>
            <w:tcW w:w="0" w:type="auto"/>
            <w:hideMark/>
          </w:tcPr>
          <w:p w14:paraId="1D487F90" w14:textId="77777777" w:rsidR="00ED0FF7" w:rsidRPr="00AA0962" w:rsidRDefault="00ED0FF7" w:rsidP="00591B89">
            <w:pPr>
              <w:rPr>
                <w:sz w:val="20"/>
                <w:szCs w:val="20"/>
              </w:rPr>
            </w:pPr>
            <w:r w:rsidRPr="00AA0962">
              <w:rPr>
                <w:sz w:val="20"/>
                <w:szCs w:val="20"/>
              </w:rPr>
              <w:t>-0.807</w:t>
            </w:r>
          </w:p>
        </w:tc>
      </w:tr>
      <w:tr w:rsidR="00ED0FF7" w:rsidRPr="00AA0962" w14:paraId="173681C1" w14:textId="77777777" w:rsidTr="00591B89">
        <w:trPr>
          <w:jc w:val="center"/>
        </w:trPr>
        <w:tc>
          <w:tcPr>
            <w:tcW w:w="0" w:type="auto"/>
            <w:hideMark/>
          </w:tcPr>
          <w:p w14:paraId="56528574" w14:textId="77777777" w:rsidR="00ED0FF7" w:rsidRPr="00AA0962" w:rsidRDefault="00ED0FF7" w:rsidP="00591B89">
            <w:pPr>
              <w:rPr>
                <w:sz w:val="20"/>
                <w:szCs w:val="20"/>
              </w:rPr>
            </w:pPr>
            <w:r w:rsidRPr="00AA0962">
              <w:rPr>
                <w:sz w:val="20"/>
                <w:szCs w:val="20"/>
              </w:rPr>
              <w:t>P2</w:t>
            </w:r>
          </w:p>
        </w:tc>
        <w:tc>
          <w:tcPr>
            <w:tcW w:w="0" w:type="auto"/>
            <w:hideMark/>
          </w:tcPr>
          <w:p w14:paraId="36D691DA" w14:textId="77777777" w:rsidR="00ED0FF7" w:rsidRPr="00AA0962" w:rsidRDefault="00ED0FF7" w:rsidP="00591B89">
            <w:pPr>
              <w:rPr>
                <w:sz w:val="20"/>
                <w:szCs w:val="20"/>
              </w:rPr>
            </w:pPr>
            <w:r w:rsidRPr="00AA0962">
              <w:rPr>
                <w:sz w:val="20"/>
                <w:szCs w:val="20"/>
              </w:rPr>
              <w:t>3.000</w:t>
            </w:r>
          </w:p>
        </w:tc>
        <w:tc>
          <w:tcPr>
            <w:tcW w:w="0" w:type="auto"/>
            <w:hideMark/>
          </w:tcPr>
          <w:p w14:paraId="60A62DE9" w14:textId="77777777" w:rsidR="00ED0FF7" w:rsidRPr="00AA0962" w:rsidRDefault="00ED0FF7" w:rsidP="00591B89">
            <w:pPr>
              <w:rPr>
                <w:sz w:val="20"/>
                <w:szCs w:val="20"/>
              </w:rPr>
            </w:pPr>
            <w:r w:rsidRPr="00AA0962">
              <w:rPr>
                <w:sz w:val="20"/>
                <w:szCs w:val="20"/>
              </w:rPr>
              <w:t>-2.907</w:t>
            </w:r>
          </w:p>
        </w:tc>
        <w:tc>
          <w:tcPr>
            <w:tcW w:w="0" w:type="auto"/>
            <w:hideMark/>
          </w:tcPr>
          <w:p w14:paraId="623C3C0D" w14:textId="77777777" w:rsidR="00ED0FF7" w:rsidRPr="00AA0962" w:rsidRDefault="00ED0FF7" w:rsidP="00591B89">
            <w:pPr>
              <w:rPr>
                <w:sz w:val="20"/>
                <w:szCs w:val="20"/>
              </w:rPr>
            </w:pPr>
            <w:r w:rsidRPr="00AA0962">
              <w:rPr>
                <w:sz w:val="20"/>
                <w:szCs w:val="20"/>
              </w:rPr>
              <w:t>-2.433</w:t>
            </w:r>
          </w:p>
        </w:tc>
        <w:tc>
          <w:tcPr>
            <w:tcW w:w="0" w:type="auto"/>
            <w:hideMark/>
          </w:tcPr>
          <w:p w14:paraId="3BD8BAF4" w14:textId="77777777" w:rsidR="00ED0FF7" w:rsidRPr="00AA0962" w:rsidRDefault="00ED0FF7" w:rsidP="00591B89">
            <w:pPr>
              <w:rPr>
                <w:sz w:val="20"/>
                <w:szCs w:val="20"/>
              </w:rPr>
            </w:pPr>
            <w:r w:rsidRPr="00AA0962">
              <w:rPr>
                <w:sz w:val="20"/>
                <w:szCs w:val="20"/>
              </w:rPr>
              <w:t>-1.794</w:t>
            </w:r>
          </w:p>
        </w:tc>
        <w:tc>
          <w:tcPr>
            <w:tcW w:w="0" w:type="auto"/>
            <w:hideMark/>
          </w:tcPr>
          <w:p w14:paraId="048902A1" w14:textId="77777777" w:rsidR="00ED0FF7" w:rsidRPr="00AA0962" w:rsidRDefault="00ED0FF7" w:rsidP="00591B89">
            <w:pPr>
              <w:rPr>
                <w:sz w:val="20"/>
                <w:szCs w:val="20"/>
              </w:rPr>
            </w:pPr>
            <w:r w:rsidRPr="00AA0962">
              <w:rPr>
                <w:sz w:val="20"/>
                <w:szCs w:val="20"/>
              </w:rPr>
              <w:t>-0.953</w:t>
            </w:r>
          </w:p>
        </w:tc>
      </w:tr>
      <w:tr w:rsidR="00ED0FF7" w:rsidRPr="00AA0962" w14:paraId="56BDF133" w14:textId="77777777" w:rsidTr="00591B89">
        <w:trPr>
          <w:jc w:val="center"/>
        </w:trPr>
        <w:tc>
          <w:tcPr>
            <w:tcW w:w="0" w:type="auto"/>
            <w:hideMark/>
          </w:tcPr>
          <w:p w14:paraId="211C837C" w14:textId="77777777" w:rsidR="00ED0FF7" w:rsidRPr="00AA0962" w:rsidRDefault="00ED0FF7" w:rsidP="00591B89">
            <w:pPr>
              <w:rPr>
                <w:sz w:val="20"/>
                <w:szCs w:val="20"/>
              </w:rPr>
            </w:pPr>
            <w:r w:rsidRPr="00AA0962">
              <w:rPr>
                <w:sz w:val="20"/>
                <w:szCs w:val="20"/>
              </w:rPr>
              <w:t>P3</w:t>
            </w:r>
          </w:p>
        </w:tc>
        <w:tc>
          <w:tcPr>
            <w:tcW w:w="0" w:type="auto"/>
            <w:hideMark/>
          </w:tcPr>
          <w:p w14:paraId="5DECF2A1" w14:textId="77777777" w:rsidR="00ED0FF7" w:rsidRPr="00AA0962" w:rsidRDefault="00ED0FF7" w:rsidP="00591B89">
            <w:pPr>
              <w:rPr>
                <w:sz w:val="20"/>
                <w:szCs w:val="20"/>
              </w:rPr>
            </w:pPr>
            <w:r w:rsidRPr="00AA0962">
              <w:rPr>
                <w:sz w:val="20"/>
                <w:szCs w:val="20"/>
              </w:rPr>
              <w:t>2.705</w:t>
            </w:r>
          </w:p>
        </w:tc>
        <w:tc>
          <w:tcPr>
            <w:tcW w:w="0" w:type="auto"/>
            <w:hideMark/>
          </w:tcPr>
          <w:p w14:paraId="6624E85F" w14:textId="77777777" w:rsidR="00ED0FF7" w:rsidRPr="00AA0962" w:rsidRDefault="00ED0FF7" w:rsidP="00591B89">
            <w:pPr>
              <w:rPr>
                <w:sz w:val="20"/>
                <w:szCs w:val="20"/>
              </w:rPr>
            </w:pPr>
            <w:r w:rsidRPr="00AA0962">
              <w:rPr>
                <w:sz w:val="20"/>
                <w:szCs w:val="20"/>
              </w:rPr>
              <w:t>-2.853</w:t>
            </w:r>
          </w:p>
        </w:tc>
        <w:tc>
          <w:tcPr>
            <w:tcW w:w="0" w:type="auto"/>
            <w:hideMark/>
          </w:tcPr>
          <w:p w14:paraId="30F37535" w14:textId="77777777" w:rsidR="00ED0FF7" w:rsidRPr="00AA0962" w:rsidRDefault="00ED0FF7" w:rsidP="00591B89">
            <w:pPr>
              <w:rPr>
                <w:sz w:val="20"/>
                <w:szCs w:val="20"/>
              </w:rPr>
            </w:pPr>
            <w:r w:rsidRPr="00AA0962">
              <w:rPr>
                <w:sz w:val="20"/>
                <w:szCs w:val="20"/>
              </w:rPr>
              <w:t>-2.344</w:t>
            </w:r>
          </w:p>
        </w:tc>
        <w:tc>
          <w:tcPr>
            <w:tcW w:w="0" w:type="auto"/>
            <w:hideMark/>
          </w:tcPr>
          <w:p w14:paraId="06E42CED" w14:textId="77777777" w:rsidR="00ED0FF7" w:rsidRPr="00AA0962" w:rsidRDefault="00ED0FF7" w:rsidP="00591B89">
            <w:pPr>
              <w:rPr>
                <w:sz w:val="20"/>
                <w:szCs w:val="20"/>
              </w:rPr>
            </w:pPr>
            <w:r w:rsidRPr="00AA0962">
              <w:rPr>
                <w:sz w:val="20"/>
                <w:szCs w:val="20"/>
              </w:rPr>
              <w:t>-1.562</w:t>
            </w:r>
          </w:p>
        </w:tc>
        <w:tc>
          <w:tcPr>
            <w:tcW w:w="0" w:type="auto"/>
            <w:hideMark/>
          </w:tcPr>
          <w:p w14:paraId="7A9C3C30" w14:textId="77777777" w:rsidR="00ED0FF7" w:rsidRPr="00AA0962" w:rsidRDefault="00ED0FF7" w:rsidP="00591B89">
            <w:pPr>
              <w:rPr>
                <w:sz w:val="20"/>
                <w:szCs w:val="20"/>
              </w:rPr>
            </w:pPr>
            <w:r w:rsidRPr="00AA0962">
              <w:rPr>
                <w:sz w:val="20"/>
                <w:szCs w:val="20"/>
              </w:rPr>
              <w:t>-0.640</w:t>
            </w:r>
          </w:p>
        </w:tc>
      </w:tr>
      <w:tr w:rsidR="00ED0FF7" w:rsidRPr="00AA0962" w14:paraId="7DB916A5" w14:textId="77777777" w:rsidTr="00591B89">
        <w:trPr>
          <w:jc w:val="center"/>
        </w:trPr>
        <w:tc>
          <w:tcPr>
            <w:tcW w:w="0" w:type="auto"/>
            <w:hideMark/>
          </w:tcPr>
          <w:p w14:paraId="4FDB23CB" w14:textId="77777777" w:rsidR="00ED0FF7" w:rsidRPr="00AA0962" w:rsidRDefault="00ED0FF7" w:rsidP="00591B89">
            <w:pPr>
              <w:rPr>
                <w:sz w:val="20"/>
                <w:szCs w:val="20"/>
              </w:rPr>
            </w:pPr>
            <w:r w:rsidRPr="00AA0962">
              <w:rPr>
                <w:sz w:val="20"/>
                <w:szCs w:val="20"/>
              </w:rPr>
              <w:t>P4</w:t>
            </w:r>
          </w:p>
        </w:tc>
        <w:tc>
          <w:tcPr>
            <w:tcW w:w="0" w:type="auto"/>
            <w:hideMark/>
          </w:tcPr>
          <w:p w14:paraId="24F8FCA9" w14:textId="77777777" w:rsidR="00ED0FF7" w:rsidRPr="00AA0962" w:rsidRDefault="00ED0FF7" w:rsidP="00591B89">
            <w:pPr>
              <w:rPr>
                <w:sz w:val="20"/>
                <w:szCs w:val="20"/>
              </w:rPr>
            </w:pPr>
            <w:r w:rsidRPr="00AA0962">
              <w:rPr>
                <w:sz w:val="20"/>
                <w:szCs w:val="20"/>
              </w:rPr>
              <w:t>3.451</w:t>
            </w:r>
          </w:p>
        </w:tc>
        <w:tc>
          <w:tcPr>
            <w:tcW w:w="0" w:type="auto"/>
            <w:hideMark/>
          </w:tcPr>
          <w:p w14:paraId="7F01B808" w14:textId="77777777" w:rsidR="00ED0FF7" w:rsidRPr="00AA0962" w:rsidRDefault="00ED0FF7" w:rsidP="00591B89">
            <w:pPr>
              <w:rPr>
                <w:sz w:val="20"/>
                <w:szCs w:val="20"/>
              </w:rPr>
            </w:pPr>
            <w:r w:rsidRPr="00AA0962">
              <w:rPr>
                <w:sz w:val="20"/>
                <w:szCs w:val="20"/>
              </w:rPr>
              <w:t>-2.626</w:t>
            </w:r>
          </w:p>
        </w:tc>
        <w:tc>
          <w:tcPr>
            <w:tcW w:w="0" w:type="auto"/>
            <w:hideMark/>
          </w:tcPr>
          <w:p w14:paraId="7FFE0689" w14:textId="77777777" w:rsidR="00ED0FF7" w:rsidRPr="00AA0962" w:rsidRDefault="00ED0FF7" w:rsidP="00591B89">
            <w:pPr>
              <w:rPr>
                <w:sz w:val="20"/>
                <w:szCs w:val="20"/>
              </w:rPr>
            </w:pPr>
            <w:r w:rsidRPr="00AA0962">
              <w:rPr>
                <w:sz w:val="20"/>
                <w:szCs w:val="20"/>
              </w:rPr>
              <w:t>-2.199</w:t>
            </w:r>
          </w:p>
        </w:tc>
        <w:tc>
          <w:tcPr>
            <w:tcW w:w="0" w:type="auto"/>
            <w:hideMark/>
          </w:tcPr>
          <w:p w14:paraId="4F4DAABB" w14:textId="77777777" w:rsidR="00ED0FF7" w:rsidRPr="00AA0962" w:rsidRDefault="00ED0FF7" w:rsidP="00591B89">
            <w:pPr>
              <w:rPr>
                <w:sz w:val="20"/>
                <w:szCs w:val="20"/>
              </w:rPr>
            </w:pPr>
            <w:r w:rsidRPr="00AA0962">
              <w:rPr>
                <w:sz w:val="20"/>
                <w:szCs w:val="20"/>
              </w:rPr>
              <w:t>-1.617</w:t>
            </w:r>
          </w:p>
        </w:tc>
        <w:tc>
          <w:tcPr>
            <w:tcW w:w="0" w:type="auto"/>
            <w:hideMark/>
          </w:tcPr>
          <w:p w14:paraId="719BB69A" w14:textId="77777777" w:rsidR="00ED0FF7" w:rsidRPr="00AA0962" w:rsidRDefault="00ED0FF7" w:rsidP="00591B89">
            <w:pPr>
              <w:rPr>
                <w:sz w:val="20"/>
                <w:szCs w:val="20"/>
              </w:rPr>
            </w:pPr>
            <w:r w:rsidRPr="00AA0962">
              <w:rPr>
                <w:sz w:val="20"/>
                <w:szCs w:val="20"/>
              </w:rPr>
              <w:t>-0.817</w:t>
            </w:r>
          </w:p>
        </w:tc>
      </w:tr>
      <w:tr w:rsidR="00ED0FF7" w:rsidRPr="00AA0962" w14:paraId="268860A7" w14:textId="77777777" w:rsidTr="00591B89">
        <w:trPr>
          <w:jc w:val="center"/>
        </w:trPr>
        <w:tc>
          <w:tcPr>
            <w:tcW w:w="0" w:type="auto"/>
            <w:hideMark/>
          </w:tcPr>
          <w:p w14:paraId="40A6BCF0" w14:textId="77777777" w:rsidR="00ED0FF7" w:rsidRPr="00AA0962" w:rsidRDefault="00ED0FF7" w:rsidP="00591B89">
            <w:pPr>
              <w:rPr>
                <w:sz w:val="20"/>
                <w:szCs w:val="20"/>
              </w:rPr>
            </w:pPr>
            <w:r w:rsidRPr="00AA0962">
              <w:rPr>
                <w:sz w:val="20"/>
                <w:szCs w:val="20"/>
              </w:rPr>
              <w:t>P5</w:t>
            </w:r>
          </w:p>
        </w:tc>
        <w:tc>
          <w:tcPr>
            <w:tcW w:w="0" w:type="auto"/>
            <w:hideMark/>
          </w:tcPr>
          <w:p w14:paraId="57AB2CE9" w14:textId="77777777" w:rsidR="00ED0FF7" w:rsidRPr="00AA0962" w:rsidRDefault="00ED0FF7" w:rsidP="00591B89">
            <w:pPr>
              <w:rPr>
                <w:sz w:val="20"/>
                <w:szCs w:val="20"/>
              </w:rPr>
            </w:pPr>
            <w:r w:rsidRPr="00AA0962">
              <w:rPr>
                <w:sz w:val="20"/>
                <w:szCs w:val="20"/>
              </w:rPr>
              <w:t>3.213</w:t>
            </w:r>
          </w:p>
        </w:tc>
        <w:tc>
          <w:tcPr>
            <w:tcW w:w="0" w:type="auto"/>
            <w:hideMark/>
          </w:tcPr>
          <w:p w14:paraId="5CE6CBCC" w14:textId="77777777" w:rsidR="00ED0FF7" w:rsidRPr="00AA0962" w:rsidRDefault="00ED0FF7" w:rsidP="00591B89">
            <w:pPr>
              <w:rPr>
                <w:sz w:val="20"/>
                <w:szCs w:val="20"/>
              </w:rPr>
            </w:pPr>
            <w:r w:rsidRPr="00AA0962">
              <w:rPr>
                <w:sz w:val="20"/>
                <w:szCs w:val="20"/>
              </w:rPr>
              <w:t>-2.645</w:t>
            </w:r>
          </w:p>
        </w:tc>
        <w:tc>
          <w:tcPr>
            <w:tcW w:w="0" w:type="auto"/>
            <w:hideMark/>
          </w:tcPr>
          <w:p w14:paraId="1D253331" w14:textId="77777777" w:rsidR="00ED0FF7" w:rsidRPr="00AA0962" w:rsidRDefault="00ED0FF7" w:rsidP="00591B89">
            <w:pPr>
              <w:rPr>
                <w:sz w:val="20"/>
                <w:szCs w:val="20"/>
              </w:rPr>
            </w:pPr>
            <w:r w:rsidRPr="00AA0962">
              <w:rPr>
                <w:sz w:val="20"/>
                <w:szCs w:val="20"/>
              </w:rPr>
              <w:t>-2.227</w:t>
            </w:r>
          </w:p>
        </w:tc>
        <w:tc>
          <w:tcPr>
            <w:tcW w:w="0" w:type="auto"/>
            <w:hideMark/>
          </w:tcPr>
          <w:p w14:paraId="3729AFB9" w14:textId="77777777" w:rsidR="00ED0FF7" w:rsidRPr="00AA0962" w:rsidRDefault="00ED0FF7" w:rsidP="00591B89">
            <w:pPr>
              <w:rPr>
                <w:sz w:val="20"/>
                <w:szCs w:val="20"/>
              </w:rPr>
            </w:pPr>
            <w:r w:rsidRPr="00AA0962">
              <w:rPr>
                <w:sz w:val="20"/>
                <w:szCs w:val="20"/>
              </w:rPr>
              <w:t>-1.598</w:t>
            </w:r>
          </w:p>
        </w:tc>
        <w:tc>
          <w:tcPr>
            <w:tcW w:w="0" w:type="auto"/>
            <w:hideMark/>
          </w:tcPr>
          <w:p w14:paraId="55472CA4" w14:textId="77777777" w:rsidR="00ED0FF7" w:rsidRPr="00AA0962" w:rsidRDefault="00ED0FF7" w:rsidP="00591B89">
            <w:pPr>
              <w:rPr>
                <w:sz w:val="20"/>
                <w:szCs w:val="20"/>
              </w:rPr>
            </w:pPr>
            <w:r w:rsidRPr="00AA0962">
              <w:rPr>
                <w:sz w:val="20"/>
                <w:szCs w:val="20"/>
              </w:rPr>
              <w:t>-0.810</w:t>
            </w:r>
          </w:p>
        </w:tc>
      </w:tr>
      <w:tr w:rsidR="00ED0FF7" w:rsidRPr="00AA0962" w14:paraId="25FED02F" w14:textId="77777777" w:rsidTr="00591B89">
        <w:trPr>
          <w:jc w:val="center"/>
        </w:trPr>
        <w:tc>
          <w:tcPr>
            <w:tcW w:w="0" w:type="auto"/>
            <w:hideMark/>
          </w:tcPr>
          <w:p w14:paraId="58F0AEAC" w14:textId="77777777" w:rsidR="00ED0FF7" w:rsidRPr="00AA0962" w:rsidRDefault="00ED0FF7" w:rsidP="00591B89">
            <w:pPr>
              <w:rPr>
                <w:sz w:val="20"/>
                <w:szCs w:val="20"/>
              </w:rPr>
            </w:pPr>
            <w:r w:rsidRPr="00AA0962">
              <w:rPr>
                <w:sz w:val="20"/>
                <w:szCs w:val="20"/>
              </w:rPr>
              <w:t>P6</w:t>
            </w:r>
          </w:p>
        </w:tc>
        <w:tc>
          <w:tcPr>
            <w:tcW w:w="0" w:type="auto"/>
            <w:hideMark/>
          </w:tcPr>
          <w:p w14:paraId="2469EBAE" w14:textId="77777777" w:rsidR="00ED0FF7" w:rsidRPr="00AA0962" w:rsidRDefault="00ED0FF7" w:rsidP="00591B89">
            <w:pPr>
              <w:rPr>
                <w:sz w:val="20"/>
                <w:szCs w:val="20"/>
              </w:rPr>
            </w:pPr>
            <w:r w:rsidRPr="00AA0962">
              <w:rPr>
                <w:sz w:val="20"/>
                <w:szCs w:val="20"/>
              </w:rPr>
              <w:t>4.019</w:t>
            </w:r>
          </w:p>
        </w:tc>
        <w:tc>
          <w:tcPr>
            <w:tcW w:w="0" w:type="auto"/>
            <w:hideMark/>
          </w:tcPr>
          <w:p w14:paraId="0E833AF8" w14:textId="77777777" w:rsidR="00ED0FF7" w:rsidRPr="00AA0962" w:rsidRDefault="00ED0FF7" w:rsidP="00591B89">
            <w:pPr>
              <w:rPr>
                <w:sz w:val="20"/>
                <w:szCs w:val="20"/>
              </w:rPr>
            </w:pPr>
            <w:r w:rsidRPr="00AA0962">
              <w:rPr>
                <w:sz w:val="20"/>
                <w:szCs w:val="20"/>
              </w:rPr>
              <w:t>-2.413</w:t>
            </w:r>
          </w:p>
        </w:tc>
        <w:tc>
          <w:tcPr>
            <w:tcW w:w="0" w:type="auto"/>
            <w:hideMark/>
          </w:tcPr>
          <w:p w14:paraId="5B79FDE1" w14:textId="77777777" w:rsidR="00ED0FF7" w:rsidRPr="00AA0962" w:rsidRDefault="00ED0FF7" w:rsidP="00591B89">
            <w:pPr>
              <w:rPr>
                <w:sz w:val="20"/>
                <w:szCs w:val="20"/>
              </w:rPr>
            </w:pPr>
            <w:r w:rsidRPr="00AA0962">
              <w:rPr>
                <w:sz w:val="20"/>
                <w:szCs w:val="20"/>
              </w:rPr>
              <w:t>-1.974</w:t>
            </w:r>
          </w:p>
        </w:tc>
        <w:tc>
          <w:tcPr>
            <w:tcW w:w="0" w:type="auto"/>
            <w:hideMark/>
          </w:tcPr>
          <w:p w14:paraId="720D8D02" w14:textId="77777777" w:rsidR="00ED0FF7" w:rsidRPr="00AA0962" w:rsidRDefault="00ED0FF7" w:rsidP="00591B89">
            <w:pPr>
              <w:rPr>
                <w:sz w:val="20"/>
                <w:szCs w:val="20"/>
              </w:rPr>
            </w:pPr>
            <w:r w:rsidRPr="00AA0962">
              <w:rPr>
                <w:sz w:val="20"/>
                <w:szCs w:val="20"/>
              </w:rPr>
              <w:t>-1.424</w:t>
            </w:r>
          </w:p>
        </w:tc>
        <w:tc>
          <w:tcPr>
            <w:tcW w:w="0" w:type="auto"/>
            <w:hideMark/>
          </w:tcPr>
          <w:p w14:paraId="0CE771A0" w14:textId="77777777" w:rsidR="00ED0FF7" w:rsidRPr="00AA0962" w:rsidRDefault="00ED0FF7" w:rsidP="00591B89">
            <w:pPr>
              <w:rPr>
                <w:sz w:val="20"/>
                <w:szCs w:val="20"/>
              </w:rPr>
            </w:pPr>
            <w:r w:rsidRPr="00AA0962">
              <w:rPr>
                <w:sz w:val="20"/>
                <w:szCs w:val="20"/>
              </w:rPr>
              <w:t>-0.699</w:t>
            </w:r>
          </w:p>
        </w:tc>
      </w:tr>
      <w:tr w:rsidR="00ED0FF7" w:rsidRPr="00AA0962" w14:paraId="7C0D8BF7" w14:textId="77777777" w:rsidTr="00591B89">
        <w:trPr>
          <w:jc w:val="center"/>
        </w:trPr>
        <w:tc>
          <w:tcPr>
            <w:tcW w:w="0" w:type="auto"/>
            <w:hideMark/>
          </w:tcPr>
          <w:p w14:paraId="3B85525F" w14:textId="77777777" w:rsidR="00ED0FF7" w:rsidRPr="00AA0962" w:rsidRDefault="00ED0FF7" w:rsidP="00591B89">
            <w:pPr>
              <w:rPr>
                <w:sz w:val="20"/>
                <w:szCs w:val="20"/>
              </w:rPr>
            </w:pPr>
            <w:r w:rsidRPr="00AA0962">
              <w:rPr>
                <w:sz w:val="20"/>
                <w:szCs w:val="20"/>
              </w:rPr>
              <w:t>P7</w:t>
            </w:r>
          </w:p>
        </w:tc>
        <w:tc>
          <w:tcPr>
            <w:tcW w:w="0" w:type="auto"/>
            <w:hideMark/>
          </w:tcPr>
          <w:p w14:paraId="04B5E24E" w14:textId="77777777" w:rsidR="00ED0FF7" w:rsidRPr="00AA0962" w:rsidRDefault="00ED0FF7" w:rsidP="00591B89">
            <w:pPr>
              <w:rPr>
                <w:sz w:val="20"/>
                <w:szCs w:val="20"/>
              </w:rPr>
            </w:pPr>
            <w:r w:rsidRPr="00AA0962">
              <w:rPr>
                <w:sz w:val="20"/>
                <w:szCs w:val="20"/>
              </w:rPr>
              <w:t>4.213</w:t>
            </w:r>
          </w:p>
        </w:tc>
        <w:tc>
          <w:tcPr>
            <w:tcW w:w="0" w:type="auto"/>
            <w:hideMark/>
          </w:tcPr>
          <w:p w14:paraId="50B76B01" w14:textId="77777777" w:rsidR="00ED0FF7" w:rsidRPr="00AA0962" w:rsidRDefault="00ED0FF7" w:rsidP="00591B89">
            <w:pPr>
              <w:rPr>
                <w:sz w:val="20"/>
                <w:szCs w:val="20"/>
              </w:rPr>
            </w:pPr>
            <w:r w:rsidRPr="00AA0962">
              <w:rPr>
                <w:sz w:val="20"/>
                <w:szCs w:val="20"/>
              </w:rPr>
              <w:t>-2.591</w:t>
            </w:r>
          </w:p>
        </w:tc>
        <w:tc>
          <w:tcPr>
            <w:tcW w:w="0" w:type="auto"/>
            <w:hideMark/>
          </w:tcPr>
          <w:p w14:paraId="2790E6B2" w14:textId="77777777" w:rsidR="00ED0FF7" w:rsidRPr="00AA0962" w:rsidRDefault="00ED0FF7" w:rsidP="00591B89">
            <w:pPr>
              <w:rPr>
                <w:sz w:val="20"/>
                <w:szCs w:val="20"/>
              </w:rPr>
            </w:pPr>
            <w:r w:rsidRPr="00AA0962">
              <w:rPr>
                <w:sz w:val="20"/>
                <w:szCs w:val="20"/>
              </w:rPr>
              <w:t>-2.143</w:t>
            </w:r>
          </w:p>
        </w:tc>
        <w:tc>
          <w:tcPr>
            <w:tcW w:w="0" w:type="auto"/>
            <w:hideMark/>
          </w:tcPr>
          <w:p w14:paraId="7CEF12A0" w14:textId="77777777" w:rsidR="00ED0FF7" w:rsidRPr="00AA0962" w:rsidRDefault="00ED0FF7" w:rsidP="00591B89">
            <w:pPr>
              <w:rPr>
                <w:sz w:val="20"/>
                <w:szCs w:val="20"/>
              </w:rPr>
            </w:pPr>
            <w:r w:rsidRPr="00AA0962">
              <w:rPr>
                <w:sz w:val="20"/>
                <w:szCs w:val="20"/>
              </w:rPr>
              <w:t>-1.587</w:t>
            </w:r>
          </w:p>
        </w:tc>
        <w:tc>
          <w:tcPr>
            <w:tcW w:w="0" w:type="auto"/>
            <w:hideMark/>
          </w:tcPr>
          <w:p w14:paraId="7AAA8DC4" w14:textId="77777777" w:rsidR="00ED0FF7" w:rsidRPr="00AA0962" w:rsidRDefault="00ED0FF7" w:rsidP="00591B89">
            <w:pPr>
              <w:rPr>
                <w:sz w:val="20"/>
                <w:szCs w:val="20"/>
              </w:rPr>
            </w:pPr>
            <w:r w:rsidRPr="00AA0962">
              <w:rPr>
                <w:sz w:val="20"/>
                <w:szCs w:val="20"/>
              </w:rPr>
              <w:t>-0.773</w:t>
            </w:r>
          </w:p>
        </w:tc>
      </w:tr>
      <w:tr w:rsidR="00ED0FF7" w:rsidRPr="00AA0962" w14:paraId="6AD7A432" w14:textId="77777777" w:rsidTr="00591B89">
        <w:trPr>
          <w:jc w:val="center"/>
        </w:trPr>
        <w:tc>
          <w:tcPr>
            <w:tcW w:w="0" w:type="auto"/>
            <w:hideMark/>
          </w:tcPr>
          <w:p w14:paraId="2EBF74FF" w14:textId="77777777" w:rsidR="00ED0FF7" w:rsidRPr="00AA0962" w:rsidRDefault="00ED0FF7" w:rsidP="00591B89">
            <w:pPr>
              <w:rPr>
                <w:sz w:val="20"/>
                <w:szCs w:val="20"/>
              </w:rPr>
            </w:pPr>
            <w:r w:rsidRPr="00AA0962">
              <w:rPr>
                <w:sz w:val="20"/>
                <w:szCs w:val="20"/>
              </w:rPr>
              <w:t>P8</w:t>
            </w:r>
          </w:p>
        </w:tc>
        <w:tc>
          <w:tcPr>
            <w:tcW w:w="0" w:type="auto"/>
            <w:hideMark/>
          </w:tcPr>
          <w:p w14:paraId="01F834A1" w14:textId="77777777" w:rsidR="00ED0FF7" w:rsidRPr="00AA0962" w:rsidRDefault="00ED0FF7" w:rsidP="00591B89">
            <w:pPr>
              <w:rPr>
                <w:sz w:val="20"/>
                <w:szCs w:val="20"/>
              </w:rPr>
            </w:pPr>
            <w:r w:rsidRPr="00AA0962">
              <w:rPr>
                <w:sz w:val="20"/>
                <w:szCs w:val="20"/>
              </w:rPr>
              <w:t>3.225</w:t>
            </w:r>
          </w:p>
        </w:tc>
        <w:tc>
          <w:tcPr>
            <w:tcW w:w="0" w:type="auto"/>
            <w:hideMark/>
          </w:tcPr>
          <w:p w14:paraId="2A07BDBC" w14:textId="77777777" w:rsidR="00ED0FF7" w:rsidRPr="00AA0962" w:rsidRDefault="00ED0FF7" w:rsidP="00591B89">
            <w:pPr>
              <w:rPr>
                <w:sz w:val="20"/>
                <w:szCs w:val="20"/>
              </w:rPr>
            </w:pPr>
            <w:r w:rsidRPr="00AA0962">
              <w:rPr>
                <w:sz w:val="20"/>
                <w:szCs w:val="20"/>
              </w:rPr>
              <w:t>-2.628</w:t>
            </w:r>
          </w:p>
        </w:tc>
        <w:tc>
          <w:tcPr>
            <w:tcW w:w="0" w:type="auto"/>
            <w:hideMark/>
          </w:tcPr>
          <w:p w14:paraId="0606A673" w14:textId="77777777" w:rsidR="00ED0FF7" w:rsidRPr="00AA0962" w:rsidRDefault="00ED0FF7" w:rsidP="00591B89">
            <w:pPr>
              <w:rPr>
                <w:sz w:val="20"/>
                <w:szCs w:val="20"/>
              </w:rPr>
            </w:pPr>
            <w:r w:rsidRPr="00AA0962">
              <w:rPr>
                <w:sz w:val="20"/>
                <w:szCs w:val="20"/>
              </w:rPr>
              <w:t>-2.201</w:t>
            </w:r>
          </w:p>
        </w:tc>
        <w:tc>
          <w:tcPr>
            <w:tcW w:w="0" w:type="auto"/>
            <w:hideMark/>
          </w:tcPr>
          <w:p w14:paraId="482C4964" w14:textId="77777777" w:rsidR="00ED0FF7" w:rsidRPr="00AA0962" w:rsidRDefault="00ED0FF7" w:rsidP="00591B89">
            <w:pPr>
              <w:rPr>
                <w:sz w:val="20"/>
                <w:szCs w:val="20"/>
              </w:rPr>
            </w:pPr>
            <w:r w:rsidRPr="00AA0962">
              <w:rPr>
                <w:sz w:val="20"/>
                <w:szCs w:val="20"/>
              </w:rPr>
              <w:t>-1.635</w:t>
            </w:r>
          </w:p>
        </w:tc>
        <w:tc>
          <w:tcPr>
            <w:tcW w:w="0" w:type="auto"/>
            <w:hideMark/>
          </w:tcPr>
          <w:p w14:paraId="66086355" w14:textId="77777777" w:rsidR="00ED0FF7" w:rsidRPr="00AA0962" w:rsidRDefault="00ED0FF7" w:rsidP="00591B89">
            <w:pPr>
              <w:rPr>
                <w:sz w:val="20"/>
                <w:szCs w:val="20"/>
              </w:rPr>
            </w:pPr>
            <w:r w:rsidRPr="00AA0962">
              <w:rPr>
                <w:sz w:val="20"/>
                <w:szCs w:val="20"/>
              </w:rPr>
              <w:t>-0.827</w:t>
            </w:r>
          </w:p>
        </w:tc>
      </w:tr>
      <w:tr w:rsidR="00ED0FF7" w:rsidRPr="00AA0962" w14:paraId="76A66200" w14:textId="77777777" w:rsidTr="00591B89">
        <w:trPr>
          <w:jc w:val="center"/>
        </w:trPr>
        <w:tc>
          <w:tcPr>
            <w:tcW w:w="0" w:type="auto"/>
            <w:hideMark/>
          </w:tcPr>
          <w:p w14:paraId="6DC2F6B7" w14:textId="77777777" w:rsidR="00ED0FF7" w:rsidRPr="00AA0962" w:rsidRDefault="00ED0FF7" w:rsidP="00591B89">
            <w:pPr>
              <w:rPr>
                <w:sz w:val="20"/>
                <w:szCs w:val="20"/>
              </w:rPr>
            </w:pPr>
            <w:r w:rsidRPr="00AA0962">
              <w:rPr>
                <w:sz w:val="20"/>
                <w:szCs w:val="20"/>
              </w:rPr>
              <w:t>P9</w:t>
            </w:r>
          </w:p>
        </w:tc>
        <w:tc>
          <w:tcPr>
            <w:tcW w:w="0" w:type="auto"/>
            <w:hideMark/>
          </w:tcPr>
          <w:p w14:paraId="6B7FC18A" w14:textId="77777777" w:rsidR="00ED0FF7" w:rsidRPr="00AA0962" w:rsidRDefault="00ED0FF7" w:rsidP="00591B89">
            <w:pPr>
              <w:rPr>
                <w:sz w:val="20"/>
                <w:szCs w:val="20"/>
              </w:rPr>
            </w:pPr>
            <w:r w:rsidRPr="00AA0962">
              <w:rPr>
                <w:sz w:val="20"/>
                <w:szCs w:val="20"/>
              </w:rPr>
              <w:t>3.611</w:t>
            </w:r>
          </w:p>
        </w:tc>
        <w:tc>
          <w:tcPr>
            <w:tcW w:w="0" w:type="auto"/>
            <w:hideMark/>
          </w:tcPr>
          <w:p w14:paraId="1F30BD1A" w14:textId="77777777" w:rsidR="00ED0FF7" w:rsidRPr="00AA0962" w:rsidRDefault="00ED0FF7" w:rsidP="00591B89">
            <w:pPr>
              <w:rPr>
                <w:sz w:val="20"/>
                <w:szCs w:val="20"/>
              </w:rPr>
            </w:pPr>
            <w:r w:rsidRPr="00AA0962">
              <w:rPr>
                <w:sz w:val="20"/>
                <w:szCs w:val="20"/>
              </w:rPr>
              <w:t>-2.321</w:t>
            </w:r>
          </w:p>
        </w:tc>
        <w:tc>
          <w:tcPr>
            <w:tcW w:w="0" w:type="auto"/>
            <w:hideMark/>
          </w:tcPr>
          <w:p w14:paraId="2BD34C90" w14:textId="77777777" w:rsidR="00ED0FF7" w:rsidRPr="00AA0962" w:rsidRDefault="00ED0FF7" w:rsidP="00591B89">
            <w:pPr>
              <w:rPr>
                <w:sz w:val="20"/>
                <w:szCs w:val="20"/>
              </w:rPr>
            </w:pPr>
            <w:r w:rsidRPr="00AA0962">
              <w:rPr>
                <w:sz w:val="20"/>
                <w:szCs w:val="20"/>
              </w:rPr>
              <w:t>-2.015</w:t>
            </w:r>
          </w:p>
        </w:tc>
        <w:tc>
          <w:tcPr>
            <w:tcW w:w="0" w:type="auto"/>
            <w:hideMark/>
          </w:tcPr>
          <w:p w14:paraId="642CFA0A" w14:textId="77777777" w:rsidR="00ED0FF7" w:rsidRPr="00AA0962" w:rsidRDefault="00ED0FF7" w:rsidP="00591B89">
            <w:pPr>
              <w:rPr>
                <w:sz w:val="20"/>
                <w:szCs w:val="20"/>
              </w:rPr>
            </w:pPr>
            <w:r w:rsidRPr="00AA0962">
              <w:rPr>
                <w:sz w:val="20"/>
                <w:szCs w:val="20"/>
              </w:rPr>
              <w:t>-1.545</w:t>
            </w:r>
          </w:p>
        </w:tc>
        <w:tc>
          <w:tcPr>
            <w:tcW w:w="0" w:type="auto"/>
            <w:hideMark/>
          </w:tcPr>
          <w:p w14:paraId="2C8147A5" w14:textId="77777777" w:rsidR="00ED0FF7" w:rsidRPr="00AA0962" w:rsidRDefault="00ED0FF7" w:rsidP="00591B89">
            <w:pPr>
              <w:rPr>
                <w:sz w:val="20"/>
                <w:szCs w:val="20"/>
              </w:rPr>
            </w:pPr>
            <w:r w:rsidRPr="00AA0962">
              <w:rPr>
                <w:sz w:val="20"/>
                <w:szCs w:val="20"/>
              </w:rPr>
              <w:t>-0.943</w:t>
            </w:r>
          </w:p>
        </w:tc>
      </w:tr>
      <w:tr w:rsidR="00ED0FF7" w:rsidRPr="00AA0962" w14:paraId="3CDDFA6A" w14:textId="77777777" w:rsidTr="00591B89">
        <w:trPr>
          <w:jc w:val="center"/>
        </w:trPr>
        <w:tc>
          <w:tcPr>
            <w:tcW w:w="0" w:type="auto"/>
            <w:hideMark/>
          </w:tcPr>
          <w:p w14:paraId="680A8AC4" w14:textId="77777777" w:rsidR="00ED0FF7" w:rsidRPr="00AA0962" w:rsidRDefault="00ED0FF7" w:rsidP="00591B89">
            <w:pPr>
              <w:rPr>
                <w:sz w:val="20"/>
                <w:szCs w:val="20"/>
              </w:rPr>
            </w:pPr>
            <w:r w:rsidRPr="00AA0962">
              <w:rPr>
                <w:sz w:val="20"/>
                <w:szCs w:val="20"/>
              </w:rPr>
              <w:t>P10</w:t>
            </w:r>
          </w:p>
        </w:tc>
        <w:tc>
          <w:tcPr>
            <w:tcW w:w="0" w:type="auto"/>
            <w:hideMark/>
          </w:tcPr>
          <w:p w14:paraId="777A6947" w14:textId="77777777" w:rsidR="00ED0FF7" w:rsidRPr="00AA0962" w:rsidRDefault="00ED0FF7" w:rsidP="00591B89">
            <w:pPr>
              <w:rPr>
                <w:sz w:val="20"/>
                <w:szCs w:val="20"/>
              </w:rPr>
            </w:pPr>
            <w:r w:rsidRPr="00AA0962">
              <w:rPr>
                <w:sz w:val="20"/>
                <w:szCs w:val="20"/>
              </w:rPr>
              <w:t>3.687</w:t>
            </w:r>
          </w:p>
        </w:tc>
        <w:tc>
          <w:tcPr>
            <w:tcW w:w="0" w:type="auto"/>
            <w:hideMark/>
          </w:tcPr>
          <w:p w14:paraId="2E25AE19" w14:textId="77777777" w:rsidR="00ED0FF7" w:rsidRPr="00AA0962" w:rsidRDefault="00ED0FF7" w:rsidP="00591B89">
            <w:pPr>
              <w:rPr>
                <w:sz w:val="20"/>
                <w:szCs w:val="20"/>
              </w:rPr>
            </w:pPr>
            <w:r w:rsidRPr="00AA0962">
              <w:rPr>
                <w:sz w:val="20"/>
                <w:szCs w:val="20"/>
              </w:rPr>
              <w:t>-2.236</w:t>
            </w:r>
          </w:p>
        </w:tc>
        <w:tc>
          <w:tcPr>
            <w:tcW w:w="0" w:type="auto"/>
            <w:hideMark/>
          </w:tcPr>
          <w:p w14:paraId="7694BEBC" w14:textId="77777777" w:rsidR="00ED0FF7" w:rsidRPr="00AA0962" w:rsidRDefault="00ED0FF7" w:rsidP="00591B89">
            <w:pPr>
              <w:rPr>
                <w:sz w:val="20"/>
                <w:szCs w:val="20"/>
              </w:rPr>
            </w:pPr>
            <w:r w:rsidRPr="00AA0962">
              <w:rPr>
                <w:sz w:val="20"/>
                <w:szCs w:val="20"/>
              </w:rPr>
              <w:t>-1.941</w:t>
            </w:r>
          </w:p>
        </w:tc>
        <w:tc>
          <w:tcPr>
            <w:tcW w:w="0" w:type="auto"/>
            <w:hideMark/>
          </w:tcPr>
          <w:p w14:paraId="43662157" w14:textId="77777777" w:rsidR="00ED0FF7" w:rsidRPr="00AA0962" w:rsidRDefault="00ED0FF7" w:rsidP="00591B89">
            <w:pPr>
              <w:rPr>
                <w:sz w:val="20"/>
                <w:szCs w:val="20"/>
              </w:rPr>
            </w:pPr>
            <w:r w:rsidRPr="00AA0962">
              <w:rPr>
                <w:sz w:val="20"/>
                <w:szCs w:val="20"/>
              </w:rPr>
              <w:t>-1.461</w:t>
            </w:r>
          </w:p>
        </w:tc>
        <w:tc>
          <w:tcPr>
            <w:tcW w:w="0" w:type="auto"/>
            <w:hideMark/>
          </w:tcPr>
          <w:p w14:paraId="4019E7CA" w14:textId="77777777" w:rsidR="00ED0FF7" w:rsidRPr="00AA0962" w:rsidRDefault="00ED0FF7" w:rsidP="00591B89">
            <w:pPr>
              <w:rPr>
                <w:sz w:val="20"/>
                <w:szCs w:val="20"/>
              </w:rPr>
            </w:pPr>
            <w:r w:rsidRPr="00AA0962">
              <w:rPr>
                <w:sz w:val="20"/>
                <w:szCs w:val="20"/>
              </w:rPr>
              <w:t>-0.855</w:t>
            </w:r>
          </w:p>
        </w:tc>
      </w:tr>
      <w:tr w:rsidR="00ED0FF7" w:rsidRPr="00AA0962" w14:paraId="3CE5F42E" w14:textId="77777777" w:rsidTr="00591B89">
        <w:trPr>
          <w:jc w:val="center"/>
        </w:trPr>
        <w:tc>
          <w:tcPr>
            <w:tcW w:w="0" w:type="auto"/>
            <w:hideMark/>
          </w:tcPr>
          <w:p w14:paraId="2ADC79AB" w14:textId="77777777" w:rsidR="00ED0FF7" w:rsidRPr="00AA0962" w:rsidRDefault="00ED0FF7" w:rsidP="00591B89">
            <w:pPr>
              <w:rPr>
                <w:sz w:val="20"/>
                <w:szCs w:val="20"/>
              </w:rPr>
            </w:pPr>
            <w:r w:rsidRPr="00AA0962">
              <w:rPr>
                <w:sz w:val="20"/>
                <w:szCs w:val="20"/>
              </w:rPr>
              <w:t>P11</w:t>
            </w:r>
          </w:p>
        </w:tc>
        <w:tc>
          <w:tcPr>
            <w:tcW w:w="0" w:type="auto"/>
            <w:hideMark/>
          </w:tcPr>
          <w:p w14:paraId="673461B2" w14:textId="77777777" w:rsidR="00ED0FF7" w:rsidRPr="00AA0962" w:rsidRDefault="00ED0FF7" w:rsidP="00591B89">
            <w:pPr>
              <w:rPr>
                <w:sz w:val="20"/>
                <w:szCs w:val="20"/>
              </w:rPr>
            </w:pPr>
            <w:r w:rsidRPr="00AA0962">
              <w:rPr>
                <w:sz w:val="20"/>
                <w:szCs w:val="20"/>
              </w:rPr>
              <w:t>4.464</w:t>
            </w:r>
          </w:p>
        </w:tc>
        <w:tc>
          <w:tcPr>
            <w:tcW w:w="0" w:type="auto"/>
            <w:hideMark/>
          </w:tcPr>
          <w:p w14:paraId="5F94DBEE" w14:textId="77777777" w:rsidR="00ED0FF7" w:rsidRPr="00AA0962" w:rsidRDefault="00ED0FF7" w:rsidP="00591B89">
            <w:pPr>
              <w:rPr>
                <w:sz w:val="20"/>
                <w:szCs w:val="20"/>
              </w:rPr>
            </w:pPr>
            <w:r w:rsidRPr="00AA0962">
              <w:rPr>
                <w:sz w:val="20"/>
                <w:szCs w:val="20"/>
              </w:rPr>
              <w:t>-2.232</w:t>
            </w:r>
          </w:p>
        </w:tc>
        <w:tc>
          <w:tcPr>
            <w:tcW w:w="0" w:type="auto"/>
            <w:hideMark/>
          </w:tcPr>
          <w:p w14:paraId="6CC6135F" w14:textId="77777777" w:rsidR="00ED0FF7" w:rsidRPr="00AA0962" w:rsidRDefault="00ED0FF7" w:rsidP="00591B89">
            <w:pPr>
              <w:rPr>
                <w:sz w:val="20"/>
                <w:szCs w:val="20"/>
              </w:rPr>
            </w:pPr>
            <w:r w:rsidRPr="00AA0962">
              <w:rPr>
                <w:sz w:val="20"/>
                <w:szCs w:val="20"/>
              </w:rPr>
              <w:t>-1.940</w:t>
            </w:r>
          </w:p>
        </w:tc>
        <w:tc>
          <w:tcPr>
            <w:tcW w:w="0" w:type="auto"/>
            <w:hideMark/>
          </w:tcPr>
          <w:p w14:paraId="05E22285" w14:textId="77777777" w:rsidR="00ED0FF7" w:rsidRPr="00AA0962" w:rsidRDefault="00ED0FF7" w:rsidP="00591B89">
            <w:pPr>
              <w:rPr>
                <w:sz w:val="20"/>
                <w:szCs w:val="20"/>
              </w:rPr>
            </w:pPr>
            <w:r w:rsidRPr="00AA0962">
              <w:rPr>
                <w:sz w:val="20"/>
                <w:szCs w:val="20"/>
              </w:rPr>
              <w:t>-1.469</w:t>
            </w:r>
          </w:p>
        </w:tc>
        <w:tc>
          <w:tcPr>
            <w:tcW w:w="0" w:type="auto"/>
            <w:hideMark/>
          </w:tcPr>
          <w:p w14:paraId="4F52F74C" w14:textId="77777777" w:rsidR="00ED0FF7" w:rsidRPr="00AA0962" w:rsidRDefault="00ED0FF7" w:rsidP="00591B89">
            <w:pPr>
              <w:rPr>
                <w:sz w:val="20"/>
                <w:szCs w:val="20"/>
              </w:rPr>
            </w:pPr>
            <w:r w:rsidRPr="00AA0962">
              <w:rPr>
                <w:sz w:val="20"/>
                <w:szCs w:val="20"/>
              </w:rPr>
              <w:t>-0.855</w:t>
            </w:r>
          </w:p>
        </w:tc>
      </w:tr>
      <w:tr w:rsidR="00ED0FF7" w:rsidRPr="00AA0962" w14:paraId="41C7DB6D" w14:textId="77777777" w:rsidTr="00591B89">
        <w:trPr>
          <w:jc w:val="center"/>
        </w:trPr>
        <w:tc>
          <w:tcPr>
            <w:tcW w:w="0" w:type="auto"/>
            <w:hideMark/>
          </w:tcPr>
          <w:p w14:paraId="5CD54CD2" w14:textId="77777777" w:rsidR="00ED0FF7" w:rsidRPr="00AA0962" w:rsidRDefault="00ED0FF7" w:rsidP="00591B89">
            <w:pPr>
              <w:rPr>
                <w:sz w:val="20"/>
                <w:szCs w:val="20"/>
              </w:rPr>
            </w:pPr>
            <w:r w:rsidRPr="00AA0962">
              <w:rPr>
                <w:sz w:val="20"/>
                <w:szCs w:val="20"/>
              </w:rPr>
              <w:t>P12</w:t>
            </w:r>
          </w:p>
        </w:tc>
        <w:tc>
          <w:tcPr>
            <w:tcW w:w="0" w:type="auto"/>
            <w:hideMark/>
          </w:tcPr>
          <w:p w14:paraId="7DF0F265" w14:textId="77777777" w:rsidR="00ED0FF7" w:rsidRPr="00AA0962" w:rsidRDefault="00ED0FF7" w:rsidP="00591B89">
            <w:pPr>
              <w:rPr>
                <w:sz w:val="20"/>
                <w:szCs w:val="20"/>
              </w:rPr>
            </w:pPr>
            <w:r w:rsidRPr="00AA0962">
              <w:rPr>
                <w:sz w:val="20"/>
                <w:szCs w:val="20"/>
              </w:rPr>
              <w:t>4.474</w:t>
            </w:r>
          </w:p>
        </w:tc>
        <w:tc>
          <w:tcPr>
            <w:tcW w:w="0" w:type="auto"/>
            <w:hideMark/>
          </w:tcPr>
          <w:p w14:paraId="1F90124A" w14:textId="77777777" w:rsidR="00ED0FF7" w:rsidRPr="00AA0962" w:rsidRDefault="00ED0FF7" w:rsidP="00591B89">
            <w:pPr>
              <w:rPr>
                <w:sz w:val="20"/>
                <w:szCs w:val="20"/>
              </w:rPr>
            </w:pPr>
            <w:r w:rsidRPr="00AA0962">
              <w:rPr>
                <w:sz w:val="20"/>
                <w:szCs w:val="20"/>
              </w:rPr>
              <w:t>-2.267</w:t>
            </w:r>
          </w:p>
        </w:tc>
        <w:tc>
          <w:tcPr>
            <w:tcW w:w="0" w:type="auto"/>
            <w:hideMark/>
          </w:tcPr>
          <w:p w14:paraId="751A75A0" w14:textId="77777777" w:rsidR="00ED0FF7" w:rsidRPr="00AA0962" w:rsidRDefault="00ED0FF7" w:rsidP="00591B89">
            <w:pPr>
              <w:rPr>
                <w:sz w:val="20"/>
                <w:szCs w:val="20"/>
              </w:rPr>
            </w:pPr>
            <w:r w:rsidRPr="00AA0962">
              <w:rPr>
                <w:sz w:val="20"/>
                <w:szCs w:val="20"/>
              </w:rPr>
              <w:t>-1.998</w:t>
            </w:r>
          </w:p>
        </w:tc>
        <w:tc>
          <w:tcPr>
            <w:tcW w:w="0" w:type="auto"/>
            <w:hideMark/>
          </w:tcPr>
          <w:p w14:paraId="131F65AD" w14:textId="77777777" w:rsidR="00ED0FF7" w:rsidRPr="00AA0962" w:rsidRDefault="00ED0FF7" w:rsidP="00591B89">
            <w:pPr>
              <w:rPr>
                <w:sz w:val="20"/>
                <w:szCs w:val="20"/>
              </w:rPr>
            </w:pPr>
            <w:r w:rsidRPr="00AA0962">
              <w:rPr>
                <w:sz w:val="20"/>
                <w:szCs w:val="20"/>
              </w:rPr>
              <w:t>-1.559</w:t>
            </w:r>
          </w:p>
        </w:tc>
        <w:tc>
          <w:tcPr>
            <w:tcW w:w="0" w:type="auto"/>
            <w:hideMark/>
          </w:tcPr>
          <w:p w14:paraId="368C5C90" w14:textId="77777777" w:rsidR="00ED0FF7" w:rsidRPr="00AA0962" w:rsidRDefault="00ED0FF7" w:rsidP="00591B89">
            <w:pPr>
              <w:rPr>
                <w:sz w:val="20"/>
                <w:szCs w:val="20"/>
              </w:rPr>
            </w:pPr>
            <w:r w:rsidRPr="00AA0962">
              <w:rPr>
                <w:sz w:val="20"/>
                <w:szCs w:val="20"/>
              </w:rPr>
              <w:t>-0.891</w:t>
            </w:r>
          </w:p>
        </w:tc>
      </w:tr>
      <w:tr w:rsidR="00ED0FF7" w:rsidRPr="00AA0962" w14:paraId="3A31974C" w14:textId="77777777" w:rsidTr="00591B89">
        <w:trPr>
          <w:jc w:val="center"/>
        </w:trPr>
        <w:tc>
          <w:tcPr>
            <w:tcW w:w="0" w:type="auto"/>
            <w:hideMark/>
          </w:tcPr>
          <w:p w14:paraId="2B39B9A5" w14:textId="77777777" w:rsidR="00ED0FF7" w:rsidRPr="00AA0962" w:rsidRDefault="00ED0FF7" w:rsidP="00591B89">
            <w:pPr>
              <w:rPr>
                <w:sz w:val="20"/>
                <w:szCs w:val="20"/>
              </w:rPr>
            </w:pPr>
            <w:r w:rsidRPr="00AA0962">
              <w:rPr>
                <w:sz w:val="20"/>
                <w:szCs w:val="20"/>
              </w:rPr>
              <w:t>P13</w:t>
            </w:r>
          </w:p>
        </w:tc>
        <w:tc>
          <w:tcPr>
            <w:tcW w:w="0" w:type="auto"/>
            <w:hideMark/>
          </w:tcPr>
          <w:p w14:paraId="6093A8A2" w14:textId="77777777" w:rsidR="00ED0FF7" w:rsidRPr="00AA0962" w:rsidRDefault="00ED0FF7" w:rsidP="00591B89">
            <w:pPr>
              <w:rPr>
                <w:sz w:val="20"/>
                <w:szCs w:val="20"/>
              </w:rPr>
            </w:pPr>
            <w:r w:rsidRPr="00AA0962">
              <w:rPr>
                <w:sz w:val="20"/>
                <w:szCs w:val="20"/>
              </w:rPr>
              <w:t>2.756</w:t>
            </w:r>
          </w:p>
        </w:tc>
        <w:tc>
          <w:tcPr>
            <w:tcW w:w="0" w:type="auto"/>
            <w:hideMark/>
          </w:tcPr>
          <w:p w14:paraId="1BB949D0" w14:textId="77777777" w:rsidR="00ED0FF7" w:rsidRPr="00AA0962" w:rsidRDefault="00ED0FF7" w:rsidP="00591B89">
            <w:pPr>
              <w:rPr>
                <w:sz w:val="20"/>
                <w:szCs w:val="20"/>
              </w:rPr>
            </w:pPr>
            <w:r w:rsidRPr="00AA0962">
              <w:rPr>
                <w:sz w:val="20"/>
                <w:szCs w:val="20"/>
              </w:rPr>
              <w:t>-2.145</w:t>
            </w:r>
          </w:p>
        </w:tc>
        <w:tc>
          <w:tcPr>
            <w:tcW w:w="0" w:type="auto"/>
            <w:hideMark/>
          </w:tcPr>
          <w:p w14:paraId="2E5166D0" w14:textId="77777777" w:rsidR="00ED0FF7" w:rsidRPr="00AA0962" w:rsidRDefault="00ED0FF7" w:rsidP="00591B89">
            <w:pPr>
              <w:rPr>
                <w:sz w:val="20"/>
                <w:szCs w:val="20"/>
              </w:rPr>
            </w:pPr>
            <w:r w:rsidRPr="00AA0962">
              <w:rPr>
                <w:sz w:val="20"/>
                <w:szCs w:val="20"/>
              </w:rPr>
              <w:t>-1.903</w:t>
            </w:r>
          </w:p>
        </w:tc>
        <w:tc>
          <w:tcPr>
            <w:tcW w:w="0" w:type="auto"/>
            <w:hideMark/>
          </w:tcPr>
          <w:p w14:paraId="03E20086" w14:textId="77777777" w:rsidR="00ED0FF7" w:rsidRPr="00AA0962" w:rsidRDefault="00ED0FF7" w:rsidP="00591B89">
            <w:pPr>
              <w:rPr>
                <w:sz w:val="20"/>
                <w:szCs w:val="20"/>
              </w:rPr>
            </w:pPr>
            <w:r w:rsidRPr="00AA0962">
              <w:rPr>
                <w:sz w:val="20"/>
                <w:szCs w:val="20"/>
              </w:rPr>
              <w:t>-1.443</w:t>
            </w:r>
          </w:p>
        </w:tc>
        <w:tc>
          <w:tcPr>
            <w:tcW w:w="0" w:type="auto"/>
            <w:hideMark/>
          </w:tcPr>
          <w:p w14:paraId="103AC8AF" w14:textId="77777777" w:rsidR="00ED0FF7" w:rsidRPr="00AA0962" w:rsidRDefault="00ED0FF7" w:rsidP="00591B89">
            <w:pPr>
              <w:rPr>
                <w:sz w:val="20"/>
                <w:szCs w:val="20"/>
              </w:rPr>
            </w:pPr>
            <w:r w:rsidRPr="00AA0962">
              <w:rPr>
                <w:sz w:val="20"/>
                <w:szCs w:val="20"/>
              </w:rPr>
              <w:t>-0.851</w:t>
            </w:r>
          </w:p>
        </w:tc>
      </w:tr>
    </w:tbl>
    <w:p w14:paraId="0EC3CB4C" w14:textId="77777777" w:rsidR="00ED0FF7" w:rsidRDefault="00ED0FF7" w:rsidP="000F1163">
      <w:pPr>
        <w:pBdr>
          <w:top w:val="nil"/>
          <w:left w:val="nil"/>
          <w:bottom w:val="nil"/>
          <w:right w:val="nil"/>
          <w:between w:val="nil"/>
        </w:pBdr>
        <w:jc w:val="both"/>
        <w:rPr>
          <w:rFonts w:ascii="Roboto" w:eastAsia="Roboto" w:hAnsi="Roboto" w:cs="Roboto"/>
          <w:color w:val="000000"/>
          <w:sz w:val="20"/>
          <w:szCs w:val="20"/>
        </w:rPr>
      </w:pPr>
    </w:p>
    <w:p w14:paraId="1CC3F302" w14:textId="31737119" w:rsidR="00ED0FF7" w:rsidRDefault="00ED0FF7" w:rsidP="00ED0FF7">
      <w:pPr>
        <w:jc w:val="both"/>
        <w:rPr>
          <w:rFonts w:ascii="Roboto" w:eastAsia="Roboto" w:hAnsi="Roboto" w:cs="Roboto"/>
          <w:sz w:val="20"/>
          <w:szCs w:val="20"/>
        </w:rPr>
      </w:pPr>
      <w:r>
        <w:rPr>
          <w:rFonts w:ascii="Roboto" w:eastAsia="Roboto" w:hAnsi="Roboto" w:cs="Roboto"/>
          <w:b/>
          <w:bCs/>
          <w:sz w:val="20"/>
          <w:szCs w:val="20"/>
        </w:rPr>
        <w:t>Figura 1</w:t>
      </w:r>
      <w:r>
        <w:rPr>
          <w:rFonts w:ascii="Roboto" w:eastAsia="Roboto" w:hAnsi="Roboto" w:cs="Roboto"/>
          <w:sz w:val="20"/>
          <w:szCs w:val="20"/>
        </w:rPr>
        <w:t xml:space="preserve">. </w:t>
      </w:r>
      <w:r w:rsidR="00EE5309" w:rsidRPr="00EE5309">
        <w:rPr>
          <w:rFonts w:ascii="Roboto" w:eastAsia="Roboto" w:hAnsi="Roboto" w:cs="Roboto"/>
          <w:sz w:val="20"/>
          <w:szCs w:val="20"/>
        </w:rPr>
        <w:t>Relación entre la discriminación de los ítems según TCT y GRM</w:t>
      </w:r>
      <w:r>
        <w:rPr>
          <w:rFonts w:ascii="Roboto" w:eastAsia="Roboto" w:hAnsi="Roboto" w:cs="Roboto"/>
          <w:sz w:val="20"/>
          <w:szCs w:val="20"/>
        </w:rPr>
        <w:t>.</w:t>
      </w:r>
    </w:p>
    <w:p w14:paraId="6845DE78" w14:textId="77777777" w:rsidR="0025533C" w:rsidRDefault="0025533C" w:rsidP="000F1163">
      <w:pPr>
        <w:pBdr>
          <w:top w:val="nil"/>
          <w:left w:val="nil"/>
          <w:bottom w:val="nil"/>
          <w:right w:val="nil"/>
          <w:between w:val="nil"/>
        </w:pBdr>
        <w:jc w:val="both"/>
        <w:rPr>
          <w:rFonts w:ascii="Roboto" w:eastAsia="Roboto" w:hAnsi="Roboto" w:cs="Roboto"/>
          <w:color w:val="000000"/>
          <w:sz w:val="20"/>
          <w:szCs w:val="20"/>
        </w:rPr>
      </w:pPr>
    </w:p>
    <w:p w14:paraId="245EA18F" w14:textId="08A0365B" w:rsidR="0025533C" w:rsidRDefault="00EE5309" w:rsidP="00EE5309">
      <w:pPr>
        <w:pBdr>
          <w:top w:val="nil"/>
          <w:left w:val="nil"/>
          <w:bottom w:val="nil"/>
          <w:right w:val="nil"/>
          <w:between w:val="nil"/>
        </w:pBdr>
        <w:jc w:val="center"/>
        <w:rPr>
          <w:rFonts w:ascii="Roboto" w:eastAsia="Roboto" w:hAnsi="Roboto" w:cs="Roboto"/>
          <w:color w:val="000000"/>
          <w:sz w:val="20"/>
          <w:szCs w:val="20"/>
        </w:rPr>
      </w:pPr>
      <w:r w:rsidRPr="001A27AF">
        <w:rPr>
          <w:noProof/>
        </w:rPr>
        <w:drawing>
          <wp:inline distT="0" distB="0" distL="0" distR="0" wp14:anchorId="0551EA59" wp14:editId="32980F08">
            <wp:extent cx="2921457" cy="3168713"/>
            <wp:effectExtent l="0" t="0" r="635" b="2540"/>
            <wp:docPr id="112997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9777" name=""/>
                    <pic:cNvPicPr/>
                  </pic:nvPicPr>
                  <pic:blipFill>
                    <a:blip r:embed="rId9"/>
                    <a:stretch>
                      <a:fillRect/>
                    </a:stretch>
                  </pic:blipFill>
                  <pic:spPr>
                    <a:xfrm>
                      <a:off x="0" y="0"/>
                      <a:ext cx="2921457" cy="3168713"/>
                    </a:xfrm>
                    <a:prstGeom prst="rect">
                      <a:avLst/>
                    </a:prstGeom>
                  </pic:spPr>
                </pic:pic>
              </a:graphicData>
            </a:graphic>
          </wp:inline>
        </w:drawing>
      </w:r>
    </w:p>
    <w:p w14:paraId="1535E35F" w14:textId="77777777" w:rsidR="0025533C" w:rsidRPr="000F1163" w:rsidRDefault="0025533C" w:rsidP="000F1163">
      <w:pPr>
        <w:pBdr>
          <w:top w:val="nil"/>
          <w:left w:val="nil"/>
          <w:bottom w:val="nil"/>
          <w:right w:val="nil"/>
          <w:between w:val="nil"/>
        </w:pBdr>
        <w:jc w:val="both"/>
        <w:rPr>
          <w:rFonts w:ascii="Roboto" w:eastAsia="Roboto" w:hAnsi="Roboto" w:cs="Roboto"/>
          <w:color w:val="000000"/>
          <w:sz w:val="20"/>
          <w:szCs w:val="20"/>
        </w:rPr>
      </w:pPr>
    </w:p>
    <w:p w14:paraId="7A938E27" w14:textId="77777777" w:rsidR="004D1CE1" w:rsidRDefault="004D1CE1">
      <w:pPr>
        <w:pBdr>
          <w:top w:val="nil"/>
          <w:left w:val="nil"/>
          <w:bottom w:val="nil"/>
          <w:right w:val="nil"/>
          <w:between w:val="nil"/>
        </w:pBdr>
        <w:jc w:val="both"/>
        <w:rPr>
          <w:rFonts w:ascii="Roboto" w:eastAsia="Roboto" w:hAnsi="Roboto" w:cs="Roboto"/>
          <w:b/>
          <w:bCs/>
          <w:color w:val="000000"/>
          <w:sz w:val="20"/>
          <w:szCs w:val="20"/>
        </w:rPr>
      </w:pPr>
    </w:p>
    <w:p w14:paraId="09C15772" w14:textId="75C10F88" w:rsidR="004D1CE1" w:rsidRDefault="000F1163">
      <w:pPr>
        <w:pBdr>
          <w:top w:val="nil"/>
          <w:left w:val="nil"/>
          <w:bottom w:val="nil"/>
          <w:right w:val="nil"/>
          <w:between w:val="nil"/>
        </w:pBdr>
        <w:jc w:val="both"/>
        <w:rPr>
          <w:rFonts w:ascii="Roboto" w:eastAsia="Roboto" w:hAnsi="Roboto" w:cs="Roboto"/>
          <w:b/>
          <w:bCs/>
          <w:color w:val="000000"/>
          <w:sz w:val="20"/>
          <w:szCs w:val="20"/>
        </w:rPr>
      </w:pPr>
      <w:r>
        <w:rPr>
          <w:rFonts w:ascii="Roboto" w:eastAsia="Roboto" w:hAnsi="Roboto" w:cs="Roboto"/>
          <w:b/>
          <w:bCs/>
          <w:color w:val="000000"/>
          <w:sz w:val="20"/>
          <w:szCs w:val="20"/>
        </w:rPr>
        <w:t>DISCUSIONES Y CONCLUSIONES</w:t>
      </w:r>
    </w:p>
    <w:p w14:paraId="2EC564B7" w14:textId="77777777" w:rsidR="000F1163" w:rsidRPr="000F1163" w:rsidRDefault="000F1163" w:rsidP="000F1163">
      <w:pPr>
        <w:pBdr>
          <w:top w:val="nil"/>
          <w:left w:val="nil"/>
          <w:bottom w:val="nil"/>
          <w:right w:val="nil"/>
          <w:between w:val="nil"/>
        </w:pBdr>
        <w:jc w:val="both"/>
        <w:rPr>
          <w:rFonts w:ascii="Roboto" w:eastAsia="Roboto" w:hAnsi="Roboto" w:cs="Roboto"/>
          <w:color w:val="000000"/>
          <w:sz w:val="20"/>
          <w:szCs w:val="20"/>
        </w:rPr>
      </w:pPr>
      <w:r w:rsidRPr="000F1163">
        <w:rPr>
          <w:rFonts w:ascii="Roboto" w:eastAsia="Roboto" w:hAnsi="Roboto" w:cs="Roboto"/>
          <w:color w:val="000000"/>
          <w:sz w:val="20"/>
          <w:szCs w:val="20"/>
        </w:rPr>
        <w:t>Los resultados confirman que el instrumento es confiable y presenta una estructura interna consistente. Sin embargo, el análisis conjunto de TCT y TRI revela limitaciones importantes que no son visibles mediante métricas tradicionales. La alta consistencia interna, lejos de ser únicamente una fortaleza, sugiere también una posible redundancia entre ítems, lo que reduce la capacidad del instrumento para captar matices en la experiencia de aprendizaje.</w:t>
      </w:r>
    </w:p>
    <w:p w14:paraId="65B591DA" w14:textId="77777777" w:rsidR="000F1163" w:rsidRPr="000F1163" w:rsidRDefault="000F1163" w:rsidP="000F1163">
      <w:pPr>
        <w:pBdr>
          <w:top w:val="nil"/>
          <w:left w:val="nil"/>
          <w:bottom w:val="nil"/>
          <w:right w:val="nil"/>
          <w:between w:val="nil"/>
        </w:pBdr>
        <w:jc w:val="both"/>
        <w:rPr>
          <w:rFonts w:ascii="Roboto" w:eastAsia="Roboto" w:hAnsi="Roboto" w:cs="Roboto"/>
          <w:color w:val="000000"/>
          <w:sz w:val="20"/>
          <w:szCs w:val="20"/>
        </w:rPr>
      </w:pPr>
      <w:r w:rsidRPr="000F1163">
        <w:rPr>
          <w:rFonts w:ascii="Roboto" w:eastAsia="Roboto" w:hAnsi="Roboto" w:cs="Roboto"/>
          <w:color w:val="000000"/>
          <w:sz w:val="20"/>
          <w:szCs w:val="20"/>
        </w:rPr>
        <w:t xml:space="preserve">El hallazgo más relevante es la presencia de un efecto techo sistemático. La concentración de respuestas en las categorías superiores y la ubicación negativa de los </w:t>
      </w:r>
      <w:r w:rsidRPr="000F1163">
        <w:rPr>
          <w:rFonts w:ascii="Roboto" w:eastAsia="Roboto" w:hAnsi="Roboto" w:cs="Roboto"/>
          <w:color w:val="000000"/>
          <w:sz w:val="20"/>
          <w:szCs w:val="20"/>
        </w:rPr>
        <w:t>parámetros de dificultad indican que el instrumento mide con mayor precisión niveles bajos de la habilidad latente, pero pierde sensibilidad en niveles altos. Esto implica que, aunque el cuestionario confirma una percepción positiva generalizada, no permite diferenciar adecuadamente entre experiencias de aprendizaje altamente satisfactorias.</w:t>
      </w:r>
    </w:p>
    <w:p w14:paraId="01A93C14" w14:textId="77777777" w:rsidR="000F1163" w:rsidRPr="000F1163" w:rsidRDefault="000F1163" w:rsidP="000F1163">
      <w:pPr>
        <w:pBdr>
          <w:top w:val="nil"/>
          <w:left w:val="nil"/>
          <w:bottom w:val="nil"/>
          <w:right w:val="nil"/>
          <w:between w:val="nil"/>
        </w:pBdr>
        <w:jc w:val="both"/>
        <w:rPr>
          <w:rFonts w:ascii="Roboto" w:eastAsia="Roboto" w:hAnsi="Roboto" w:cs="Roboto"/>
          <w:color w:val="000000"/>
          <w:sz w:val="20"/>
          <w:szCs w:val="20"/>
        </w:rPr>
      </w:pPr>
      <w:r w:rsidRPr="000F1163">
        <w:rPr>
          <w:rFonts w:ascii="Roboto" w:eastAsia="Roboto" w:hAnsi="Roboto" w:cs="Roboto"/>
          <w:color w:val="000000"/>
          <w:sz w:val="20"/>
          <w:szCs w:val="20"/>
        </w:rPr>
        <w:t>Desde una perspectiva psicométrica, este comportamiento limita la función diagnóstica del instrumento. Desde una perspectiva educativa, implica que las decisiones basadas en estos datos pueden estar sustentadas en una visión parcial del fenómeno, en la que las diferencias reales entre cursos, docentes o experiencias quedan atenuadas.</w:t>
      </w:r>
    </w:p>
    <w:p w14:paraId="5472839C" w14:textId="77777777" w:rsidR="000F1163" w:rsidRPr="000F1163" w:rsidRDefault="000F1163" w:rsidP="000F1163">
      <w:pPr>
        <w:pBdr>
          <w:top w:val="nil"/>
          <w:left w:val="nil"/>
          <w:bottom w:val="nil"/>
          <w:right w:val="nil"/>
          <w:between w:val="nil"/>
        </w:pBdr>
        <w:jc w:val="both"/>
        <w:rPr>
          <w:rFonts w:ascii="Roboto" w:eastAsia="Roboto" w:hAnsi="Roboto" w:cs="Roboto"/>
          <w:color w:val="000000"/>
          <w:sz w:val="20"/>
          <w:szCs w:val="20"/>
        </w:rPr>
      </w:pPr>
      <w:r w:rsidRPr="000F1163">
        <w:rPr>
          <w:rFonts w:ascii="Roboto" w:eastAsia="Roboto" w:hAnsi="Roboto" w:cs="Roboto"/>
          <w:color w:val="000000"/>
          <w:sz w:val="20"/>
          <w:szCs w:val="20"/>
        </w:rPr>
        <w:t>La comparación entre TCT y TRI mostró una alta coherencia en la identificación de ítems más y menos discriminativos, lo que refuerza la estabilidad del instrumento. No obstante, la TRI aporta un nivel de análisis más profundo al permitir observar la distribución de la información a lo largo del continuo de habilidad, evidenciando zonas de baja precisión que la TCT no detecta.</w:t>
      </w:r>
    </w:p>
    <w:p w14:paraId="482FE84A" w14:textId="4991248E" w:rsidR="000F1163" w:rsidRPr="000F1163" w:rsidRDefault="000F1163" w:rsidP="000F1163">
      <w:pPr>
        <w:pBdr>
          <w:top w:val="nil"/>
          <w:left w:val="nil"/>
          <w:bottom w:val="nil"/>
          <w:right w:val="nil"/>
          <w:between w:val="nil"/>
        </w:pBdr>
        <w:jc w:val="both"/>
        <w:rPr>
          <w:rFonts w:ascii="Roboto" w:eastAsia="Roboto" w:hAnsi="Roboto" w:cs="Roboto"/>
          <w:color w:val="000000"/>
          <w:sz w:val="20"/>
          <w:szCs w:val="20"/>
        </w:rPr>
      </w:pPr>
      <w:r w:rsidRPr="000F1163">
        <w:rPr>
          <w:rFonts w:ascii="Roboto" w:eastAsia="Roboto" w:hAnsi="Roboto" w:cs="Roboto"/>
          <w:color w:val="000000"/>
          <w:sz w:val="20"/>
          <w:szCs w:val="20"/>
        </w:rPr>
        <w:t xml:space="preserve">En términos de mejora, los resultados sugieren la necesidad de </w:t>
      </w:r>
      <w:r w:rsidR="00033367">
        <w:rPr>
          <w:rFonts w:ascii="Roboto" w:eastAsia="Roboto" w:hAnsi="Roboto" w:cs="Roboto"/>
          <w:color w:val="000000"/>
          <w:sz w:val="20"/>
          <w:szCs w:val="20"/>
        </w:rPr>
        <w:t>ajustar</w:t>
      </w:r>
      <w:r w:rsidRPr="000F1163">
        <w:rPr>
          <w:rFonts w:ascii="Roboto" w:eastAsia="Roboto" w:hAnsi="Roboto" w:cs="Roboto"/>
          <w:color w:val="000000"/>
          <w:sz w:val="20"/>
          <w:szCs w:val="20"/>
        </w:rPr>
        <w:t xml:space="preserve"> el instrumento incorporando ítems que permitan captar niveles más exigentes de la experiencia de aprendizaje. Asimismo, se recomienda complementar la evaluación perceptual con indicadores observables del desempeño, como participación, cumplimiento de actividades o interacción en la plataforma, con el fin de construir una medición más integral</w:t>
      </w:r>
      <w:r w:rsidR="00033367">
        <w:rPr>
          <w:rFonts w:ascii="Roboto" w:eastAsia="Roboto" w:hAnsi="Roboto" w:cs="Roboto"/>
          <w:color w:val="000000"/>
          <w:sz w:val="20"/>
          <w:szCs w:val="20"/>
        </w:rPr>
        <w:t>, que será la segunda fase de este proyecto.</w:t>
      </w:r>
    </w:p>
    <w:p w14:paraId="70EF4468" w14:textId="77777777" w:rsidR="000F1163" w:rsidRPr="000F1163" w:rsidRDefault="000F1163" w:rsidP="000F1163">
      <w:pPr>
        <w:pBdr>
          <w:top w:val="nil"/>
          <w:left w:val="nil"/>
          <w:bottom w:val="nil"/>
          <w:right w:val="nil"/>
          <w:between w:val="nil"/>
        </w:pBdr>
        <w:jc w:val="both"/>
        <w:rPr>
          <w:rFonts w:ascii="Roboto" w:eastAsia="Roboto" w:hAnsi="Roboto" w:cs="Roboto"/>
          <w:color w:val="000000"/>
          <w:sz w:val="20"/>
          <w:szCs w:val="20"/>
        </w:rPr>
      </w:pPr>
      <w:r w:rsidRPr="000F1163">
        <w:rPr>
          <w:rFonts w:ascii="Roboto" w:eastAsia="Roboto" w:hAnsi="Roboto" w:cs="Roboto"/>
          <w:color w:val="000000"/>
          <w:sz w:val="20"/>
          <w:szCs w:val="20"/>
        </w:rPr>
        <w:t>Este estudio demuestra que la aplicación del Modelo de Respuesta Graduada no solo valida instrumentos, sino que permite identificar sus limitaciones estructurales y orientar su mejora. En el contexto de la educación en línea, donde la evaluación de la experiencia del estudiante es clave para la calidad institucional, el uso de modelos de TRI representa una herramienta fundamental para avanzar hacia mediciones más precisas, interpretables y útiles para la toma de decisiones.</w:t>
      </w:r>
    </w:p>
    <w:p w14:paraId="2934F4A9" w14:textId="77777777" w:rsidR="004D1CE1" w:rsidRDefault="004D1CE1">
      <w:pPr>
        <w:jc w:val="both"/>
        <w:rPr>
          <w:rFonts w:ascii="Roboto" w:eastAsia="Roboto" w:hAnsi="Roboto" w:cs="Roboto"/>
          <w:sz w:val="20"/>
          <w:szCs w:val="20"/>
        </w:rPr>
      </w:pPr>
    </w:p>
    <w:p w14:paraId="6F9AAE9D" w14:textId="012BD57E" w:rsidR="004D1CE1" w:rsidRDefault="00000000">
      <w:pPr>
        <w:jc w:val="both"/>
        <w:rPr>
          <w:rFonts w:ascii="Roboto" w:eastAsia="Roboto" w:hAnsi="Roboto" w:cs="Roboto"/>
          <w:b/>
          <w:bCs/>
          <w:sz w:val="20"/>
          <w:szCs w:val="20"/>
        </w:rPr>
      </w:pPr>
      <w:r>
        <w:rPr>
          <w:rFonts w:ascii="Roboto" w:eastAsia="Roboto" w:hAnsi="Roboto" w:cs="Roboto"/>
          <w:b/>
          <w:bCs/>
          <w:sz w:val="20"/>
          <w:szCs w:val="20"/>
        </w:rPr>
        <w:t xml:space="preserve">REFERENCIAS </w:t>
      </w:r>
    </w:p>
    <w:p w14:paraId="7B10F2B8" w14:textId="3F7A5EA4" w:rsidR="004A031B" w:rsidRDefault="004A031B" w:rsidP="000F1163">
      <w:pPr>
        <w:rPr>
          <w:rFonts w:ascii="Roboto" w:eastAsia="Roboto" w:hAnsi="Roboto" w:cs="Roboto"/>
          <w:sz w:val="20"/>
          <w:szCs w:val="20"/>
        </w:rPr>
      </w:pPr>
      <w:r w:rsidRPr="004A031B">
        <w:rPr>
          <w:rFonts w:ascii="Roboto" w:eastAsia="Roboto" w:hAnsi="Roboto" w:cs="Roboto"/>
          <w:sz w:val="20"/>
          <w:szCs w:val="20"/>
        </w:rPr>
        <w:t>Arbaugh, J. B. (2010). </w:t>
      </w:r>
      <w:r w:rsidRPr="004A031B">
        <w:rPr>
          <w:rFonts w:ascii="Roboto" w:eastAsia="Roboto" w:hAnsi="Roboto" w:cs="Roboto"/>
          <w:i/>
          <w:iCs/>
          <w:sz w:val="20"/>
          <w:szCs w:val="20"/>
        </w:rPr>
        <w:t>Online and blended business education for the 21st century: Instructional advances and learning outcomes</w:t>
      </w:r>
      <w:r w:rsidRPr="004A031B">
        <w:rPr>
          <w:rFonts w:ascii="Roboto" w:eastAsia="Roboto" w:hAnsi="Roboto" w:cs="Roboto"/>
          <w:sz w:val="20"/>
          <w:szCs w:val="20"/>
        </w:rPr>
        <w:t>.</w:t>
      </w:r>
      <w:r w:rsidR="0025533C">
        <w:rPr>
          <w:rFonts w:ascii="Roboto" w:eastAsia="Roboto" w:hAnsi="Roboto" w:cs="Roboto"/>
          <w:sz w:val="20"/>
          <w:szCs w:val="20"/>
        </w:rPr>
        <w:t xml:space="preserve"> </w:t>
      </w:r>
      <w:hyperlink r:id="rId10" w:history="1">
        <w:r w:rsidR="0025533C" w:rsidRPr="00C02E7A">
          <w:rPr>
            <w:rStyle w:val="Hipervnculo"/>
            <w:rFonts w:ascii="Roboto" w:eastAsia="Roboto" w:hAnsi="Roboto" w:cs="Roboto"/>
            <w:sz w:val="20"/>
            <w:szCs w:val="20"/>
          </w:rPr>
          <w:t>https://doi.org/10.4018/978-1-61520-963-2</w:t>
        </w:r>
      </w:hyperlink>
      <w:r w:rsidR="0025533C">
        <w:rPr>
          <w:rFonts w:ascii="Roboto" w:eastAsia="Roboto" w:hAnsi="Roboto" w:cs="Roboto"/>
          <w:sz w:val="20"/>
          <w:szCs w:val="20"/>
        </w:rPr>
        <w:t xml:space="preserve"> </w:t>
      </w:r>
    </w:p>
    <w:p w14:paraId="2D7E4CD8" w14:textId="68CB52BD" w:rsidR="000F1163" w:rsidRPr="000F1163" w:rsidRDefault="000F1163" w:rsidP="000F1163">
      <w:pPr>
        <w:rPr>
          <w:rFonts w:ascii="Roboto" w:eastAsia="Roboto" w:hAnsi="Roboto" w:cs="Roboto"/>
          <w:sz w:val="20"/>
          <w:szCs w:val="20"/>
        </w:rPr>
      </w:pPr>
      <w:r w:rsidRPr="000F1163">
        <w:rPr>
          <w:rFonts w:ascii="Roboto" w:eastAsia="Roboto" w:hAnsi="Roboto" w:cs="Roboto"/>
          <w:sz w:val="20"/>
          <w:szCs w:val="20"/>
        </w:rPr>
        <w:t>Garrison, D. R., Anderson, T., &amp; Archer, W. (2000).</w:t>
      </w:r>
      <w:r w:rsidR="0008579A">
        <w:rPr>
          <w:rFonts w:ascii="Roboto" w:eastAsia="Roboto" w:hAnsi="Roboto" w:cs="Roboto"/>
          <w:sz w:val="20"/>
          <w:szCs w:val="20"/>
        </w:rPr>
        <w:t xml:space="preserve"> </w:t>
      </w:r>
      <w:r w:rsidR="0008579A" w:rsidRPr="0008579A">
        <w:rPr>
          <w:rFonts w:ascii="Roboto" w:eastAsia="Roboto" w:hAnsi="Roboto" w:cs="Roboto"/>
          <w:sz w:val="20"/>
          <w:szCs w:val="20"/>
        </w:rPr>
        <w:t>Critical inquiry in a text-based environment: Computer conferencing in higher education</w:t>
      </w:r>
      <w:r w:rsidR="0008579A">
        <w:rPr>
          <w:rFonts w:ascii="Roboto" w:eastAsia="Roboto" w:hAnsi="Roboto" w:cs="Roboto"/>
          <w:sz w:val="20"/>
          <w:szCs w:val="20"/>
        </w:rPr>
        <w:t>.</w:t>
      </w:r>
      <w:r w:rsidRPr="000F1163">
        <w:rPr>
          <w:rFonts w:ascii="Roboto" w:eastAsia="Roboto" w:hAnsi="Roboto" w:cs="Roboto"/>
          <w:sz w:val="20"/>
          <w:szCs w:val="20"/>
        </w:rPr>
        <w:t xml:space="preserve"> </w:t>
      </w:r>
      <w:r w:rsidRPr="000F1163">
        <w:rPr>
          <w:rFonts w:ascii="Roboto" w:eastAsia="Roboto" w:hAnsi="Roboto" w:cs="Roboto"/>
          <w:i/>
          <w:iCs/>
          <w:sz w:val="20"/>
          <w:szCs w:val="20"/>
        </w:rPr>
        <w:t>The Internet and Higher Education</w:t>
      </w:r>
      <w:r w:rsidRPr="000F1163">
        <w:rPr>
          <w:rFonts w:ascii="Roboto" w:eastAsia="Roboto" w:hAnsi="Roboto" w:cs="Roboto"/>
          <w:sz w:val="20"/>
          <w:szCs w:val="20"/>
        </w:rPr>
        <w:t>, 2(2–3), 87–105.</w:t>
      </w:r>
      <w:r w:rsidR="0025533C">
        <w:rPr>
          <w:rFonts w:ascii="Roboto" w:eastAsia="Roboto" w:hAnsi="Roboto" w:cs="Roboto"/>
          <w:sz w:val="20"/>
          <w:szCs w:val="20"/>
        </w:rPr>
        <w:t xml:space="preserve"> </w:t>
      </w:r>
      <w:hyperlink r:id="rId11" w:history="1">
        <w:r w:rsidR="0025533C" w:rsidRPr="00C02E7A">
          <w:rPr>
            <w:rStyle w:val="Hipervnculo"/>
            <w:rFonts w:ascii="Roboto" w:eastAsia="Roboto" w:hAnsi="Roboto" w:cs="Roboto"/>
            <w:sz w:val="20"/>
            <w:szCs w:val="20"/>
          </w:rPr>
          <w:t>https://doi.org/10.1016/S1096-7516(00)00016-6</w:t>
        </w:r>
      </w:hyperlink>
      <w:r w:rsidR="0025533C">
        <w:rPr>
          <w:rFonts w:ascii="Roboto" w:eastAsia="Roboto" w:hAnsi="Roboto" w:cs="Roboto"/>
          <w:sz w:val="20"/>
          <w:szCs w:val="20"/>
        </w:rPr>
        <w:t xml:space="preserve"> </w:t>
      </w:r>
      <w:r w:rsidRPr="000F1163">
        <w:rPr>
          <w:rFonts w:ascii="Roboto" w:eastAsia="Roboto" w:hAnsi="Roboto" w:cs="Roboto"/>
          <w:sz w:val="20"/>
          <w:szCs w:val="20"/>
        </w:rPr>
        <w:br/>
      </w:r>
      <w:r w:rsidR="0025533C" w:rsidRPr="0025533C">
        <w:rPr>
          <w:rFonts w:ascii="Roboto" w:eastAsia="Roboto" w:hAnsi="Roboto" w:cs="Roboto"/>
          <w:sz w:val="20"/>
          <w:szCs w:val="20"/>
        </w:rPr>
        <w:t>Moore, M. G. (1989). Three types of interaction. </w:t>
      </w:r>
      <w:r w:rsidR="0025533C" w:rsidRPr="0025533C">
        <w:rPr>
          <w:rFonts w:ascii="Roboto" w:eastAsia="Roboto" w:hAnsi="Roboto" w:cs="Roboto"/>
          <w:i/>
          <w:iCs/>
          <w:sz w:val="20"/>
          <w:szCs w:val="20"/>
        </w:rPr>
        <w:t>The American Journal of Distance Education, 3</w:t>
      </w:r>
      <w:r w:rsidR="0025533C" w:rsidRPr="0025533C">
        <w:rPr>
          <w:rFonts w:ascii="Roboto" w:eastAsia="Roboto" w:hAnsi="Roboto" w:cs="Roboto"/>
          <w:sz w:val="20"/>
          <w:szCs w:val="20"/>
        </w:rPr>
        <w:t>(2), 1–6. </w:t>
      </w:r>
      <w:hyperlink r:id="rId12" w:history="1">
        <w:r w:rsidR="0025533C" w:rsidRPr="00C02E7A">
          <w:rPr>
            <w:rStyle w:val="Hipervnculo"/>
            <w:rFonts w:ascii="Roboto" w:eastAsia="Roboto" w:hAnsi="Roboto" w:cs="Roboto"/>
            <w:sz w:val="20"/>
            <w:szCs w:val="20"/>
          </w:rPr>
          <w:t>https://doi.org/10.1080/08923648909526659</w:t>
        </w:r>
      </w:hyperlink>
      <w:r w:rsidR="0025533C">
        <w:rPr>
          <w:rFonts w:ascii="Roboto" w:eastAsia="Roboto" w:hAnsi="Roboto" w:cs="Roboto"/>
          <w:sz w:val="20"/>
          <w:szCs w:val="20"/>
        </w:rPr>
        <w:t xml:space="preserve"> </w:t>
      </w:r>
      <w:r w:rsidRPr="000F1163">
        <w:rPr>
          <w:rFonts w:ascii="Roboto" w:eastAsia="Roboto" w:hAnsi="Roboto" w:cs="Roboto"/>
          <w:sz w:val="20"/>
          <w:szCs w:val="20"/>
        </w:rPr>
        <w:br/>
        <w:t xml:space="preserve">Muñiz, J. (2010). </w:t>
      </w:r>
      <w:r w:rsidRPr="000F1163">
        <w:rPr>
          <w:rFonts w:ascii="Roboto" w:eastAsia="Roboto" w:hAnsi="Roboto" w:cs="Roboto"/>
          <w:i/>
          <w:iCs/>
          <w:sz w:val="20"/>
          <w:szCs w:val="20"/>
        </w:rPr>
        <w:t>Psicometría</w:t>
      </w:r>
      <w:r w:rsidRPr="000F1163">
        <w:rPr>
          <w:rFonts w:ascii="Roboto" w:eastAsia="Roboto" w:hAnsi="Roboto" w:cs="Roboto"/>
          <w:sz w:val="20"/>
          <w:szCs w:val="20"/>
        </w:rPr>
        <w:t>. Universitas.</w:t>
      </w:r>
      <w:r w:rsidRPr="000F1163">
        <w:rPr>
          <w:rFonts w:ascii="Roboto" w:eastAsia="Roboto" w:hAnsi="Roboto" w:cs="Roboto"/>
          <w:sz w:val="20"/>
          <w:szCs w:val="20"/>
        </w:rPr>
        <w:br/>
        <w:t xml:space="preserve">Samejima, F. (1969). </w:t>
      </w:r>
      <w:r w:rsidRPr="000F1163">
        <w:rPr>
          <w:rFonts w:ascii="Roboto" w:eastAsia="Roboto" w:hAnsi="Roboto" w:cs="Roboto"/>
          <w:i/>
          <w:iCs/>
          <w:sz w:val="20"/>
          <w:szCs w:val="20"/>
        </w:rPr>
        <w:t>Psychometrika</w:t>
      </w:r>
      <w:r w:rsidRPr="000F1163">
        <w:rPr>
          <w:rFonts w:ascii="Roboto" w:eastAsia="Roboto" w:hAnsi="Roboto" w:cs="Roboto"/>
          <w:sz w:val="20"/>
          <w:szCs w:val="20"/>
        </w:rPr>
        <w:t>, 34(4), 100–114.</w:t>
      </w:r>
    </w:p>
    <w:p w14:paraId="77239834" w14:textId="332091CC" w:rsidR="004D1CE1" w:rsidRDefault="0025533C">
      <w:pPr>
        <w:jc w:val="both"/>
        <w:rPr>
          <w:rFonts w:ascii="Roboto" w:eastAsia="Roboto" w:hAnsi="Roboto" w:cs="Roboto"/>
          <w:sz w:val="20"/>
          <w:szCs w:val="20"/>
        </w:rPr>
      </w:pPr>
      <w:hyperlink r:id="rId13" w:tgtFrame="_new" w:history="1">
        <w:r w:rsidRPr="0025533C">
          <w:rPr>
            <w:rStyle w:val="Hipervnculo"/>
            <w:rFonts w:ascii="Roboto" w:eastAsia="Roboto" w:hAnsi="Roboto" w:cs="Roboto"/>
            <w:sz w:val="20"/>
            <w:szCs w:val="20"/>
          </w:rPr>
          <w:t>https://doi.org/10.1007/BF03372160</w:t>
        </w:r>
      </w:hyperlink>
    </w:p>
    <w:p w14:paraId="2B92FAC7" w14:textId="09A9F761" w:rsidR="004D1CE1" w:rsidRDefault="0025533C">
      <w:pPr>
        <w:jc w:val="both"/>
        <w:rPr>
          <w:rFonts w:ascii="Roboto" w:eastAsia="Roboto" w:hAnsi="Roboto" w:cs="Roboto"/>
          <w:sz w:val="20"/>
          <w:szCs w:val="20"/>
        </w:rPr>
      </w:pPr>
      <w:r w:rsidRPr="0025533C">
        <w:rPr>
          <w:rFonts w:ascii="Roboto" w:eastAsia="Roboto" w:hAnsi="Roboto" w:cs="Roboto"/>
          <w:sz w:val="20"/>
          <w:szCs w:val="20"/>
        </w:rPr>
        <w:t>Samejima, F. (1997). Graded response model. En W. J. van der Linden &amp; R. K. Hambleton (Eds.), </w:t>
      </w:r>
      <w:r w:rsidRPr="0025533C">
        <w:rPr>
          <w:rFonts w:ascii="Roboto" w:eastAsia="Roboto" w:hAnsi="Roboto" w:cs="Roboto"/>
          <w:i/>
          <w:iCs/>
          <w:sz w:val="20"/>
          <w:szCs w:val="20"/>
        </w:rPr>
        <w:t>Handbook of modern item response theory</w:t>
      </w:r>
      <w:r w:rsidRPr="0025533C">
        <w:rPr>
          <w:rFonts w:ascii="Roboto" w:eastAsia="Roboto" w:hAnsi="Roboto" w:cs="Roboto"/>
          <w:sz w:val="20"/>
          <w:szCs w:val="20"/>
        </w:rPr>
        <w:t> (pp. 85–100). Springer</w:t>
      </w:r>
      <w:r>
        <w:rPr>
          <w:rFonts w:ascii="Roboto" w:eastAsia="Roboto" w:hAnsi="Roboto" w:cs="Roboto"/>
          <w:sz w:val="20"/>
          <w:szCs w:val="20"/>
        </w:rPr>
        <w:t>.</w:t>
      </w:r>
    </w:p>
    <w:p w14:paraId="0BEAC8DC" w14:textId="77777777" w:rsidR="004D1CE1" w:rsidRDefault="004D1CE1">
      <w:pPr>
        <w:jc w:val="both"/>
        <w:rPr>
          <w:rFonts w:ascii="Roboto" w:eastAsia="Roboto" w:hAnsi="Roboto" w:cs="Roboto"/>
          <w:sz w:val="20"/>
          <w:szCs w:val="20"/>
        </w:rPr>
        <w:sectPr w:rsidR="004D1CE1" w:rsidSect="000F1163">
          <w:type w:val="continuous"/>
          <w:pgSz w:w="11906" w:h="16838"/>
          <w:pgMar w:top="1134" w:right="851" w:bottom="1134" w:left="851" w:header="357" w:footer="720" w:gutter="0"/>
          <w:cols w:num="2" w:space="720" w:equalWidth="0">
            <w:col w:w="4934" w:space="335"/>
            <w:col w:w="4934" w:space="0"/>
          </w:cols>
        </w:sectPr>
      </w:pPr>
    </w:p>
    <w:p w14:paraId="49284490" w14:textId="77777777" w:rsidR="004D1CE1" w:rsidRDefault="00000000" w:rsidP="00EE5309">
      <w:pPr>
        <w:spacing w:before="240"/>
        <w:jc w:val="center"/>
        <w:rPr>
          <w:rFonts w:ascii="Roboto" w:eastAsia="Roboto" w:hAnsi="Roboto" w:cs="Roboto"/>
          <w:b/>
          <w:bCs/>
          <w:color w:val="FF0000"/>
          <w:sz w:val="20"/>
          <w:szCs w:val="20"/>
        </w:rPr>
      </w:pPr>
      <w:r>
        <w:rPr>
          <w:rFonts w:ascii="Roboto" w:eastAsia="Roboto" w:hAnsi="Roboto" w:cs="Roboto"/>
          <w:b/>
          <w:bCs/>
          <w:color w:val="FF0000"/>
          <w:sz w:val="20"/>
          <w:szCs w:val="20"/>
        </w:rPr>
        <w:lastRenderedPageBreak/>
        <w:t>NO ELIMINAR ESTA HOJA DEL ARCHIVO. ENVÍE EL ARCHIVO COMPLETO</w:t>
      </w:r>
    </w:p>
    <w:p w14:paraId="28DB1B56" w14:textId="77777777" w:rsidR="004D1CE1" w:rsidRDefault="00000000">
      <w:pPr>
        <w:spacing w:before="240"/>
        <w:jc w:val="center"/>
        <w:rPr>
          <w:rFonts w:ascii="Roboto" w:eastAsia="Roboto" w:hAnsi="Roboto" w:cs="Roboto"/>
          <w:b/>
          <w:bCs/>
          <w:color w:val="FF0000"/>
          <w:sz w:val="20"/>
          <w:szCs w:val="20"/>
        </w:rPr>
      </w:pPr>
      <w:r>
        <w:rPr>
          <w:rFonts w:ascii="Roboto" w:eastAsia="Roboto" w:hAnsi="Roboto" w:cs="Roboto"/>
          <w:b/>
          <w:bCs/>
          <w:color w:val="FF0000"/>
          <w:sz w:val="20"/>
          <w:szCs w:val="20"/>
        </w:rPr>
        <w:t>Declaración de originalidad y autorización de publicación</w:t>
      </w:r>
    </w:p>
    <w:p w14:paraId="78B46F9B" w14:textId="77777777" w:rsidR="004D1CE1" w:rsidRDefault="00000000">
      <w:pPr>
        <w:spacing w:before="240"/>
        <w:jc w:val="center"/>
        <w:rPr>
          <w:rFonts w:ascii="Roboto" w:eastAsia="Roboto" w:hAnsi="Roboto" w:cs="Roboto"/>
          <w:b/>
          <w:bCs/>
          <w:sz w:val="20"/>
          <w:szCs w:val="20"/>
        </w:rPr>
      </w:pPr>
      <w:r>
        <w:rPr>
          <w:rFonts w:ascii="Roboto" w:eastAsia="Roboto" w:hAnsi="Roboto" w:cs="Roboto"/>
          <w:b/>
          <w:bCs/>
          <w:sz w:val="20"/>
          <w:szCs w:val="20"/>
        </w:rPr>
        <w:t>III Encuentro de Investigadores de la Red Internacional de Universidades Regnum Christi (RIU)</w:t>
      </w:r>
    </w:p>
    <w:p w14:paraId="3D2A8472" w14:textId="77777777" w:rsidR="004D1CE1"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Al enviar el presente resumen para su inclusión en las </w:t>
      </w:r>
      <w:r>
        <w:rPr>
          <w:rFonts w:ascii="Roboto" w:eastAsia="Roboto" w:hAnsi="Roboto" w:cs="Roboto"/>
          <w:b/>
          <w:bCs/>
          <w:sz w:val="20"/>
          <w:szCs w:val="20"/>
        </w:rPr>
        <w:t>Memorias del III Encuentro de Investigadores de la Red Internacional de Universidades Regnum Christi (RIU)</w:t>
      </w:r>
      <w:r>
        <w:rPr>
          <w:rFonts w:ascii="Roboto" w:eastAsia="Roboto" w:hAnsi="Roboto" w:cs="Roboto"/>
          <w:sz w:val="20"/>
          <w:szCs w:val="20"/>
        </w:rPr>
        <w:t>, los autores declaran y aceptan lo siguiente:</w:t>
      </w:r>
    </w:p>
    <w:p w14:paraId="2327DBEA" w14:textId="77777777" w:rsidR="004D1CE1"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1. Declaración de originalidad</w:t>
      </w:r>
    </w:p>
    <w:p w14:paraId="4B2C52F5" w14:textId="77777777" w:rsidR="004D1CE1"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declaran que el trabajo presentado es </w:t>
      </w:r>
      <w:r>
        <w:rPr>
          <w:rFonts w:ascii="Roboto" w:eastAsia="Roboto" w:hAnsi="Roboto" w:cs="Roboto"/>
          <w:b/>
          <w:bCs/>
          <w:sz w:val="20"/>
          <w:szCs w:val="20"/>
        </w:rPr>
        <w:t>original</w:t>
      </w:r>
      <w:r>
        <w:rPr>
          <w:rFonts w:ascii="Roboto" w:eastAsia="Roboto" w:hAnsi="Roboto" w:cs="Roboto"/>
          <w:sz w:val="20"/>
          <w:szCs w:val="20"/>
        </w:rPr>
        <w:t>, que no infringe derechos de propiedad intelectual de terceros y que cuenta con las autorizaciones necesarias en caso de incluir información, datos, imágenes o materiales previamente publicados. Asimismo, manifiestan que todas las personas que contribuyeron significativamente al trabajo han sido debidamente reconocidas como autores o colaboradores.</w:t>
      </w:r>
    </w:p>
    <w:p w14:paraId="7E776E9F" w14:textId="77777777" w:rsidR="004D1CE1"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2. Titularidad de los derechos</w:t>
      </w:r>
    </w:p>
    <w:p w14:paraId="46DBC000" w14:textId="77777777" w:rsidR="004D1CE1"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w:t>
      </w:r>
      <w:r>
        <w:rPr>
          <w:rFonts w:ascii="Roboto" w:eastAsia="Roboto" w:hAnsi="Roboto" w:cs="Roboto"/>
          <w:b/>
          <w:bCs/>
          <w:sz w:val="20"/>
          <w:szCs w:val="20"/>
        </w:rPr>
        <w:t>conservan la titularidad de los derechos de autor y de propiedad intelectual</w:t>
      </w:r>
      <w:r>
        <w:rPr>
          <w:rFonts w:ascii="Roboto" w:eastAsia="Roboto" w:hAnsi="Roboto" w:cs="Roboto"/>
          <w:sz w:val="20"/>
          <w:szCs w:val="20"/>
        </w:rPr>
        <w:t xml:space="preserve"> sobre el contenido del resumen y sobre la investigación descrita en el mismo. La aceptación de esta declaración </w:t>
      </w:r>
      <w:r>
        <w:rPr>
          <w:rFonts w:ascii="Roboto" w:eastAsia="Roboto" w:hAnsi="Roboto" w:cs="Roboto"/>
          <w:b/>
          <w:bCs/>
          <w:sz w:val="20"/>
          <w:szCs w:val="20"/>
        </w:rPr>
        <w:t>no implica transferencia de derechos patrimoniales</w:t>
      </w:r>
      <w:r>
        <w:rPr>
          <w:rFonts w:ascii="Roboto" w:eastAsia="Roboto" w:hAnsi="Roboto" w:cs="Roboto"/>
          <w:sz w:val="20"/>
          <w:szCs w:val="20"/>
        </w:rPr>
        <w:t xml:space="preserve"> al organizador del congreso ni al sello editorial responsable de la publicación.</w:t>
      </w:r>
    </w:p>
    <w:p w14:paraId="77618B99" w14:textId="77777777" w:rsidR="004D1CE1"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3. Licencia de publicación</w:t>
      </w:r>
    </w:p>
    <w:p w14:paraId="74357759" w14:textId="77777777" w:rsidR="004D1CE1"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conceden al </w:t>
      </w:r>
      <w:r>
        <w:rPr>
          <w:rFonts w:ascii="Roboto" w:eastAsia="Roboto" w:hAnsi="Roboto" w:cs="Roboto"/>
          <w:b/>
          <w:bCs/>
          <w:sz w:val="20"/>
          <w:szCs w:val="20"/>
        </w:rPr>
        <w:t>Sello Editorial de la Universidad Anáhuac Mayab</w:t>
      </w:r>
      <w:r>
        <w:rPr>
          <w:rFonts w:ascii="Roboto" w:eastAsia="Roboto" w:hAnsi="Roboto" w:cs="Roboto"/>
          <w:sz w:val="20"/>
          <w:szCs w:val="20"/>
        </w:rPr>
        <w:t xml:space="preserve">, en su carácter de responsable de la edición de las memorias del evento, una </w:t>
      </w:r>
      <w:r>
        <w:rPr>
          <w:rFonts w:ascii="Roboto" w:eastAsia="Roboto" w:hAnsi="Roboto" w:cs="Roboto"/>
          <w:b/>
          <w:bCs/>
          <w:sz w:val="20"/>
          <w:szCs w:val="20"/>
        </w:rPr>
        <w:t>licencia no exclusiva, gratuita y por tiempo indefinido</w:t>
      </w:r>
      <w:r>
        <w:rPr>
          <w:rFonts w:ascii="Roboto" w:eastAsia="Roboto" w:hAnsi="Roboto" w:cs="Roboto"/>
          <w:sz w:val="20"/>
          <w:szCs w:val="20"/>
        </w:rPr>
        <w:t xml:space="preserve"> para:</w:t>
      </w:r>
    </w:p>
    <w:p w14:paraId="42307A75" w14:textId="77777777" w:rsidR="004D1CE1" w:rsidRDefault="00000000">
      <w:pPr>
        <w:numPr>
          <w:ilvl w:val="0"/>
          <w:numId w:val="1"/>
        </w:numPr>
        <w:jc w:val="both"/>
        <w:rPr>
          <w:rFonts w:ascii="Roboto" w:eastAsia="Roboto" w:hAnsi="Roboto" w:cs="Roboto"/>
          <w:sz w:val="20"/>
          <w:szCs w:val="20"/>
        </w:rPr>
      </w:pPr>
      <w:r>
        <w:rPr>
          <w:rFonts w:ascii="Roboto" w:eastAsia="Roboto" w:hAnsi="Roboto" w:cs="Roboto"/>
          <w:sz w:val="20"/>
          <w:szCs w:val="20"/>
        </w:rPr>
        <w:t xml:space="preserve">Publicar el resumen como parte de las </w:t>
      </w:r>
      <w:r>
        <w:rPr>
          <w:rFonts w:ascii="Roboto" w:eastAsia="Roboto" w:hAnsi="Roboto" w:cs="Roboto"/>
          <w:b/>
          <w:bCs/>
          <w:sz w:val="20"/>
          <w:szCs w:val="20"/>
        </w:rPr>
        <w:t>Memorias del III Encuentro de Investigadores de la RIU</w:t>
      </w:r>
      <w:r>
        <w:rPr>
          <w:rFonts w:ascii="Roboto" w:eastAsia="Roboto" w:hAnsi="Roboto" w:cs="Roboto"/>
          <w:sz w:val="20"/>
          <w:szCs w:val="20"/>
        </w:rPr>
        <w:t>.</w:t>
      </w:r>
    </w:p>
    <w:p w14:paraId="58D6AE59" w14:textId="77777777" w:rsidR="004D1CE1" w:rsidRDefault="00000000">
      <w:pPr>
        <w:numPr>
          <w:ilvl w:val="0"/>
          <w:numId w:val="1"/>
        </w:numPr>
        <w:jc w:val="both"/>
        <w:rPr>
          <w:rFonts w:ascii="Roboto" w:eastAsia="Roboto" w:hAnsi="Roboto" w:cs="Roboto"/>
          <w:sz w:val="20"/>
          <w:szCs w:val="20"/>
        </w:rPr>
      </w:pPr>
      <w:r>
        <w:rPr>
          <w:rFonts w:ascii="Roboto" w:eastAsia="Roboto" w:hAnsi="Roboto" w:cs="Roboto"/>
          <w:sz w:val="20"/>
          <w:szCs w:val="20"/>
        </w:rPr>
        <w:t xml:space="preserve">Realizar las adaptaciones editoriales necesarias para su </w:t>
      </w:r>
      <w:r>
        <w:rPr>
          <w:rFonts w:ascii="Roboto" w:eastAsia="Roboto" w:hAnsi="Roboto" w:cs="Roboto"/>
          <w:b/>
          <w:bCs/>
          <w:sz w:val="20"/>
          <w:szCs w:val="20"/>
        </w:rPr>
        <w:t>corrección de estilo, maquetación y edición</w:t>
      </w:r>
      <w:r>
        <w:rPr>
          <w:rFonts w:ascii="Roboto" w:eastAsia="Roboto" w:hAnsi="Roboto" w:cs="Roboto"/>
          <w:sz w:val="20"/>
          <w:szCs w:val="20"/>
        </w:rPr>
        <w:t xml:space="preserve"> dentro del volumen de memorias.</w:t>
      </w:r>
    </w:p>
    <w:p w14:paraId="3EEB6FFD" w14:textId="77777777" w:rsidR="004D1CE1" w:rsidRDefault="00000000">
      <w:pPr>
        <w:numPr>
          <w:ilvl w:val="0"/>
          <w:numId w:val="1"/>
        </w:numPr>
        <w:jc w:val="both"/>
        <w:rPr>
          <w:rFonts w:ascii="Roboto" w:eastAsia="Roboto" w:hAnsi="Roboto" w:cs="Roboto"/>
          <w:sz w:val="20"/>
          <w:szCs w:val="20"/>
        </w:rPr>
      </w:pPr>
      <w:r>
        <w:rPr>
          <w:rFonts w:ascii="Roboto" w:eastAsia="Roboto" w:hAnsi="Roboto" w:cs="Roboto"/>
          <w:sz w:val="20"/>
          <w:szCs w:val="20"/>
        </w:rPr>
        <w:t xml:space="preserve">Reproducir, distribuir y comunicar públicamente el contenido en </w:t>
      </w:r>
      <w:r>
        <w:rPr>
          <w:rFonts w:ascii="Roboto" w:eastAsia="Roboto" w:hAnsi="Roboto" w:cs="Roboto"/>
          <w:b/>
          <w:bCs/>
          <w:sz w:val="20"/>
          <w:szCs w:val="20"/>
        </w:rPr>
        <w:t>formatos impresos y digitales</w:t>
      </w:r>
      <w:r>
        <w:rPr>
          <w:rFonts w:ascii="Roboto" w:eastAsia="Roboto" w:hAnsi="Roboto" w:cs="Roboto"/>
          <w:sz w:val="20"/>
          <w:szCs w:val="20"/>
        </w:rPr>
        <w:t>.</w:t>
      </w:r>
    </w:p>
    <w:p w14:paraId="693406B6" w14:textId="77777777" w:rsidR="004D1CE1" w:rsidRDefault="00000000">
      <w:pPr>
        <w:numPr>
          <w:ilvl w:val="0"/>
          <w:numId w:val="1"/>
        </w:numPr>
        <w:spacing w:after="240"/>
        <w:jc w:val="both"/>
        <w:rPr>
          <w:rFonts w:ascii="Roboto" w:eastAsia="Roboto" w:hAnsi="Roboto" w:cs="Roboto"/>
          <w:sz w:val="20"/>
          <w:szCs w:val="20"/>
        </w:rPr>
      </w:pPr>
      <w:r>
        <w:rPr>
          <w:rFonts w:ascii="Roboto" w:eastAsia="Roboto" w:hAnsi="Roboto" w:cs="Roboto"/>
          <w:sz w:val="20"/>
          <w:szCs w:val="20"/>
        </w:rPr>
        <w:t xml:space="preserve">Difundir la obra a través de </w:t>
      </w:r>
      <w:r>
        <w:rPr>
          <w:rFonts w:ascii="Roboto" w:eastAsia="Roboto" w:hAnsi="Roboto" w:cs="Roboto"/>
          <w:b/>
          <w:bCs/>
          <w:sz w:val="20"/>
          <w:szCs w:val="20"/>
        </w:rPr>
        <w:t>repositorios institucionales, bibliotecas digitales, plataformas académicas, bases de datos, sitios web institucionales y otros medios de difusión científica</w:t>
      </w:r>
      <w:r>
        <w:rPr>
          <w:rFonts w:ascii="Roboto" w:eastAsia="Roboto" w:hAnsi="Roboto" w:cs="Roboto"/>
          <w:sz w:val="20"/>
          <w:szCs w:val="20"/>
        </w:rPr>
        <w:t xml:space="preserve"> vinculados al congreso, a la Universidad Anáhuac Mayab o a la Red Internacional de Universidades Regnum Christi.</w:t>
      </w:r>
    </w:p>
    <w:p w14:paraId="0BF2711A" w14:textId="77777777" w:rsidR="004D1CE1"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4. Alcance de la autorización</w:t>
      </w:r>
    </w:p>
    <w:p w14:paraId="6EE9A505" w14:textId="77777777" w:rsidR="004D1CE1"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La presente autorización se limita exclusivamente a la </w:t>
      </w:r>
      <w:r>
        <w:rPr>
          <w:rFonts w:ascii="Roboto" w:eastAsia="Roboto" w:hAnsi="Roboto" w:cs="Roboto"/>
          <w:b/>
          <w:bCs/>
          <w:sz w:val="20"/>
          <w:szCs w:val="20"/>
        </w:rPr>
        <w:t>publicación del resumen dentro de las memorias del congreso</w:t>
      </w:r>
      <w:r>
        <w:rPr>
          <w:rFonts w:ascii="Roboto" w:eastAsia="Roboto" w:hAnsi="Roboto" w:cs="Roboto"/>
          <w:sz w:val="20"/>
          <w:szCs w:val="20"/>
        </w:rPr>
        <w:t xml:space="preserve"> y no restringe el derecho de los autores a:</w:t>
      </w:r>
    </w:p>
    <w:p w14:paraId="146CA1F6" w14:textId="77777777" w:rsidR="004D1CE1" w:rsidRDefault="00000000">
      <w:pPr>
        <w:numPr>
          <w:ilvl w:val="0"/>
          <w:numId w:val="2"/>
        </w:numPr>
        <w:jc w:val="both"/>
        <w:rPr>
          <w:rFonts w:ascii="Roboto" w:eastAsia="Roboto" w:hAnsi="Roboto" w:cs="Roboto"/>
          <w:sz w:val="20"/>
          <w:szCs w:val="20"/>
        </w:rPr>
      </w:pPr>
      <w:r>
        <w:rPr>
          <w:rFonts w:ascii="Roboto" w:eastAsia="Roboto" w:hAnsi="Roboto" w:cs="Roboto"/>
          <w:sz w:val="20"/>
          <w:szCs w:val="20"/>
        </w:rPr>
        <w:t xml:space="preserve">Publicar versiones ampliadas del trabajo en </w:t>
      </w:r>
      <w:r>
        <w:rPr>
          <w:rFonts w:ascii="Roboto" w:eastAsia="Roboto" w:hAnsi="Roboto" w:cs="Roboto"/>
          <w:b/>
          <w:bCs/>
          <w:sz w:val="20"/>
          <w:szCs w:val="20"/>
        </w:rPr>
        <w:t>revistas científicas, libros u otros medios académicos</w:t>
      </w:r>
      <w:r>
        <w:rPr>
          <w:rFonts w:ascii="Roboto" w:eastAsia="Roboto" w:hAnsi="Roboto" w:cs="Roboto"/>
          <w:sz w:val="20"/>
          <w:szCs w:val="20"/>
        </w:rPr>
        <w:t>.</w:t>
      </w:r>
    </w:p>
    <w:p w14:paraId="268E187C" w14:textId="77777777" w:rsidR="004D1CE1" w:rsidRDefault="00000000">
      <w:pPr>
        <w:numPr>
          <w:ilvl w:val="0"/>
          <w:numId w:val="2"/>
        </w:numPr>
        <w:jc w:val="both"/>
        <w:rPr>
          <w:rFonts w:ascii="Roboto" w:eastAsia="Roboto" w:hAnsi="Roboto" w:cs="Roboto"/>
          <w:sz w:val="20"/>
          <w:szCs w:val="20"/>
        </w:rPr>
      </w:pPr>
      <w:r>
        <w:rPr>
          <w:rFonts w:ascii="Roboto" w:eastAsia="Roboto" w:hAnsi="Roboto" w:cs="Roboto"/>
          <w:sz w:val="20"/>
          <w:szCs w:val="20"/>
        </w:rPr>
        <w:t xml:space="preserve">Utilizar el contenido en </w:t>
      </w:r>
      <w:r>
        <w:rPr>
          <w:rFonts w:ascii="Roboto" w:eastAsia="Roboto" w:hAnsi="Roboto" w:cs="Roboto"/>
          <w:b/>
          <w:bCs/>
          <w:sz w:val="20"/>
          <w:szCs w:val="20"/>
        </w:rPr>
        <w:t>tesis, proyectos de investigación, reportes técnicos u otras publicaciones académicas</w:t>
      </w:r>
      <w:r>
        <w:rPr>
          <w:rFonts w:ascii="Roboto" w:eastAsia="Roboto" w:hAnsi="Roboto" w:cs="Roboto"/>
          <w:sz w:val="20"/>
          <w:szCs w:val="20"/>
        </w:rPr>
        <w:t>.</w:t>
      </w:r>
    </w:p>
    <w:p w14:paraId="344E16C7" w14:textId="77777777" w:rsidR="004D1CE1" w:rsidRDefault="00000000">
      <w:pPr>
        <w:numPr>
          <w:ilvl w:val="0"/>
          <w:numId w:val="2"/>
        </w:numPr>
        <w:spacing w:after="240"/>
        <w:jc w:val="both"/>
        <w:rPr>
          <w:rFonts w:ascii="Roboto" w:eastAsia="Roboto" w:hAnsi="Roboto" w:cs="Roboto"/>
          <w:sz w:val="20"/>
          <w:szCs w:val="20"/>
        </w:rPr>
      </w:pPr>
      <w:r>
        <w:rPr>
          <w:rFonts w:ascii="Roboto" w:eastAsia="Roboto" w:hAnsi="Roboto" w:cs="Roboto"/>
          <w:sz w:val="20"/>
          <w:szCs w:val="20"/>
        </w:rPr>
        <w:t>Difundir su investigación en otros espacios científicos o de divulgación.</w:t>
      </w:r>
    </w:p>
    <w:p w14:paraId="32CC9FF1" w14:textId="77777777" w:rsidR="004D1CE1"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5. Responsabilidad del contenido</w:t>
      </w:r>
    </w:p>
    <w:p w14:paraId="6F20BD9C" w14:textId="77777777" w:rsidR="004D1CE1"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Los autores asumen plena responsabilidad por el contenido del resumen, incluyendo la </w:t>
      </w:r>
      <w:r>
        <w:rPr>
          <w:rFonts w:ascii="Roboto" w:eastAsia="Roboto" w:hAnsi="Roboto" w:cs="Roboto"/>
          <w:b/>
          <w:bCs/>
          <w:sz w:val="20"/>
          <w:szCs w:val="20"/>
        </w:rPr>
        <w:t>veracidad de la información presentada, el cumplimiento de normas éticas de investigación y el respeto a derechos de terceros</w:t>
      </w:r>
      <w:r>
        <w:rPr>
          <w:rFonts w:ascii="Roboto" w:eastAsia="Roboto" w:hAnsi="Roboto" w:cs="Roboto"/>
          <w:sz w:val="20"/>
          <w:szCs w:val="20"/>
        </w:rPr>
        <w:t>.</w:t>
      </w:r>
    </w:p>
    <w:p w14:paraId="5616FA70" w14:textId="77777777" w:rsidR="004D1CE1" w:rsidRDefault="00000000">
      <w:pPr>
        <w:spacing w:before="240" w:after="240"/>
        <w:jc w:val="both"/>
        <w:rPr>
          <w:rFonts w:ascii="Roboto" w:eastAsia="Roboto" w:hAnsi="Roboto" w:cs="Roboto"/>
          <w:b/>
          <w:bCs/>
          <w:sz w:val="20"/>
          <w:szCs w:val="20"/>
        </w:rPr>
      </w:pPr>
      <w:r>
        <w:rPr>
          <w:rFonts w:ascii="Roboto" w:eastAsia="Roboto" w:hAnsi="Roboto" w:cs="Roboto"/>
          <w:b/>
          <w:bCs/>
          <w:sz w:val="20"/>
          <w:szCs w:val="20"/>
        </w:rPr>
        <w:t>6. Aceptación de la declaración</w:t>
      </w:r>
    </w:p>
    <w:p w14:paraId="4A9282C3" w14:textId="77777777" w:rsidR="004D1CE1" w:rsidRDefault="00000000">
      <w:pPr>
        <w:spacing w:before="240" w:after="240"/>
        <w:jc w:val="both"/>
        <w:rPr>
          <w:rFonts w:ascii="Roboto" w:eastAsia="Roboto" w:hAnsi="Roboto" w:cs="Roboto"/>
          <w:sz w:val="20"/>
          <w:szCs w:val="20"/>
        </w:rPr>
      </w:pPr>
      <w:r>
        <w:rPr>
          <w:rFonts w:ascii="Roboto" w:eastAsia="Roboto" w:hAnsi="Roboto" w:cs="Roboto"/>
          <w:sz w:val="20"/>
          <w:szCs w:val="20"/>
        </w:rPr>
        <w:t xml:space="preserve">El envío del resumen mediante el sistema o formato oficial del congreso </w:t>
      </w:r>
      <w:r>
        <w:rPr>
          <w:rFonts w:ascii="Roboto" w:eastAsia="Roboto" w:hAnsi="Roboto" w:cs="Roboto"/>
          <w:b/>
          <w:bCs/>
          <w:sz w:val="20"/>
          <w:szCs w:val="20"/>
        </w:rPr>
        <w:t>constituye evidencia de que todos los autores conocen y aceptan los términos de la presente declaración y autorización de publicación</w:t>
      </w:r>
      <w:r>
        <w:rPr>
          <w:rFonts w:ascii="Roboto" w:eastAsia="Roboto" w:hAnsi="Roboto" w:cs="Roboto"/>
          <w:sz w:val="20"/>
          <w:szCs w:val="20"/>
        </w:rPr>
        <w:t>.</w:t>
      </w:r>
    </w:p>
    <w:p w14:paraId="71AF5824" w14:textId="5B16C185" w:rsidR="004D1CE1" w:rsidRDefault="00000000">
      <w:pPr>
        <w:spacing w:before="240" w:after="240"/>
        <w:jc w:val="both"/>
        <w:rPr>
          <w:rFonts w:ascii="Roboto" w:eastAsia="Roboto" w:hAnsi="Roboto" w:cs="Roboto"/>
          <w:sz w:val="20"/>
          <w:szCs w:val="20"/>
        </w:rPr>
      </w:pPr>
      <w:r>
        <w:rPr>
          <w:rFonts w:ascii="Roboto" w:eastAsia="Roboto" w:hAnsi="Roboto" w:cs="Roboto"/>
          <w:sz w:val="20"/>
          <w:szCs w:val="20"/>
        </w:rPr>
        <w:t>(  X  )  Declaro que he leído y acepto los términos de esta declaración y autorización de publicación.</w:t>
      </w:r>
    </w:p>
    <w:p w14:paraId="6ED54D18" w14:textId="77777777" w:rsidR="004D1CE1" w:rsidRDefault="00000000" w:rsidP="00EE5309">
      <w:pPr>
        <w:spacing w:before="240" w:after="240"/>
        <w:rPr>
          <w:rFonts w:ascii="Roboto" w:eastAsia="Roboto" w:hAnsi="Roboto" w:cs="Roboto"/>
          <w:sz w:val="20"/>
          <w:szCs w:val="20"/>
        </w:rPr>
      </w:pPr>
      <w:r>
        <w:rPr>
          <w:rFonts w:ascii="Roboto" w:eastAsia="Roboto" w:hAnsi="Roboto" w:cs="Roboto"/>
          <w:b/>
          <w:bCs/>
          <w:sz w:val="20"/>
          <w:szCs w:val="20"/>
        </w:rPr>
        <w:lastRenderedPageBreak/>
        <w:t>Autor responsable:</w:t>
      </w:r>
      <w:r>
        <w:rPr>
          <w:rFonts w:ascii="Roboto" w:eastAsia="Roboto" w:hAnsi="Roboto" w:cs="Roboto"/>
          <w:b/>
          <w:bCs/>
          <w:sz w:val="20"/>
          <w:szCs w:val="20"/>
        </w:rPr>
        <w:br/>
      </w:r>
      <w:r>
        <w:rPr>
          <w:rFonts w:ascii="Roboto" w:eastAsia="Roboto" w:hAnsi="Roboto" w:cs="Roboto"/>
          <w:sz w:val="20"/>
          <w:szCs w:val="20"/>
        </w:rPr>
        <w:t xml:space="preserve"> </w:t>
      </w:r>
      <w:r>
        <w:rPr>
          <w:rFonts w:ascii="Roboto" w:eastAsia="Roboto" w:hAnsi="Roboto" w:cs="Roboto"/>
          <w:b/>
          <w:bCs/>
          <w:sz w:val="20"/>
          <w:szCs w:val="20"/>
        </w:rPr>
        <w:t>Institución:</w:t>
      </w:r>
      <w:r>
        <w:rPr>
          <w:rFonts w:ascii="Roboto" w:eastAsia="Roboto" w:hAnsi="Roboto" w:cs="Roboto"/>
          <w:b/>
          <w:bCs/>
          <w:sz w:val="20"/>
          <w:szCs w:val="20"/>
        </w:rPr>
        <w:br/>
      </w:r>
      <w:r>
        <w:rPr>
          <w:rFonts w:ascii="Roboto" w:eastAsia="Roboto" w:hAnsi="Roboto" w:cs="Roboto"/>
          <w:sz w:val="20"/>
          <w:szCs w:val="20"/>
        </w:rPr>
        <w:t xml:space="preserve"> </w:t>
      </w:r>
      <w:r>
        <w:rPr>
          <w:rFonts w:ascii="Roboto" w:eastAsia="Roboto" w:hAnsi="Roboto" w:cs="Roboto"/>
          <w:b/>
          <w:bCs/>
          <w:sz w:val="20"/>
          <w:szCs w:val="20"/>
        </w:rPr>
        <w:t>Título del trabajo con autores:</w:t>
      </w:r>
    </w:p>
    <w:sectPr w:rsidR="004D1CE1">
      <w:pgSz w:w="11906" w:h="16838"/>
      <w:pgMar w:top="1134" w:right="851" w:bottom="1134" w:left="851" w:header="357" w:footer="720" w:gutter="0"/>
      <w:cols w:space="720" w:equalWidth="0">
        <w:col w:w="10203"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65DB99" w14:textId="77777777" w:rsidR="006B6B5A" w:rsidRDefault="006B6B5A">
      <w:r>
        <w:separator/>
      </w:r>
    </w:p>
  </w:endnote>
  <w:endnote w:type="continuationSeparator" w:id="0">
    <w:p w14:paraId="6B1CDE93" w14:textId="77777777" w:rsidR="006B6B5A" w:rsidRDefault="006B6B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2FEBD2C-B5DF-8041-A9F5-8ACAA02F1C65}"/>
    <w:embedBold r:id="rId2" w:fontKey="{4ED6278F-8862-974F-9BAC-0B7C4D11C789}"/>
    <w:embedItalic r:id="rId3" w:fontKey="{D554EFBC-DAC0-7945-9674-EB62E9DDECBA}"/>
  </w:font>
  <w:font w:name="Calibri">
    <w:panose1 w:val="020F0502020204030204"/>
    <w:charset w:val="00"/>
    <w:family w:val="swiss"/>
    <w:pitch w:val="variable"/>
    <w:sig w:usb0="E0002AFF" w:usb1="C000247B" w:usb2="00000009" w:usb3="00000000" w:csb0="000001FF" w:csb1="00000000"/>
    <w:embedRegular r:id="rId4" w:fontKey="{BACD5A82-76E3-9846-A00A-26A5F39B8445}"/>
    <w:embedBold r:id="rId5" w:fontKey="{7620856A-27B4-6848-8A6A-91640B7CF45C}"/>
  </w:font>
  <w:font w:name="Georgia">
    <w:panose1 w:val="02040502050405020303"/>
    <w:charset w:val="00"/>
    <w:family w:val="roman"/>
    <w:pitch w:val="variable"/>
    <w:sig w:usb0="00000287" w:usb1="00000000" w:usb2="00000000" w:usb3="00000000" w:csb0="0000009F" w:csb1="00000000"/>
    <w:embedItalic r:id="rId6" w:fontKey="{48D9CEC4-3653-1A46-832E-6B7FF2736256}"/>
  </w:font>
  <w:font w:name="Roboto">
    <w:panose1 w:val="02000000000000000000"/>
    <w:charset w:val="00"/>
    <w:family w:val="auto"/>
    <w:pitch w:val="variable"/>
    <w:sig w:usb0="E0000AFF" w:usb1="5000217F" w:usb2="00000021" w:usb3="00000000" w:csb0="0000019F" w:csb1="00000000"/>
    <w:embedRegular r:id="rId7" w:fontKey="{C97D9440-F23B-2A49-AF7A-81B060FFC4BE}"/>
    <w:embedBold r:id="rId8" w:fontKey="{F41CC495-498A-4146-92EC-0C53277A84C5}"/>
    <w:embedItalic r:id="rId9" w:fontKey="{6C623A3F-195A-304E-ABDB-0B1061A1274C}"/>
  </w:font>
  <w:font w:name="Calibri Light">
    <w:panose1 w:val="020F0302020204030204"/>
    <w:charset w:val="00"/>
    <w:family w:val="swiss"/>
    <w:pitch w:val="variable"/>
    <w:sig w:usb0="E0002AFF" w:usb1="C000247B" w:usb2="00000009" w:usb3="00000000" w:csb0="000001FF" w:csb1="00000000"/>
    <w:embedRegular r:id="rId10" w:fontKey="{D2F3CC88-9E81-054A-96E7-361E9D47438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FF0F81" w14:textId="77777777" w:rsidR="006B6B5A" w:rsidRDefault="006B6B5A">
      <w:r>
        <w:separator/>
      </w:r>
    </w:p>
  </w:footnote>
  <w:footnote w:type="continuationSeparator" w:id="0">
    <w:p w14:paraId="10898D7F" w14:textId="77777777" w:rsidR="006B6B5A" w:rsidRDefault="006B6B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57283" w14:textId="77777777" w:rsidR="004D1CE1" w:rsidRDefault="004D1CE1">
    <w:pPr>
      <w:widowControl w:val="0"/>
      <w:pBdr>
        <w:top w:val="nil"/>
        <w:left w:val="nil"/>
        <w:bottom w:val="nil"/>
        <w:right w:val="nil"/>
        <w:between w:val="nil"/>
      </w:pBdr>
      <w:spacing w:line="276" w:lineRule="auto"/>
      <w:rPr>
        <w:rFonts w:ascii="Roboto" w:eastAsia="Roboto" w:hAnsi="Roboto" w:cs="Roboto"/>
      </w:rPr>
    </w:pPr>
  </w:p>
  <w:tbl>
    <w:tblPr>
      <w:tblStyle w:val="a2"/>
      <w:tblW w:w="6306" w:type="dxa"/>
      <w:jc w:val="center"/>
      <w:tblInd w:w="0" w:type="dxa"/>
      <w:tblLayout w:type="fixed"/>
      <w:tblLook w:val="0400" w:firstRow="0" w:lastRow="0" w:firstColumn="0" w:lastColumn="0" w:noHBand="0" w:noVBand="1"/>
    </w:tblPr>
    <w:tblGrid>
      <w:gridCol w:w="6306"/>
    </w:tblGrid>
    <w:tr w:rsidR="004D1CE1" w14:paraId="2E9482A9" w14:textId="77777777">
      <w:trPr>
        <w:trHeight w:val="345"/>
        <w:jc w:val="center"/>
      </w:trPr>
      <w:tc>
        <w:tcPr>
          <w:tcW w:w="6306" w:type="dxa"/>
          <w:vAlign w:val="center"/>
        </w:tcPr>
        <w:p w14:paraId="0666BE05" w14:textId="77777777" w:rsidR="004D1CE1" w:rsidRDefault="004D1CE1">
          <w:pPr>
            <w:jc w:val="center"/>
            <w:rPr>
              <w:i/>
              <w:iCs/>
              <w:sz w:val="18"/>
              <w:szCs w:val="18"/>
            </w:rPr>
          </w:pPr>
        </w:p>
      </w:tc>
    </w:tr>
  </w:tbl>
  <w:p w14:paraId="126553C1" w14:textId="77777777" w:rsidR="004D1CE1" w:rsidRDefault="004D1CE1">
    <w:pPr>
      <w:pBdr>
        <w:top w:val="nil"/>
        <w:left w:val="nil"/>
        <w:bottom w:val="nil"/>
        <w:right w:val="nil"/>
        <w:between w:val="nil"/>
      </w:pBdr>
      <w:tabs>
        <w:tab w:val="center" w:pos="4320"/>
        <w:tab w:val="right" w:pos="8640"/>
      </w:tabs>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362EAD"/>
    <w:multiLevelType w:val="multilevel"/>
    <w:tmpl w:val="C0ECA1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C451E3C"/>
    <w:multiLevelType w:val="multilevel"/>
    <w:tmpl w:val="185CE9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92671905">
    <w:abstractNumId w:val="0"/>
  </w:num>
  <w:num w:numId="2" w16cid:durableId="18108256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1CE1"/>
    <w:rsid w:val="00033367"/>
    <w:rsid w:val="0008579A"/>
    <w:rsid w:val="000F1163"/>
    <w:rsid w:val="0025533C"/>
    <w:rsid w:val="004A031B"/>
    <w:rsid w:val="004D1CE1"/>
    <w:rsid w:val="006B6B5A"/>
    <w:rsid w:val="006F0FE4"/>
    <w:rsid w:val="00C653E1"/>
    <w:rsid w:val="00D104F3"/>
    <w:rsid w:val="00ED0FF7"/>
    <w:rsid w:val="00EE530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CBFEBE"/>
  <w15:docId w15:val="{5AA118D9-0F14-DF4C-97CA-C530015DE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styleId="Encabezado">
    <w:name w:val="header"/>
    <w:basedOn w:val="Normal"/>
    <w:link w:val="EncabezadoCar"/>
    <w:uiPriority w:val="99"/>
    <w:unhideWhenUsed/>
    <w:rsid w:val="005625FC"/>
    <w:pPr>
      <w:tabs>
        <w:tab w:val="center" w:pos="4320"/>
        <w:tab w:val="right" w:pos="8640"/>
      </w:tabs>
    </w:pPr>
    <w:rPr>
      <w:rFonts w:asciiTheme="minorHAnsi" w:eastAsiaTheme="minorHAnsi" w:hAnsiTheme="minorHAnsi" w:cstheme="minorBidi"/>
      <w:sz w:val="22"/>
      <w:szCs w:val="22"/>
      <w:lang w:val="en-US"/>
    </w:rPr>
  </w:style>
  <w:style w:type="character" w:customStyle="1" w:styleId="EncabezadoCar">
    <w:name w:val="Encabezado Car"/>
    <w:basedOn w:val="Fuentedeprrafopredeter"/>
    <w:link w:val="Encabezado"/>
    <w:uiPriority w:val="99"/>
    <w:rsid w:val="005625FC"/>
    <w:rPr>
      <w:lang w:val="en-US"/>
    </w:rPr>
  </w:style>
  <w:style w:type="paragraph" w:customStyle="1" w:styleId="AUTHORSNAMES">
    <w:name w:val="AUTHORS NAMES"/>
    <w:basedOn w:val="Normal"/>
    <w:qFormat/>
    <w:rsid w:val="005625FC"/>
    <w:pPr>
      <w:spacing w:before="120" w:after="120" w:line="240" w:lineRule="atLeast"/>
    </w:pPr>
    <w:rPr>
      <w:b/>
      <w:sz w:val="22"/>
      <w:szCs w:val="20"/>
    </w:rPr>
  </w:style>
  <w:style w:type="paragraph" w:customStyle="1" w:styleId="AFFILIATIONS">
    <w:name w:val="AFFILIATIONS"/>
    <w:basedOn w:val="Normal"/>
    <w:qFormat/>
    <w:rsid w:val="005625FC"/>
    <w:pPr>
      <w:spacing w:line="240" w:lineRule="atLeast"/>
    </w:pPr>
    <w:rPr>
      <w:sz w:val="18"/>
      <w:szCs w:val="20"/>
      <w:vertAlign w:val="superscript"/>
      <w:lang w:val="en-US"/>
    </w:rPr>
  </w:style>
  <w:style w:type="paragraph" w:styleId="Textocomentario">
    <w:name w:val="annotation text"/>
    <w:basedOn w:val="Normal"/>
    <w:link w:val="TextocomentarioCar"/>
    <w:rsid w:val="005625FC"/>
    <w:rPr>
      <w:sz w:val="20"/>
      <w:szCs w:val="20"/>
    </w:rPr>
  </w:style>
  <w:style w:type="character" w:customStyle="1" w:styleId="TextocomentarioCar">
    <w:name w:val="Texto comentario Car"/>
    <w:basedOn w:val="Fuentedeprrafopredeter"/>
    <w:link w:val="Textocomentario"/>
    <w:rsid w:val="005625FC"/>
    <w:rPr>
      <w:rFonts w:ascii="Times New Roman" w:eastAsia="Times New Roman" w:hAnsi="Times New Roman" w:cs="Times New Roman"/>
      <w:sz w:val="20"/>
      <w:szCs w:val="20"/>
      <w:lang w:val="tr-TR" w:eastAsia="tr-TR"/>
    </w:rPr>
  </w:style>
  <w:style w:type="character" w:styleId="Hipervnculo">
    <w:name w:val="Hyperlink"/>
    <w:basedOn w:val="Fuentedeprrafopredeter"/>
    <w:uiPriority w:val="99"/>
    <w:unhideWhenUsed/>
    <w:rsid w:val="005625FC"/>
    <w:rPr>
      <w:color w:val="0563C1" w:themeColor="hyperlink"/>
      <w:u w:val="single"/>
    </w:rPr>
  </w:style>
  <w:style w:type="paragraph" w:styleId="Piedepgina">
    <w:name w:val="footer"/>
    <w:basedOn w:val="Normal"/>
    <w:link w:val="PiedepginaCar"/>
    <w:uiPriority w:val="99"/>
    <w:unhideWhenUsed/>
    <w:rsid w:val="00B12BB3"/>
    <w:pPr>
      <w:tabs>
        <w:tab w:val="center" w:pos="4419"/>
        <w:tab w:val="right" w:pos="8838"/>
      </w:tabs>
    </w:pPr>
  </w:style>
  <w:style w:type="character" w:customStyle="1" w:styleId="PiedepginaCar">
    <w:name w:val="Pie de página Car"/>
    <w:basedOn w:val="Fuentedeprrafopredeter"/>
    <w:link w:val="Piedepgina"/>
    <w:uiPriority w:val="99"/>
    <w:rsid w:val="00B12BB3"/>
    <w:rPr>
      <w:rFonts w:ascii="Times New Roman" w:eastAsia="Times New Roman" w:hAnsi="Times New Roman" w:cs="Times New Roman"/>
      <w:sz w:val="24"/>
      <w:szCs w:val="24"/>
      <w:lang w:val="tr-TR" w:eastAsia="tr-TR"/>
    </w:rPr>
  </w:style>
  <w:style w:type="character" w:styleId="Mencinsinresolver">
    <w:name w:val="Unresolved Mention"/>
    <w:basedOn w:val="Fuentedeprrafopredeter"/>
    <w:uiPriority w:val="99"/>
    <w:semiHidden/>
    <w:unhideWhenUsed/>
    <w:rsid w:val="00AC5917"/>
    <w:rPr>
      <w:color w:val="605E5C"/>
      <w:shd w:val="clear" w:color="auto" w:fill="E1DFDD"/>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character" w:customStyle="1" w:styleId="apple-converted-space">
    <w:name w:val="apple-converted-space"/>
    <w:basedOn w:val="Fuentedeprrafopredeter"/>
    <w:rsid w:val="0025533C"/>
  </w:style>
  <w:style w:type="character" w:styleId="nfasis">
    <w:name w:val="Emphasis"/>
    <w:basedOn w:val="Fuentedeprrafopredeter"/>
    <w:uiPriority w:val="20"/>
    <w:qFormat/>
    <w:rsid w:val="0025533C"/>
    <w:rPr>
      <w:i/>
      <w:iCs/>
    </w:rPr>
  </w:style>
  <w:style w:type="table" w:styleId="Tablaconcuadrcula">
    <w:name w:val="Table Grid"/>
    <w:basedOn w:val="Tablanormal"/>
    <w:uiPriority w:val="39"/>
    <w:rsid w:val="00ED0FF7"/>
    <w:rPr>
      <w:rFonts w:asciiTheme="minorHAnsi" w:eastAsiaTheme="minorHAnsi" w:hAnsiTheme="minorHAnsi" w:cstheme="minorBid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doi.org/10.1007/BF0337216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1080/08923648909526659"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16/S1096-7516(00)00016-6"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doi.org/10.4018/978-1-61520-963-2"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jXbelLgG65gZF2QnhxRlAtOTng==">CgMxLjA4AHIhMVVnbmZxNjZHV2Z0N2NLeFRUSEl4WjFxMVQ0MkVYSkYx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1947</Words>
  <Characters>10711</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Berenice González Leija</dc:creator>
  <cp:lastModifiedBy>Lorena Garelli</cp:lastModifiedBy>
  <cp:revision>2</cp:revision>
  <dcterms:created xsi:type="dcterms:W3CDTF">2026-03-31T17:55:00Z</dcterms:created>
  <dcterms:modified xsi:type="dcterms:W3CDTF">2026-03-31T17:55:00Z</dcterms:modified>
</cp:coreProperties>
</file>