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3A0A01" w14:textId="233CD965" w:rsidR="00AF29CA" w:rsidRDefault="00F30390">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El fin como el principio de la acción, una mirada tomista de la bioética personalista</w:t>
      </w:r>
      <w:r w:rsidR="00A11726">
        <w:rPr>
          <w:rFonts w:ascii="Roboto" w:eastAsia="Roboto" w:hAnsi="Roboto" w:cs="Roboto"/>
          <w:b/>
          <w:bCs/>
          <w:color w:val="000000"/>
        </w:rPr>
        <w:t xml:space="preserve"> y principialista</w:t>
      </w:r>
    </w:p>
    <w:p w14:paraId="4C9E6F53" w14:textId="28A5F4B8" w:rsidR="00AF29CA" w:rsidRDefault="002D57BC">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Ramos Pérez Rafael</w:t>
      </w:r>
      <w:r>
        <w:rPr>
          <w:rFonts w:ascii="Roboto" w:eastAsia="Roboto" w:hAnsi="Roboto" w:cs="Roboto"/>
          <w:b/>
          <w:bCs/>
          <w:color w:val="000000"/>
          <w:sz w:val="20"/>
          <w:szCs w:val="20"/>
          <w:vertAlign w:val="superscript"/>
        </w:rPr>
        <w:t>1*</w:t>
      </w:r>
    </w:p>
    <w:p w14:paraId="282B6FF2" w14:textId="1E84116D" w:rsidR="00AF29CA" w:rsidRPr="00B21DDF" w:rsidRDefault="00AF29CA" w:rsidP="00B21DDF">
      <w:pPr>
        <w:pBdr>
          <w:top w:val="nil"/>
          <w:left w:val="nil"/>
          <w:bottom w:val="nil"/>
          <w:right w:val="nil"/>
          <w:between w:val="nil"/>
        </w:pBdr>
        <w:jc w:val="center"/>
        <w:rPr>
          <w:rFonts w:ascii="Roboto" w:eastAsia="Roboto" w:hAnsi="Roboto" w:cs="Roboto"/>
          <w:color w:val="000000"/>
          <w:sz w:val="18"/>
          <w:szCs w:val="18"/>
          <w:vertAlign w:val="superscript"/>
        </w:rPr>
      </w:pPr>
    </w:p>
    <w:p w14:paraId="25724D17" w14:textId="6E794349" w:rsidR="00AF29CA" w:rsidRPr="00493168" w:rsidRDefault="00000000">
      <w:pPr>
        <w:jc w:val="center"/>
        <w:rPr>
          <w:rFonts w:ascii="Roboto" w:eastAsia="Roboto" w:hAnsi="Roboto" w:cs="Roboto"/>
          <w:sz w:val="18"/>
          <w:szCs w:val="18"/>
          <w:lang w:val="pt-BR"/>
        </w:rPr>
      </w:pPr>
      <w:r w:rsidRPr="00493168">
        <w:rPr>
          <w:rFonts w:ascii="Roboto" w:eastAsia="Roboto" w:hAnsi="Roboto" w:cs="Roboto"/>
          <w:sz w:val="18"/>
          <w:szCs w:val="18"/>
          <w:lang w:val="pt-BR"/>
        </w:rPr>
        <w:t>(e-mail:</w:t>
      </w:r>
      <w:r w:rsidRPr="00493168">
        <w:rPr>
          <w:rFonts w:ascii="Roboto" w:eastAsia="Roboto" w:hAnsi="Roboto" w:cs="Roboto"/>
          <w:sz w:val="18"/>
          <w:szCs w:val="18"/>
          <w:highlight w:val="white"/>
          <w:lang w:val="pt-BR"/>
        </w:rPr>
        <w:t xml:space="preserve"> </w:t>
      </w:r>
      <w:r w:rsidR="00B21DDF" w:rsidRPr="00493168">
        <w:rPr>
          <w:rFonts w:ascii="Roboto" w:eastAsia="Roboto" w:hAnsi="Roboto" w:cs="Roboto"/>
          <w:sz w:val="18"/>
          <w:szCs w:val="18"/>
          <w:lang w:val="pt-BR"/>
        </w:rPr>
        <w:t>rafael.ramos@anahuac.mx</w:t>
      </w:r>
      <w:r w:rsidRPr="00493168">
        <w:rPr>
          <w:rFonts w:ascii="Roboto" w:eastAsia="Roboto" w:hAnsi="Roboto" w:cs="Roboto"/>
          <w:sz w:val="18"/>
          <w:szCs w:val="18"/>
          <w:lang w:val="pt-BR"/>
        </w:rPr>
        <w:t>)</w:t>
      </w:r>
    </w:p>
    <w:p w14:paraId="2D042B59" w14:textId="77777777" w:rsidR="00AF29CA" w:rsidRDefault="00000000">
      <w:pPr>
        <w:spacing w:before="60"/>
        <w:jc w:val="center"/>
        <w:rPr>
          <w:rFonts w:ascii="Roboto" w:eastAsia="Roboto" w:hAnsi="Roboto" w:cs="Roboto"/>
          <w:sz w:val="18"/>
          <w:szCs w:val="18"/>
        </w:rPr>
        <w:sectPr w:rsidR="00AF29CA">
          <w:headerReference w:type="default" r:id="rId8"/>
          <w:pgSz w:w="11906" w:h="16838"/>
          <w:pgMar w:top="851" w:right="851" w:bottom="828" w:left="851" w:header="357" w:footer="720" w:gutter="0"/>
          <w:pgNumType w:start="1"/>
          <w:cols w:space="720"/>
        </w:sectPr>
      </w:pPr>
      <w:r>
        <w:pict w14:anchorId="4F0F8F08">
          <v:rect id="_x0000_i1025" style="width:0;height:1.5pt" o:hralign="center" o:hrstd="t" o:hr="t" fillcolor="#a0a0a0" stroked="f"/>
        </w:pict>
      </w:r>
    </w:p>
    <w:p w14:paraId="13FFAD75" w14:textId="7B2EE8B3" w:rsidR="00AF29CA" w:rsidRDefault="00AF29CA">
      <w:pPr>
        <w:pBdr>
          <w:top w:val="nil"/>
          <w:left w:val="nil"/>
          <w:bottom w:val="nil"/>
          <w:right w:val="nil"/>
          <w:between w:val="nil"/>
        </w:pBdr>
        <w:spacing w:before="60"/>
        <w:jc w:val="both"/>
        <w:rPr>
          <w:rFonts w:ascii="Roboto" w:eastAsia="Roboto" w:hAnsi="Roboto" w:cs="Roboto"/>
          <w:b/>
          <w:bCs/>
          <w:color w:val="000000"/>
          <w:sz w:val="20"/>
          <w:szCs w:val="20"/>
        </w:rPr>
      </w:pPr>
    </w:p>
    <w:p w14:paraId="554C91B8" w14:textId="34DDF77F" w:rsidR="00AF29CA" w:rsidRPr="000C3FE5" w:rsidRDefault="00000000">
      <w:pPr>
        <w:pBdr>
          <w:top w:val="nil"/>
          <w:left w:val="nil"/>
          <w:bottom w:val="nil"/>
          <w:right w:val="nil"/>
          <w:between w:val="nil"/>
        </w:pBdr>
        <w:jc w:val="both"/>
        <w:rPr>
          <w:rFonts w:ascii="Roboto" w:eastAsia="Roboto" w:hAnsi="Roboto" w:cs="Roboto"/>
          <w:color w:val="FF0000"/>
          <w:sz w:val="20"/>
          <w:szCs w:val="20"/>
          <w:u w:val="single"/>
        </w:rPr>
      </w:pPr>
      <w:r>
        <w:rPr>
          <w:rFonts w:ascii="Roboto" w:eastAsia="Roboto" w:hAnsi="Roboto" w:cs="Roboto"/>
          <w:color w:val="000000"/>
          <w:sz w:val="20"/>
          <w:szCs w:val="20"/>
        </w:rPr>
        <w:t>E</w:t>
      </w:r>
      <w:r w:rsidR="00340366">
        <w:rPr>
          <w:rFonts w:ascii="Roboto" w:eastAsia="Roboto" w:hAnsi="Roboto" w:cs="Roboto"/>
          <w:color w:val="000000"/>
          <w:sz w:val="20"/>
          <w:szCs w:val="20"/>
        </w:rPr>
        <w:t xml:space="preserve">xiste una intrínseca relación entre </w:t>
      </w:r>
      <w:r w:rsidR="006251C4">
        <w:rPr>
          <w:rFonts w:ascii="Roboto" w:eastAsia="Roboto" w:hAnsi="Roboto" w:cs="Roboto"/>
          <w:color w:val="000000"/>
          <w:sz w:val="20"/>
          <w:szCs w:val="20"/>
        </w:rPr>
        <w:t xml:space="preserve">la </w:t>
      </w:r>
      <w:r w:rsidR="00340366">
        <w:rPr>
          <w:rFonts w:ascii="Roboto" w:eastAsia="Roboto" w:hAnsi="Roboto" w:cs="Roboto"/>
          <w:color w:val="000000"/>
          <w:sz w:val="20"/>
          <w:szCs w:val="20"/>
        </w:rPr>
        <w:t xml:space="preserve">antropología, </w:t>
      </w:r>
      <w:r w:rsidR="006251C4">
        <w:rPr>
          <w:rFonts w:ascii="Roboto" w:eastAsia="Roboto" w:hAnsi="Roboto" w:cs="Roboto"/>
          <w:color w:val="000000"/>
          <w:sz w:val="20"/>
          <w:szCs w:val="20"/>
        </w:rPr>
        <w:t xml:space="preserve">la </w:t>
      </w:r>
      <w:r w:rsidR="00340366">
        <w:rPr>
          <w:rFonts w:ascii="Roboto" w:eastAsia="Roboto" w:hAnsi="Roboto" w:cs="Roboto"/>
          <w:color w:val="000000"/>
          <w:sz w:val="20"/>
          <w:szCs w:val="20"/>
        </w:rPr>
        <w:t xml:space="preserve">ética y </w:t>
      </w:r>
      <w:r w:rsidR="006251C4">
        <w:rPr>
          <w:rFonts w:ascii="Roboto" w:eastAsia="Roboto" w:hAnsi="Roboto" w:cs="Roboto"/>
          <w:color w:val="000000"/>
          <w:sz w:val="20"/>
          <w:szCs w:val="20"/>
        </w:rPr>
        <w:t xml:space="preserve">la </w:t>
      </w:r>
      <w:r w:rsidR="00340366">
        <w:rPr>
          <w:rFonts w:ascii="Roboto" w:eastAsia="Roboto" w:hAnsi="Roboto" w:cs="Roboto"/>
          <w:color w:val="000000"/>
          <w:sz w:val="20"/>
          <w:szCs w:val="20"/>
        </w:rPr>
        <w:t>bioética</w:t>
      </w:r>
      <w:r w:rsidR="00DF1F85">
        <w:rPr>
          <w:rFonts w:ascii="Roboto" w:eastAsia="Roboto" w:hAnsi="Roboto" w:cs="Roboto"/>
          <w:color w:val="000000"/>
          <w:sz w:val="20"/>
          <w:szCs w:val="20"/>
        </w:rPr>
        <w:t xml:space="preserve">. El común denominador </w:t>
      </w:r>
      <w:r w:rsidR="006251C4">
        <w:rPr>
          <w:rFonts w:ascii="Roboto" w:eastAsia="Roboto" w:hAnsi="Roboto" w:cs="Roboto"/>
          <w:color w:val="000000"/>
          <w:sz w:val="20"/>
          <w:szCs w:val="20"/>
        </w:rPr>
        <w:t>se encuentra</w:t>
      </w:r>
      <w:r w:rsidR="00DF1F85">
        <w:rPr>
          <w:rFonts w:ascii="Roboto" w:eastAsia="Roboto" w:hAnsi="Roboto" w:cs="Roboto"/>
          <w:color w:val="000000"/>
          <w:sz w:val="20"/>
          <w:szCs w:val="20"/>
        </w:rPr>
        <w:t xml:space="preserve"> en el fin el cual persigue cada ciencia y disciplina, e</w:t>
      </w:r>
      <w:r w:rsidR="006251C4">
        <w:rPr>
          <w:rFonts w:ascii="Roboto" w:eastAsia="Roboto" w:hAnsi="Roboto" w:cs="Roboto"/>
          <w:color w:val="000000"/>
          <w:sz w:val="20"/>
          <w:szCs w:val="20"/>
        </w:rPr>
        <w:t>n</w:t>
      </w:r>
      <w:r w:rsidR="00DF1F85">
        <w:rPr>
          <w:rFonts w:ascii="Roboto" w:eastAsia="Roboto" w:hAnsi="Roboto" w:cs="Roboto"/>
          <w:color w:val="000000"/>
          <w:sz w:val="20"/>
          <w:szCs w:val="20"/>
        </w:rPr>
        <w:t xml:space="preserve"> este caso lograr las condiciones para que a través de la contemplación, la reflexión y la acción la persona logre su propia perfección con base en </w:t>
      </w:r>
      <w:r w:rsidR="006251C4">
        <w:rPr>
          <w:rFonts w:ascii="Roboto" w:eastAsia="Roboto" w:hAnsi="Roboto" w:cs="Roboto"/>
          <w:color w:val="000000"/>
          <w:sz w:val="20"/>
          <w:szCs w:val="20"/>
        </w:rPr>
        <w:t xml:space="preserve">el fin del cual participa </w:t>
      </w:r>
      <w:r w:rsidR="00DF1F85">
        <w:rPr>
          <w:rFonts w:ascii="Roboto" w:eastAsia="Roboto" w:hAnsi="Roboto" w:cs="Roboto"/>
          <w:color w:val="000000"/>
          <w:sz w:val="20"/>
          <w:szCs w:val="20"/>
        </w:rPr>
        <w:t>su propia naturaleza.</w:t>
      </w:r>
      <w:r w:rsidR="00E864E0">
        <w:rPr>
          <w:rFonts w:ascii="Roboto" w:eastAsia="Roboto" w:hAnsi="Roboto" w:cs="Roboto"/>
          <w:color w:val="000000"/>
          <w:sz w:val="20"/>
          <w:szCs w:val="20"/>
        </w:rPr>
        <w:t xml:space="preserve"> Santo Tomás de Aquino brinda la argumentación racional que ayuda </w:t>
      </w:r>
      <w:r w:rsidR="00A424BB">
        <w:rPr>
          <w:rFonts w:ascii="Roboto" w:eastAsia="Roboto" w:hAnsi="Roboto" w:cs="Roboto"/>
          <w:color w:val="000000"/>
          <w:sz w:val="20"/>
          <w:szCs w:val="20"/>
        </w:rPr>
        <w:t>a encontrar el equilibrio entre la propuesta de una bioética personalista con la principialista.</w:t>
      </w:r>
      <w:r>
        <w:rPr>
          <w:rFonts w:ascii="Roboto" w:eastAsia="Roboto" w:hAnsi="Roboto" w:cs="Roboto"/>
          <w:color w:val="000000"/>
          <w:sz w:val="20"/>
          <w:szCs w:val="20"/>
        </w:rPr>
        <w:t xml:space="preserve">                                                                                                                                              </w:t>
      </w:r>
    </w:p>
    <w:p w14:paraId="757F3494" w14:textId="77777777" w:rsidR="00AF29CA" w:rsidRDefault="00AF29CA">
      <w:pPr>
        <w:pBdr>
          <w:top w:val="nil"/>
          <w:left w:val="nil"/>
          <w:bottom w:val="nil"/>
          <w:right w:val="nil"/>
          <w:between w:val="nil"/>
        </w:pBdr>
        <w:jc w:val="both"/>
        <w:rPr>
          <w:rFonts w:ascii="Roboto" w:eastAsia="Roboto" w:hAnsi="Roboto" w:cs="Roboto"/>
          <w:b/>
          <w:bCs/>
          <w:color w:val="000000"/>
          <w:sz w:val="20"/>
          <w:szCs w:val="20"/>
        </w:rPr>
      </w:pPr>
    </w:p>
    <w:p w14:paraId="2C1111D2" w14:textId="20B2A4DC" w:rsidR="00AF29CA" w:rsidRDefault="00D6726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El fin en Santo Tomás de Aquino. Entre el personalismo y el principialismo.</w:t>
      </w:r>
    </w:p>
    <w:p w14:paraId="161238A7" w14:textId="59CDF17C" w:rsidR="002649BA" w:rsidRPr="00B053B1" w:rsidRDefault="00356CAC" w:rsidP="005F2FED">
      <w:pPr>
        <w:jc w:val="both"/>
      </w:pPr>
      <w:r>
        <w:rPr>
          <w:rFonts w:ascii="Roboto" w:eastAsia="Roboto" w:hAnsi="Roboto" w:cs="Roboto"/>
          <w:color w:val="000000"/>
          <w:sz w:val="20"/>
          <w:szCs w:val="20"/>
        </w:rPr>
        <w:t>La filosofía propue</w:t>
      </w:r>
      <w:r w:rsidR="00FB26BE">
        <w:rPr>
          <w:rFonts w:ascii="Roboto" w:eastAsia="Roboto" w:hAnsi="Roboto" w:cs="Roboto"/>
          <w:color w:val="000000"/>
          <w:sz w:val="20"/>
          <w:szCs w:val="20"/>
        </w:rPr>
        <w:t xml:space="preserve">sta por santo Tomás de Aquino afirma que </w:t>
      </w:r>
      <w:r w:rsidR="00FB26BE" w:rsidRPr="00FB26BE">
        <w:rPr>
          <w:rFonts w:ascii="Roboto" w:hAnsi="Roboto"/>
          <w:sz w:val="20"/>
          <w:szCs w:val="20"/>
        </w:rPr>
        <w:t>“</w:t>
      </w:r>
      <w:r w:rsidR="00FB26BE">
        <w:rPr>
          <w:rFonts w:ascii="Roboto" w:hAnsi="Roboto"/>
          <w:sz w:val="20"/>
          <w:szCs w:val="20"/>
        </w:rPr>
        <w:t>e</w:t>
      </w:r>
      <w:r w:rsidR="00FB26BE" w:rsidRPr="00FB26BE">
        <w:rPr>
          <w:rFonts w:ascii="Roboto" w:hAnsi="Roboto"/>
          <w:sz w:val="20"/>
          <w:szCs w:val="20"/>
        </w:rPr>
        <w:t>n las cosas realizables el fin tiene razón de principio,</w:t>
      </w:r>
      <w:r w:rsidR="00FB26BE">
        <w:rPr>
          <w:rFonts w:ascii="Roboto" w:hAnsi="Roboto"/>
          <w:sz w:val="20"/>
          <w:szCs w:val="20"/>
        </w:rPr>
        <w:t xml:space="preserve"> </w:t>
      </w:r>
      <w:r w:rsidR="00FB26BE" w:rsidRPr="00FB26BE">
        <w:rPr>
          <w:rFonts w:ascii="Roboto" w:hAnsi="Roboto"/>
          <w:sz w:val="20"/>
          <w:szCs w:val="20"/>
        </w:rPr>
        <w:t xml:space="preserve">porque las razones de lo que es para el fin se toman del fin.” </w:t>
      </w:r>
      <w:r w:rsidR="00FB26BE" w:rsidRPr="00FB26BE">
        <w:rPr>
          <w:rFonts w:ascii="Roboto" w:hAnsi="Roboto"/>
          <w:sz w:val="20"/>
          <w:szCs w:val="20"/>
          <w:lang w:val="pt-BR"/>
        </w:rPr>
        <w:t>(Tomás de Aquino, Summa theologiae, I–II, q.14, a.2, corpus)</w:t>
      </w:r>
      <w:r w:rsidR="00FB26BE" w:rsidRPr="00FB26BE">
        <w:rPr>
          <w:lang w:val="pt-BR"/>
        </w:rPr>
        <w:t xml:space="preserve">. </w:t>
      </w:r>
      <w:r>
        <w:rPr>
          <w:rFonts w:ascii="Roboto" w:eastAsia="Roboto" w:hAnsi="Roboto" w:cs="Roboto"/>
          <w:color w:val="000000"/>
          <w:sz w:val="20"/>
          <w:szCs w:val="20"/>
        </w:rPr>
        <w:t>El</w:t>
      </w:r>
      <w:r w:rsidR="00FB7271">
        <w:rPr>
          <w:rFonts w:ascii="Roboto" w:eastAsia="Roboto" w:hAnsi="Roboto" w:cs="Roboto"/>
          <w:color w:val="000000"/>
          <w:sz w:val="20"/>
          <w:szCs w:val="20"/>
        </w:rPr>
        <w:t xml:space="preserve"> acto humano implica el ejercicio de la voluntad libre en referencia al fin último de la persona. Solo a estos actos podemos cualificarlos como buenos o </w:t>
      </w:r>
      <w:r w:rsidR="00FB7271" w:rsidRPr="00663510">
        <w:rPr>
          <w:rFonts w:ascii="Roboto" w:eastAsia="Roboto" w:hAnsi="Roboto" w:cs="Roboto"/>
          <w:color w:val="000000"/>
          <w:sz w:val="20"/>
          <w:szCs w:val="20"/>
        </w:rPr>
        <w:t>malos</w:t>
      </w:r>
      <w:r w:rsidRPr="00663510">
        <w:rPr>
          <w:rFonts w:ascii="Roboto" w:eastAsia="Roboto" w:hAnsi="Roboto" w:cs="Roboto"/>
          <w:color w:val="000000"/>
          <w:sz w:val="20"/>
          <w:szCs w:val="20"/>
        </w:rPr>
        <w:t>.</w:t>
      </w:r>
      <w:r w:rsidR="00161444" w:rsidRPr="00663510">
        <w:rPr>
          <w:rFonts w:ascii="Roboto" w:eastAsia="Roboto" w:hAnsi="Roboto" w:cs="Roboto"/>
          <w:color w:val="000000"/>
          <w:sz w:val="20"/>
          <w:szCs w:val="20"/>
        </w:rPr>
        <w:t xml:space="preserve"> Por tanto, el fin es importante en la cualificación del acto en tanto bueno o malo en el ámbito moral.</w:t>
      </w:r>
      <w:r w:rsidR="00FB7271" w:rsidRPr="00663510">
        <w:rPr>
          <w:rFonts w:ascii="Roboto" w:eastAsia="Roboto" w:hAnsi="Roboto" w:cs="Roboto"/>
          <w:color w:val="000000"/>
          <w:sz w:val="20"/>
          <w:szCs w:val="20"/>
        </w:rPr>
        <w:t xml:space="preserve"> Ahora bien, en la bioética personalista la acción buena es el resultado de la vida moral virtuosa donde la prudencia se manifiesta como la virtud á</w:t>
      </w:r>
      <w:r w:rsidR="005225DF" w:rsidRPr="00663510">
        <w:rPr>
          <w:rFonts w:ascii="Roboto" w:eastAsia="Roboto" w:hAnsi="Roboto" w:cs="Roboto"/>
          <w:color w:val="000000"/>
          <w:sz w:val="20"/>
          <w:szCs w:val="20"/>
        </w:rPr>
        <w:t>u</w:t>
      </w:r>
      <w:r w:rsidR="00FB7271" w:rsidRPr="00663510">
        <w:rPr>
          <w:rFonts w:ascii="Roboto" w:eastAsia="Roboto" w:hAnsi="Roboto" w:cs="Roboto"/>
          <w:color w:val="000000"/>
          <w:sz w:val="20"/>
          <w:szCs w:val="20"/>
        </w:rPr>
        <w:t xml:space="preserve">rea. </w:t>
      </w:r>
      <w:r w:rsidR="00B053B1" w:rsidRPr="00663510">
        <w:rPr>
          <w:rFonts w:ascii="Roboto" w:eastAsia="Roboto" w:hAnsi="Roboto" w:cs="Roboto"/>
          <w:color w:val="000000"/>
          <w:sz w:val="20"/>
          <w:szCs w:val="20"/>
        </w:rPr>
        <w:t xml:space="preserve">Santo </w:t>
      </w:r>
      <w:r w:rsidR="00663510" w:rsidRPr="00663510">
        <w:rPr>
          <w:rFonts w:ascii="Roboto" w:eastAsia="Roboto" w:hAnsi="Roboto" w:cs="Roboto"/>
          <w:color w:val="000000"/>
          <w:sz w:val="20"/>
          <w:szCs w:val="20"/>
        </w:rPr>
        <w:t>To</w:t>
      </w:r>
      <w:r w:rsidR="00B053B1" w:rsidRPr="00663510">
        <w:rPr>
          <w:rFonts w:ascii="Roboto" w:eastAsia="Roboto" w:hAnsi="Roboto" w:cs="Roboto"/>
          <w:color w:val="000000"/>
          <w:sz w:val="20"/>
          <w:szCs w:val="20"/>
        </w:rPr>
        <w:t xml:space="preserve">más de Aquino expresa que </w:t>
      </w:r>
      <w:r w:rsidR="00B053B1" w:rsidRPr="00663510">
        <w:rPr>
          <w:rFonts w:ascii="Roboto" w:hAnsi="Roboto"/>
          <w:sz w:val="20"/>
          <w:szCs w:val="20"/>
        </w:rPr>
        <w:t xml:space="preserve">“la prudencia es la recta razón en el obrar.” (Tomás de Aquino, Summa theologiae, II–II, q.47, a.8, corpus) En este sentido, </w:t>
      </w:r>
      <w:r w:rsidR="00B053B1" w:rsidRPr="00663510">
        <w:rPr>
          <w:rFonts w:ascii="Roboto" w:eastAsia="Roboto" w:hAnsi="Roboto" w:cs="Roboto"/>
          <w:color w:val="000000"/>
          <w:sz w:val="20"/>
          <w:szCs w:val="20"/>
        </w:rPr>
        <w:t>l</w:t>
      </w:r>
      <w:r w:rsidR="00FB7271" w:rsidRPr="00663510">
        <w:rPr>
          <w:rFonts w:ascii="Roboto" w:eastAsia="Roboto" w:hAnsi="Roboto" w:cs="Roboto"/>
          <w:color w:val="000000"/>
          <w:sz w:val="20"/>
          <w:szCs w:val="20"/>
        </w:rPr>
        <w:t xml:space="preserve">a persona prudente guía su acción conforme la recta razón, de tal manera que, logre su propia perfección entiendo </w:t>
      </w:r>
      <w:r w:rsidR="00B053B1" w:rsidRPr="00663510">
        <w:rPr>
          <w:rFonts w:ascii="Roboto" w:eastAsia="Roboto" w:hAnsi="Roboto" w:cs="Roboto"/>
          <w:color w:val="000000"/>
          <w:sz w:val="20"/>
          <w:szCs w:val="20"/>
        </w:rPr>
        <w:t>é</w:t>
      </w:r>
      <w:r w:rsidR="00FB7271" w:rsidRPr="00663510">
        <w:rPr>
          <w:rFonts w:ascii="Roboto" w:eastAsia="Roboto" w:hAnsi="Roboto" w:cs="Roboto"/>
          <w:color w:val="000000"/>
          <w:sz w:val="20"/>
          <w:szCs w:val="20"/>
        </w:rPr>
        <w:t>st</w:t>
      </w:r>
      <w:r w:rsidR="00B053B1" w:rsidRPr="00663510">
        <w:rPr>
          <w:rFonts w:ascii="Roboto" w:eastAsia="Roboto" w:hAnsi="Roboto" w:cs="Roboto"/>
          <w:color w:val="000000"/>
          <w:sz w:val="20"/>
          <w:szCs w:val="20"/>
        </w:rPr>
        <w:t>a</w:t>
      </w:r>
      <w:r w:rsidR="00FB7271" w:rsidRPr="00663510">
        <w:rPr>
          <w:rFonts w:ascii="Roboto" w:eastAsia="Roboto" w:hAnsi="Roboto" w:cs="Roboto"/>
          <w:color w:val="000000"/>
          <w:sz w:val="20"/>
          <w:szCs w:val="20"/>
        </w:rPr>
        <w:t xml:space="preserve"> como la consolidación</w:t>
      </w:r>
      <w:r w:rsidR="00FB7271">
        <w:rPr>
          <w:rFonts w:ascii="Roboto" w:eastAsia="Roboto" w:hAnsi="Roboto" w:cs="Roboto"/>
          <w:color w:val="000000"/>
          <w:sz w:val="20"/>
          <w:szCs w:val="20"/>
        </w:rPr>
        <w:t xml:space="preserve"> de su desarrollo integral.</w:t>
      </w:r>
      <w:r w:rsidR="002649BA">
        <w:rPr>
          <w:rFonts w:ascii="Roboto" w:eastAsia="Roboto" w:hAnsi="Roboto" w:cs="Roboto"/>
          <w:color w:val="000000"/>
          <w:sz w:val="20"/>
          <w:szCs w:val="20"/>
        </w:rPr>
        <w:t xml:space="preserve"> </w:t>
      </w:r>
      <w:r w:rsidR="00663510">
        <w:rPr>
          <w:rFonts w:ascii="Roboto" w:eastAsia="Roboto" w:hAnsi="Roboto" w:cs="Roboto"/>
          <w:color w:val="000000"/>
          <w:sz w:val="20"/>
          <w:szCs w:val="20"/>
        </w:rPr>
        <w:t>Así,</w:t>
      </w:r>
      <w:r w:rsidR="002649BA">
        <w:rPr>
          <w:rFonts w:ascii="Roboto" w:eastAsia="Roboto" w:hAnsi="Roboto" w:cs="Roboto"/>
          <w:color w:val="000000"/>
          <w:sz w:val="20"/>
          <w:szCs w:val="20"/>
        </w:rPr>
        <w:t xml:space="preserve"> la propuesta de la bioética personalista implica ordenar las acciones según la prudencia con base en lo que </w:t>
      </w:r>
      <w:r w:rsidR="00F964EC">
        <w:rPr>
          <w:rFonts w:ascii="Roboto" w:eastAsia="Roboto" w:hAnsi="Roboto" w:cs="Roboto"/>
          <w:color w:val="000000"/>
          <w:sz w:val="20"/>
          <w:szCs w:val="20"/>
        </w:rPr>
        <w:t>la persona es</w:t>
      </w:r>
      <w:r w:rsidR="002649BA">
        <w:rPr>
          <w:rFonts w:ascii="Roboto" w:eastAsia="Roboto" w:hAnsi="Roboto" w:cs="Roboto"/>
          <w:color w:val="000000"/>
          <w:sz w:val="20"/>
          <w:szCs w:val="20"/>
        </w:rPr>
        <w:t xml:space="preserve"> en tanto que persona</w:t>
      </w:r>
      <w:r w:rsidR="006759C3">
        <w:rPr>
          <w:rFonts w:ascii="Roboto" w:eastAsia="Roboto" w:hAnsi="Roboto" w:cs="Roboto"/>
          <w:color w:val="000000"/>
          <w:sz w:val="20"/>
          <w:szCs w:val="20"/>
        </w:rPr>
        <w:t>, de tal forma que,</w:t>
      </w:r>
      <w:r w:rsidR="002649BA">
        <w:rPr>
          <w:rFonts w:ascii="Roboto" w:eastAsia="Roboto" w:hAnsi="Roboto" w:cs="Roboto"/>
          <w:color w:val="000000"/>
          <w:sz w:val="20"/>
          <w:szCs w:val="20"/>
        </w:rPr>
        <w:t xml:space="preserve"> logr</w:t>
      </w:r>
      <w:r w:rsidR="006759C3">
        <w:rPr>
          <w:rFonts w:ascii="Roboto" w:eastAsia="Roboto" w:hAnsi="Roboto" w:cs="Roboto"/>
          <w:color w:val="000000"/>
          <w:sz w:val="20"/>
          <w:szCs w:val="20"/>
        </w:rPr>
        <w:t>e</w:t>
      </w:r>
      <w:r w:rsidR="002649BA">
        <w:rPr>
          <w:rFonts w:ascii="Roboto" w:eastAsia="Roboto" w:hAnsi="Roboto" w:cs="Roboto"/>
          <w:color w:val="000000"/>
          <w:sz w:val="20"/>
          <w:szCs w:val="20"/>
        </w:rPr>
        <w:t xml:space="preserve"> alcanzar la plenitud o felicidad. </w:t>
      </w:r>
    </w:p>
    <w:p w14:paraId="2441E200" w14:textId="77777777" w:rsidR="002649BA" w:rsidRDefault="002649BA">
      <w:pPr>
        <w:pBdr>
          <w:top w:val="nil"/>
          <w:left w:val="nil"/>
          <w:bottom w:val="nil"/>
          <w:right w:val="nil"/>
          <w:between w:val="nil"/>
        </w:pBdr>
        <w:jc w:val="both"/>
        <w:rPr>
          <w:rFonts w:ascii="Roboto" w:eastAsia="Roboto" w:hAnsi="Roboto" w:cs="Roboto"/>
          <w:color w:val="000000"/>
          <w:sz w:val="20"/>
          <w:szCs w:val="20"/>
        </w:rPr>
      </w:pPr>
    </w:p>
    <w:p w14:paraId="6CFDCCAE" w14:textId="06FBFB1F" w:rsidR="00AF29CA" w:rsidRPr="00BC7314" w:rsidRDefault="002649BA" w:rsidP="00E576D7">
      <w:pPr>
        <w:jc w:val="both"/>
        <w:rPr>
          <w:rFonts w:ascii="Roboto" w:hAnsi="Roboto"/>
          <w:sz w:val="20"/>
          <w:szCs w:val="20"/>
        </w:rPr>
      </w:pPr>
      <w:r w:rsidRPr="00712161">
        <w:rPr>
          <w:rFonts w:ascii="Roboto" w:eastAsia="Roboto" w:hAnsi="Roboto" w:cs="Roboto"/>
          <w:color w:val="000000"/>
          <w:sz w:val="20"/>
          <w:szCs w:val="20"/>
        </w:rPr>
        <w:t>En cuanto a la bioética principialista</w:t>
      </w:r>
      <w:r w:rsidR="00BD7DC7" w:rsidRPr="00712161">
        <w:rPr>
          <w:rFonts w:ascii="Roboto" w:eastAsia="Roboto" w:hAnsi="Roboto" w:cs="Roboto"/>
          <w:color w:val="000000"/>
          <w:sz w:val="20"/>
          <w:szCs w:val="20"/>
        </w:rPr>
        <w:t xml:space="preserve">, </w:t>
      </w:r>
      <w:r w:rsidR="000A2D7C">
        <w:rPr>
          <w:rFonts w:ascii="Roboto" w:eastAsia="Roboto" w:hAnsi="Roboto" w:cs="Roboto"/>
          <w:color w:val="000000"/>
          <w:sz w:val="20"/>
          <w:szCs w:val="20"/>
        </w:rPr>
        <w:t>“</w:t>
      </w:r>
      <w:r w:rsidR="000A2D7C">
        <w:rPr>
          <w:rFonts w:ascii="Roboto" w:hAnsi="Roboto"/>
          <w:sz w:val="20"/>
          <w:szCs w:val="20"/>
        </w:rPr>
        <w:t>e</w:t>
      </w:r>
      <w:r w:rsidR="00BD7DC7" w:rsidRPr="00712161">
        <w:rPr>
          <w:rFonts w:ascii="Roboto" w:hAnsi="Roboto"/>
          <w:sz w:val="20"/>
          <w:szCs w:val="20"/>
        </w:rPr>
        <w:t xml:space="preserve">n 1979, Tom L. Beauchamp y James F. Childress publican el libro </w:t>
      </w:r>
      <w:proofErr w:type="spellStart"/>
      <w:r w:rsidR="00BD7DC7" w:rsidRPr="00712161">
        <w:rPr>
          <w:rFonts w:ascii="Roboto" w:hAnsi="Roboto"/>
          <w:sz w:val="20"/>
          <w:szCs w:val="20"/>
        </w:rPr>
        <w:t>Principles</w:t>
      </w:r>
      <w:proofErr w:type="spellEnd"/>
      <w:r w:rsidR="00BD7DC7" w:rsidRPr="00712161">
        <w:rPr>
          <w:rFonts w:ascii="Roboto" w:hAnsi="Roboto"/>
          <w:sz w:val="20"/>
          <w:szCs w:val="20"/>
        </w:rPr>
        <w:t xml:space="preserve"> of Biomedical Ethics cuyo tema fundamental es la ética biomédica. Dicha publicación fue la más representativa de esa época y, aún en nuestros días continúa siendo una de las más empleadas, ya que en ella se basa una de las corrientes más extendidas en el ámbito de la bioética, mejor conocida como Principialismo, a través del cual se pondera una tétrada clásica: Beneficencia; no maleficencia; autonomía y jus</w:t>
      </w:r>
      <w:r w:rsidR="00BD7DC7" w:rsidRPr="00BC7314">
        <w:rPr>
          <w:rFonts w:ascii="Roboto" w:hAnsi="Roboto"/>
          <w:sz w:val="20"/>
          <w:szCs w:val="20"/>
        </w:rPr>
        <w:t>ticia.</w:t>
      </w:r>
      <w:r w:rsidR="000A2D7C">
        <w:rPr>
          <w:rFonts w:ascii="Roboto" w:hAnsi="Roboto"/>
          <w:sz w:val="20"/>
          <w:szCs w:val="20"/>
        </w:rPr>
        <w:t>”</w:t>
      </w:r>
      <w:r w:rsidR="00BD7DC7" w:rsidRPr="00BC7314">
        <w:rPr>
          <w:rFonts w:ascii="Roboto" w:hAnsi="Roboto"/>
          <w:sz w:val="20"/>
          <w:szCs w:val="20"/>
        </w:rPr>
        <w:t xml:space="preserve"> (Comisión Nacional de Bioética, 20</w:t>
      </w:r>
      <w:r w:rsidR="007B5ED1">
        <w:rPr>
          <w:rFonts w:ascii="Roboto" w:hAnsi="Roboto"/>
          <w:sz w:val="20"/>
          <w:szCs w:val="20"/>
        </w:rPr>
        <w:t>24</w:t>
      </w:r>
      <w:r w:rsidR="00BD7DC7" w:rsidRPr="00BC7314">
        <w:rPr>
          <w:rFonts w:ascii="Roboto" w:hAnsi="Roboto"/>
          <w:sz w:val="20"/>
          <w:szCs w:val="20"/>
        </w:rPr>
        <w:t>).</w:t>
      </w:r>
      <w:r w:rsidR="00712161" w:rsidRPr="00BC7314">
        <w:rPr>
          <w:rFonts w:ascii="Roboto" w:hAnsi="Roboto"/>
          <w:sz w:val="20"/>
          <w:szCs w:val="20"/>
        </w:rPr>
        <w:t xml:space="preserve"> Ahora bien, Sgreccia advierte que los cuatro principios de la bioética principialista se encuentran “interpretados a la luz de dos teorías, el utilitarismo y la simple deontología.” (Sgreccia, 2003, p. 163).</w:t>
      </w:r>
      <w:r w:rsidR="00E576D7" w:rsidRPr="00BC7314">
        <w:rPr>
          <w:rFonts w:ascii="Roboto" w:hAnsi="Roboto"/>
          <w:sz w:val="20"/>
          <w:szCs w:val="20"/>
        </w:rPr>
        <w:t xml:space="preserve"> Entonces, se </w:t>
      </w:r>
      <w:r w:rsidR="00E576D7" w:rsidRPr="00BC7314">
        <w:rPr>
          <w:rFonts w:ascii="Roboto" w:hAnsi="Roboto"/>
          <w:sz w:val="20"/>
          <w:szCs w:val="20"/>
        </w:rPr>
        <w:t xml:space="preserve">puede apreciar cómo la bioética personalista justifica metafísicamente conceptos que serán retomados por la bioética principialista, esto no quiere decir, que el principialismo surge con base en el fundamento filosófico del personalismo, más bien, se exalta la capacidad de superar el criterio utilitario y deontológico con base en una antropología filosófica que da cuenta ontológica de lo que la persona es con base en su propia naturaleza. </w:t>
      </w:r>
    </w:p>
    <w:p w14:paraId="5FA21EED" w14:textId="77777777" w:rsidR="00AF29CA" w:rsidRPr="00BC7314" w:rsidRDefault="00AF29CA">
      <w:pPr>
        <w:pBdr>
          <w:top w:val="nil"/>
          <w:left w:val="nil"/>
          <w:bottom w:val="nil"/>
          <w:right w:val="nil"/>
          <w:between w:val="nil"/>
        </w:pBdr>
        <w:jc w:val="both"/>
        <w:rPr>
          <w:rFonts w:ascii="Roboto" w:eastAsia="Roboto" w:hAnsi="Roboto" w:cs="Roboto"/>
          <w:color w:val="000000"/>
          <w:sz w:val="20"/>
          <w:szCs w:val="20"/>
        </w:rPr>
      </w:pPr>
    </w:p>
    <w:p w14:paraId="698963B4" w14:textId="2497F765" w:rsidR="00AF29CA" w:rsidRDefault="00F77027">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El fundamento ontológico de la bioética con base en la propuesta metafísica de Santo Tomás de Aquino</w:t>
      </w:r>
    </w:p>
    <w:p w14:paraId="56C2E906" w14:textId="0213BFDB" w:rsidR="002649BA" w:rsidRDefault="002649BA" w:rsidP="002649BA">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La bioética, entendida como una</w:t>
      </w:r>
      <w:r w:rsidR="009848FC">
        <w:rPr>
          <w:rFonts w:ascii="Roboto" w:eastAsia="Roboto" w:hAnsi="Roboto" w:cs="Roboto"/>
          <w:color w:val="000000"/>
          <w:sz w:val="20"/>
          <w:szCs w:val="20"/>
        </w:rPr>
        <w:t xml:space="preserve"> “rama</w:t>
      </w:r>
      <w:r w:rsidR="008C707D">
        <w:rPr>
          <w:rFonts w:ascii="Roboto" w:eastAsia="Roboto" w:hAnsi="Roboto" w:cs="Roboto"/>
          <w:color w:val="000000"/>
          <w:sz w:val="20"/>
          <w:szCs w:val="20"/>
        </w:rPr>
        <w:t xml:space="preserve"> de la</w:t>
      </w:r>
      <w:r>
        <w:rPr>
          <w:rFonts w:ascii="Roboto" w:eastAsia="Roboto" w:hAnsi="Roboto" w:cs="Roboto"/>
          <w:color w:val="000000"/>
          <w:sz w:val="20"/>
          <w:szCs w:val="20"/>
        </w:rPr>
        <w:t xml:space="preserve"> ética aplicada</w:t>
      </w:r>
      <w:r w:rsidR="009848FC">
        <w:rPr>
          <w:rFonts w:ascii="Roboto" w:eastAsia="Roboto" w:hAnsi="Roboto" w:cs="Roboto"/>
          <w:color w:val="000000"/>
          <w:sz w:val="20"/>
          <w:szCs w:val="20"/>
        </w:rPr>
        <w:t>”</w:t>
      </w:r>
      <w:r w:rsidR="00B4127A">
        <w:rPr>
          <w:rFonts w:ascii="Roboto" w:eastAsia="Roboto" w:hAnsi="Roboto" w:cs="Roboto"/>
          <w:color w:val="000000"/>
          <w:sz w:val="20"/>
          <w:szCs w:val="20"/>
        </w:rPr>
        <w:t xml:space="preserve"> </w:t>
      </w:r>
      <w:r w:rsidR="00B4127A" w:rsidRPr="00B4127A">
        <w:rPr>
          <w:rFonts w:ascii="Roboto" w:eastAsia="Roboto" w:hAnsi="Roboto" w:cs="Roboto"/>
          <w:color w:val="000000"/>
          <w:sz w:val="20"/>
          <w:szCs w:val="20"/>
        </w:rPr>
        <w:t>(Comisión Nacional de Bioética, 20</w:t>
      </w:r>
      <w:r w:rsidR="007B5ED1">
        <w:rPr>
          <w:rFonts w:ascii="Roboto" w:eastAsia="Roboto" w:hAnsi="Roboto" w:cs="Roboto"/>
          <w:color w:val="000000"/>
          <w:sz w:val="20"/>
          <w:szCs w:val="20"/>
        </w:rPr>
        <w:t>2</w:t>
      </w:r>
      <w:r w:rsidR="00B4127A" w:rsidRPr="00B4127A">
        <w:rPr>
          <w:rFonts w:ascii="Roboto" w:eastAsia="Roboto" w:hAnsi="Roboto" w:cs="Roboto"/>
          <w:color w:val="000000"/>
          <w:sz w:val="20"/>
          <w:szCs w:val="20"/>
        </w:rPr>
        <w:t>4)</w:t>
      </w:r>
      <w:r w:rsidR="00B4127A">
        <w:rPr>
          <w:rFonts w:ascii="Roboto" w:eastAsia="Roboto" w:hAnsi="Roboto" w:cs="Roboto"/>
          <w:color w:val="000000"/>
          <w:sz w:val="20"/>
          <w:szCs w:val="20"/>
        </w:rPr>
        <w:t xml:space="preserve"> </w:t>
      </w:r>
      <w:r w:rsidR="005B2F1C">
        <w:rPr>
          <w:rFonts w:ascii="Roboto" w:eastAsia="Roboto" w:hAnsi="Roboto" w:cs="Roboto"/>
          <w:color w:val="000000"/>
          <w:sz w:val="20"/>
          <w:szCs w:val="20"/>
        </w:rPr>
        <w:t>requiere de un fundamento ontológico d</w:t>
      </w:r>
      <w:r w:rsidR="008C707D">
        <w:rPr>
          <w:rFonts w:ascii="Roboto" w:eastAsia="Roboto" w:hAnsi="Roboto" w:cs="Roboto"/>
          <w:color w:val="000000"/>
          <w:sz w:val="20"/>
          <w:szCs w:val="20"/>
        </w:rPr>
        <w:t xml:space="preserve">e aquello </w:t>
      </w:r>
      <w:r w:rsidR="005B2F1C">
        <w:rPr>
          <w:rFonts w:ascii="Roboto" w:eastAsia="Roboto" w:hAnsi="Roboto" w:cs="Roboto"/>
          <w:color w:val="000000"/>
          <w:sz w:val="20"/>
          <w:szCs w:val="20"/>
        </w:rPr>
        <w:t xml:space="preserve">que se entiende y predica como </w:t>
      </w:r>
      <w:r w:rsidR="008C707D">
        <w:rPr>
          <w:rFonts w:ascii="Roboto" w:eastAsia="Roboto" w:hAnsi="Roboto" w:cs="Roboto"/>
          <w:color w:val="000000"/>
          <w:sz w:val="20"/>
          <w:szCs w:val="20"/>
        </w:rPr>
        <w:t xml:space="preserve">verdadero y </w:t>
      </w:r>
      <w:r w:rsidR="005B2F1C">
        <w:rPr>
          <w:rFonts w:ascii="Roboto" w:eastAsia="Roboto" w:hAnsi="Roboto" w:cs="Roboto"/>
          <w:color w:val="000000"/>
          <w:sz w:val="20"/>
          <w:szCs w:val="20"/>
        </w:rPr>
        <w:t>bueno,</w:t>
      </w:r>
      <w:r w:rsidR="008C707D">
        <w:rPr>
          <w:rFonts w:ascii="Roboto" w:eastAsia="Roboto" w:hAnsi="Roboto" w:cs="Roboto"/>
          <w:color w:val="000000"/>
          <w:sz w:val="20"/>
          <w:szCs w:val="20"/>
        </w:rPr>
        <w:t xml:space="preserve"> y</w:t>
      </w:r>
      <w:r w:rsidR="005B2F1C">
        <w:rPr>
          <w:rFonts w:ascii="Roboto" w:eastAsia="Roboto" w:hAnsi="Roboto" w:cs="Roboto"/>
          <w:color w:val="000000"/>
          <w:sz w:val="20"/>
          <w:szCs w:val="20"/>
        </w:rPr>
        <w:t xml:space="preserve"> que a su vez marca </w:t>
      </w:r>
      <w:r w:rsidR="008C707D">
        <w:rPr>
          <w:rFonts w:ascii="Roboto" w:eastAsia="Roboto" w:hAnsi="Roboto" w:cs="Roboto"/>
          <w:color w:val="000000"/>
          <w:sz w:val="20"/>
          <w:szCs w:val="20"/>
        </w:rPr>
        <w:t xml:space="preserve">en la persona </w:t>
      </w:r>
      <w:r w:rsidR="005B2F1C">
        <w:rPr>
          <w:rFonts w:ascii="Roboto" w:eastAsia="Roboto" w:hAnsi="Roboto" w:cs="Roboto"/>
          <w:color w:val="000000"/>
          <w:sz w:val="20"/>
          <w:szCs w:val="20"/>
        </w:rPr>
        <w:t xml:space="preserve">la dirección y </w:t>
      </w:r>
      <w:r w:rsidR="008C707D">
        <w:rPr>
          <w:rFonts w:ascii="Roboto" w:eastAsia="Roboto" w:hAnsi="Roboto" w:cs="Roboto"/>
          <w:color w:val="000000"/>
          <w:sz w:val="20"/>
          <w:szCs w:val="20"/>
        </w:rPr>
        <w:t xml:space="preserve">la </w:t>
      </w:r>
      <w:r w:rsidR="005B2F1C">
        <w:rPr>
          <w:rFonts w:ascii="Roboto" w:eastAsia="Roboto" w:hAnsi="Roboto" w:cs="Roboto"/>
          <w:color w:val="000000"/>
          <w:sz w:val="20"/>
          <w:szCs w:val="20"/>
        </w:rPr>
        <w:t>meta con un horizonte trascendente. La bioética personalista, entre otras cosas, aporta la fundamentación cierta y verdadera de lo que es la dignidad y libertad humana. La bioética principialista tiene la vocación</w:t>
      </w:r>
      <w:r w:rsidR="0055536F">
        <w:rPr>
          <w:rFonts w:ascii="Roboto" w:eastAsia="Roboto" w:hAnsi="Roboto" w:cs="Roboto"/>
          <w:color w:val="000000"/>
          <w:sz w:val="20"/>
          <w:szCs w:val="20"/>
        </w:rPr>
        <w:t xml:space="preserve"> </w:t>
      </w:r>
      <w:r w:rsidR="005B2F1C">
        <w:rPr>
          <w:rFonts w:ascii="Roboto" w:eastAsia="Roboto" w:hAnsi="Roboto" w:cs="Roboto"/>
          <w:color w:val="000000"/>
          <w:sz w:val="20"/>
          <w:szCs w:val="20"/>
        </w:rPr>
        <w:t xml:space="preserve">reflexionar sobre la aportación metafísica de la bioética personalista para dar consistencia a los principios de autonomía, beneficencia, no maleficencia y justicia. Una bioética principialista sin referencia personalista sólo puede encontrar su fundamento en el utilitarismo pragmático. </w:t>
      </w:r>
      <w:r w:rsidR="008C707D">
        <w:rPr>
          <w:rFonts w:ascii="Roboto" w:eastAsia="Roboto" w:hAnsi="Roboto" w:cs="Roboto"/>
          <w:color w:val="000000"/>
          <w:sz w:val="20"/>
          <w:szCs w:val="20"/>
        </w:rPr>
        <w:t xml:space="preserve">Por tanto, </w:t>
      </w:r>
      <w:r w:rsidR="00231D02">
        <w:rPr>
          <w:rFonts w:ascii="Roboto" w:eastAsia="Roboto" w:hAnsi="Roboto" w:cs="Roboto"/>
          <w:color w:val="000000"/>
          <w:sz w:val="20"/>
          <w:szCs w:val="20"/>
        </w:rPr>
        <w:t xml:space="preserve">la bioética logra su eficacia y eficiencia en cuanto a la defensa y promoción de la dignidad de la persona y su libertad cuando toma como referencia la constitución ontológica de la persona. </w:t>
      </w:r>
      <w:r w:rsidR="00B7566C">
        <w:rPr>
          <w:rFonts w:ascii="Roboto" w:eastAsia="Roboto" w:hAnsi="Roboto" w:cs="Roboto"/>
          <w:color w:val="000000"/>
          <w:sz w:val="20"/>
          <w:szCs w:val="20"/>
        </w:rPr>
        <w:t xml:space="preserve">Y es una constitución o estructura cuya naturaleza responde al fin último de la propia existencia el cual dota de sentido y esperanza. </w:t>
      </w:r>
    </w:p>
    <w:p w14:paraId="7E244BAA" w14:textId="77628D17" w:rsidR="00AF29CA" w:rsidRDefault="00AF29CA" w:rsidP="00E576D7">
      <w:pPr>
        <w:keepNext/>
        <w:jc w:val="both"/>
        <w:rPr>
          <w:rFonts w:ascii="Roboto" w:eastAsia="Roboto" w:hAnsi="Roboto" w:cs="Roboto"/>
          <w:sz w:val="20"/>
          <w:szCs w:val="20"/>
        </w:rPr>
      </w:pPr>
    </w:p>
    <w:p w14:paraId="50996C2A" w14:textId="77777777" w:rsidR="00AF29CA" w:rsidRDefault="00AF29CA">
      <w:pPr>
        <w:pBdr>
          <w:top w:val="nil"/>
          <w:left w:val="nil"/>
          <w:bottom w:val="nil"/>
          <w:right w:val="nil"/>
          <w:between w:val="nil"/>
        </w:pBdr>
        <w:jc w:val="both"/>
        <w:rPr>
          <w:rFonts w:ascii="Roboto" w:eastAsia="Roboto" w:hAnsi="Roboto" w:cs="Roboto"/>
          <w:color w:val="000000"/>
          <w:sz w:val="20"/>
          <w:szCs w:val="20"/>
        </w:rPr>
      </w:pPr>
    </w:p>
    <w:p w14:paraId="5439C92F" w14:textId="1B79EA33" w:rsidR="00AF29CA" w:rsidRDefault="00000000">
      <w:pPr>
        <w:jc w:val="both"/>
        <w:rPr>
          <w:rFonts w:ascii="Roboto" w:eastAsia="Roboto" w:hAnsi="Roboto" w:cs="Roboto"/>
          <w:b/>
          <w:bCs/>
          <w:sz w:val="20"/>
          <w:szCs w:val="20"/>
        </w:rPr>
      </w:pPr>
      <w:r>
        <w:rPr>
          <w:rFonts w:ascii="Roboto" w:eastAsia="Roboto" w:hAnsi="Roboto" w:cs="Roboto"/>
          <w:b/>
          <w:bCs/>
          <w:sz w:val="20"/>
          <w:szCs w:val="20"/>
        </w:rPr>
        <w:t xml:space="preserve">REFERENCIAS </w:t>
      </w:r>
    </w:p>
    <w:p w14:paraId="2AF54BCA" w14:textId="29077230" w:rsidR="00D558DB" w:rsidRPr="00762E15" w:rsidRDefault="00D558DB" w:rsidP="00D558DB">
      <w:pPr>
        <w:rPr>
          <w:rFonts w:ascii="Roboto" w:hAnsi="Roboto"/>
          <w:sz w:val="20"/>
          <w:szCs w:val="20"/>
        </w:rPr>
      </w:pPr>
      <w:r w:rsidRPr="00762E15">
        <w:rPr>
          <w:rFonts w:ascii="Roboto" w:hAnsi="Roboto"/>
          <w:sz w:val="20"/>
          <w:szCs w:val="20"/>
        </w:rPr>
        <w:t xml:space="preserve">Comisión Nacional de Bioética. (2024). </w:t>
      </w:r>
      <w:r w:rsidRPr="00762E15">
        <w:rPr>
          <w:rFonts w:ascii="Roboto" w:hAnsi="Roboto"/>
          <w:i/>
          <w:iCs/>
          <w:sz w:val="20"/>
          <w:szCs w:val="20"/>
        </w:rPr>
        <w:t>¿Qué es bioética?</w:t>
      </w:r>
      <w:r w:rsidRPr="00762E15">
        <w:rPr>
          <w:rFonts w:ascii="Roboto" w:hAnsi="Roboto"/>
          <w:sz w:val="20"/>
          <w:szCs w:val="20"/>
        </w:rPr>
        <w:t xml:space="preserve"> Gobierno de México. https://www.gob.mx/salud/conbioetica/articulos/que-es-bioetica</w:t>
      </w:r>
    </w:p>
    <w:p w14:paraId="7B5B591B" w14:textId="77777777" w:rsidR="00D558DB" w:rsidRPr="000A2D7C" w:rsidRDefault="00D558DB" w:rsidP="00D558DB">
      <w:pPr>
        <w:rPr>
          <w:rFonts w:ascii="Roboto" w:hAnsi="Roboto"/>
          <w:sz w:val="20"/>
          <w:szCs w:val="20"/>
          <w:lang w:val="pt-BR"/>
        </w:rPr>
      </w:pPr>
      <w:r w:rsidRPr="00762E15">
        <w:rPr>
          <w:rFonts w:ascii="Roboto" w:hAnsi="Roboto"/>
          <w:sz w:val="20"/>
          <w:szCs w:val="20"/>
        </w:rPr>
        <w:t xml:space="preserve">Sgreccia, E. (2003). </w:t>
      </w:r>
      <w:r w:rsidRPr="00762E15">
        <w:rPr>
          <w:rFonts w:ascii="Roboto" w:hAnsi="Roboto"/>
          <w:i/>
          <w:iCs/>
          <w:sz w:val="20"/>
          <w:szCs w:val="20"/>
        </w:rPr>
        <w:t>Manual de bioética: Fundamentos y ética biomédica</w:t>
      </w:r>
      <w:r w:rsidRPr="00762E15">
        <w:rPr>
          <w:rFonts w:ascii="Roboto" w:hAnsi="Roboto"/>
          <w:sz w:val="20"/>
          <w:szCs w:val="20"/>
        </w:rPr>
        <w:t xml:space="preserve"> (Vol. I). </w:t>
      </w:r>
      <w:r w:rsidRPr="000A2D7C">
        <w:rPr>
          <w:rFonts w:ascii="Roboto" w:hAnsi="Roboto"/>
          <w:sz w:val="20"/>
          <w:szCs w:val="20"/>
          <w:lang w:val="pt-BR"/>
        </w:rPr>
        <w:t>Editorial Diana.</w:t>
      </w:r>
    </w:p>
    <w:p w14:paraId="2598E1AD" w14:textId="30B06D3C" w:rsidR="00D558DB" w:rsidRPr="000A2D7C" w:rsidRDefault="00D558DB" w:rsidP="00D558DB">
      <w:pPr>
        <w:rPr>
          <w:rFonts w:ascii="Roboto" w:hAnsi="Roboto"/>
          <w:sz w:val="20"/>
          <w:szCs w:val="20"/>
          <w:lang w:val="pt-BR"/>
        </w:rPr>
      </w:pPr>
      <w:r w:rsidRPr="000A2D7C">
        <w:rPr>
          <w:rFonts w:ascii="Roboto" w:hAnsi="Roboto"/>
          <w:sz w:val="20"/>
          <w:szCs w:val="20"/>
          <w:lang w:val="pt-BR"/>
        </w:rPr>
        <w:t xml:space="preserve">Tomás de Aquino. </w:t>
      </w:r>
      <w:r w:rsidRPr="000A2D7C">
        <w:rPr>
          <w:rFonts w:ascii="Roboto" w:hAnsi="Roboto"/>
          <w:i/>
          <w:iCs/>
          <w:sz w:val="20"/>
          <w:szCs w:val="20"/>
          <w:lang w:val="pt-BR"/>
        </w:rPr>
        <w:t>Summa theologiae</w:t>
      </w:r>
      <w:r w:rsidRPr="000A2D7C">
        <w:rPr>
          <w:rFonts w:ascii="Roboto" w:hAnsi="Roboto"/>
          <w:sz w:val="20"/>
          <w:szCs w:val="20"/>
          <w:lang w:val="pt-BR"/>
        </w:rPr>
        <w:t xml:space="preserve"> (Vols. 1–4). Biblioteca de Autores </w:t>
      </w:r>
      <w:proofErr w:type="spellStart"/>
      <w:r w:rsidRPr="000A2D7C">
        <w:rPr>
          <w:rFonts w:ascii="Roboto" w:hAnsi="Roboto"/>
          <w:sz w:val="20"/>
          <w:szCs w:val="20"/>
          <w:lang w:val="pt-BR"/>
        </w:rPr>
        <w:t>Cristianos</w:t>
      </w:r>
      <w:proofErr w:type="spellEnd"/>
      <w:r w:rsidRPr="000A2D7C">
        <w:rPr>
          <w:rFonts w:ascii="Roboto" w:hAnsi="Roboto"/>
          <w:sz w:val="20"/>
          <w:szCs w:val="20"/>
          <w:lang w:val="pt-BR"/>
        </w:rPr>
        <w:t>.</w:t>
      </w:r>
    </w:p>
    <w:p w14:paraId="47E7ECC3" w14:textId="671706AC" w:rsidR="00AF29CA" w:rsidRPr="000A2D7C" w:rsidRDefault="00AF29CA">
      <w:pPr>
        <w:jc w:val="both"/>
        <w:rPr>
          <w:rFonts w:ascii="Roboto" w:eastAsia="Roboto" w:hAnsi="Roboto" w:cs="Roboto"/>
          <w:sz w:val="20"/>
          <w:szCs w:val="20"/>
          <w:lang w:val="pt-BR"/>
        </w:rPr>
      </w:pPr>
    </w:p>
    <w:p w14:paraId="41E764E9" w14:textId="77777777" w:rsidR="00AF29CA" w:rsidRPr="000A2D7C" w:rsidRDefault="00AF29CA">
      <w:pPr>
        <w:jc w:val="both"/>
        <w:rPr>
          <w:rFonts w:ascii="Roboto" w:eastAsia="Roboto" w:hAnsi="Roboto" w:cs="Roboto"/>
          <w:sz w:val="20"/>
          <w:szCs w:val="20"/>
          <w:lang w:val="pt-BR"/>
        </w:rPr>
      </w:pPr>
    </w:p>
    <w:p w14:paraId="651708D2" w14:textId="77777777" w:rsidR="00AF29CA" w:rsidRPr="000A2D7C" w:rsidRDefault="00AF29CA">
      <w:pPr>
        <w:jc w:val="both"/>
        <w:rPr>
          <w:rFonts w:ascii="Roboto" w:eastAsia="Roboto" w:hAnsi="Roboto" w:cs="Roboto"/>
          <w:sz w:val="20"/>
          <w:szCs w:val="20"/>
          <w:lang w:val="pt-BR"/>
        </w:rPr>
      </w:pPr>
    </w:p>
    <w:p w14:paraId="3FBA59C0" w14:textId="77777777" w:rsidR="00AF29CA" w:rsidRPr="000A2D7C" w:rsidRDefault="00AF29CA">
      <w:pPr>
        <w:jc w:val="both"/>
        <w:rPr>
          <w:rFonts w:ascii="Roboto" w:eastAsia="Roboto" w:hAnsi="Roboto" w:cs="Roboto"/>
          <w:sz w:val="20"/>
          <w:szCs w:val="20"/>
          <w:lang w:val="pt-BR"/>
        </w:rPr>
        <w:sectPr w:rsidR="00AF29CA" w:rsidRPr="000A2D7C">
          <w:type w:val="continuous"/>
          <w:pgSz w:w="11906" w:h="16838"/>
          <w:pgMar w:top="1134" w:right="851" w:bottom="1134" w:left="851" w:header="357" w:footer="720" w:gutter="0"/>
          <w:cols w:num="2" w:space="720" w:equalWidth="0">
            <w:col w:w="4934" w:space="335"/>
            <w:col w:w="4934" w:space="0"/>
          </w:cols>
        </w:sectPr>
      </w:pPr>
    </w:p>
    <w:p w14:paraId="6B11DF15" w14:textId="77777777" w:rsidR="00AF29CA" w:rsidRDefault="00000000">
      <w:pPr>
        <w:spacing w:before="240"/>
        <w:jc w:val="center"/>
        <w:rPr>
          <w:rFonts w:ascii="Roboto" w:eastAsia="Roboto" w:hAnsi="Roboto" w:cs="Roboto"/>
          <w:b/>
          <w:bCs/>
          <w:color w:val="FF0000"/>
          <w:sz w:val="20"/>
          <w:szCs w:val="20"/>
        </w:rPr>
      </w:pPr>
      <w:r w:rsidRPr="00FF5307">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27A81BA5" w14:textId="77777777" w:rsidR="00AF29CA"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7395BE2" w14:textId="77777777" w:rsidR="00AF29CA"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6E86F039"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49BAB61D" w14:textId="77777777" w:rsidR="00AF29C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AE956AC"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04AEB9B0" w14:textId="77777777" w:rsidR="00AF29C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3E164711"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77B11E81" w14:textId="77777777" w:rsidR="00AF29C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60EC3811"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612FD218" w14:textId="77777777" w:rsidR="00AF29C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029BCE78" w14:textId="77777777" w:rsidR="00AF29C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2E4C8CB7" w14:textId="77777777" w:rsidR="00AF29C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49BF0806" w14:textId="77777777" w:rsidR="00AF29CA"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40A399DC" w14:textId="77777777" w:rsidR="00AF29C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5F5251EE"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41DFC76" w14:textId="77777777" w:rsidR="00AF29C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D6B3560" w14:textId="77777777" w:rsidR="00AF29C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4EB7D1D" w14:textId="77777777" w:rsidR="00AF29CA"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92BA82F" w14:textId="77777777" w:rsidR="00AF29C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4AE00D6F"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070268E" w14:textId="77777777" w:rsidR="00AF29C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3983D726" w14:textId="77777777"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11E1A42D" w14:textId="4FB637D2" w:rsidR="00AF29CA" w:rsidRDefault="00000000">
      <w:pPr>
        <w:spacing w:before="240" w:after="240"/>
        <w:jc w:val="both"/>
        <w:rPr>
          <w:rFonts w:ascii="Roboto" w:eastAsia="Roboto" w:hAnsi="Roboto" w:cs="Roboto"/>
          <w:sz w:val="20"/>
          <w:szCs w:val="20"/>
        </w:rPr>
      </w:pPr>
      <w:r>
        <w:rPr>
          <w:rFonts w:ascii="Roboto" w:eastAsia="Roboto" w:hAnsi="Roboto" w:cs="Roboto"/>
          <w:sz w:val="20"/>
          <w:szCs w:val="20"/>
        </w:rPr>
        <w:t>(X) Declaro que he leído y acepto los términos de esta declaración y autorización de publicación.</w:t>
      </w:r>
    </w:p>
    <w:p w14:paraId="0FAFE4FA" w14:textId="77777777" w:rsidR="00520BD5" w:rsidRDefault="00520BD5">
      <w:pPr>
        <w:spacing w:before="240" w:after="240"/>
        <w:jc w:val="both"/>
        <w:rPr>
          <w:rFonts w:ascii="Roboto" w:eastAsia="Roboto" w:hAnsi="Roboto" w:cs="Roboto"/>
          <w:sz w:val="20"/>
          <w:szCs w:val="20"/>
        </w:rPr>
      </w:pPr>
    </w:p>
    <w:p w14:paraId="590448A9" w14:textId="374917CA" w:rsidR="00520BD5" w:rsidRDefault="00000000" w:rsidP="00520BD5">
      <w:pPr>
        <w:pBdr>
          <w:top w:val="nil"/>
          <w:left w:val="nil"/>
          <w:bottom w:val="nil"/>
          <w:right w:val="nil"/>
          <w:between w:val="nil"/>
        </w:pBdr>
        <w:spacing w:before="120" w:after="120"/>
        <w:rPr>
          <w:rFonts w:ascii="Roboto" w:eastAsia="Roboto" w:hAnsi="Roboto" w:cs="Roboto"/>
          <w:b/>
          <w:bCs/>
          <w:color w:val="000000"/>
        </w:rPr>
      </w:pPr>
      <w:r>
        <w:rPr>
          <w:rFonts w:ascii="Roboto" w:eastAsia="Roboto" w:hAnsi="Roboto" w:cs="Roboto"/>
          <w:b/>
          <w:bCs/>
          <w:sz w:val="20"/>
          <w:szCs w:val="20"/>
        </w:rPr>
        <w:lastRenderedPageBreak/>
        <w:t>Autor responsable:</w:t>
      </w:r>
      <w:r w:rsidR="008032DA">
        <w:rPr>
          <w:rFonts w:ascii="Roboto" w:eastAsia="Roboto" w:hAnsi="Roboto" w:cs="Roboto"/>
          <w:b/>
          <w:bCs/>
          <w:sz w:val="20"/>
          <w:szCs w:val="20"/>
        </w:rPr>
        <w:t xml:space="preserve"> Mtro. Rafael Ramos Pérez</w:t>
      </w:r>
      <w:r>
        <w:rPr>
          <w:rFonts w:ascii="Roboto" w:eastAsia="Roboto" w:hAnsi="Roboto" w:cs="Roboto"/>
          <w:b/>
          <w:bCs/>
          <w:sz w:val="20"/>
          <w:szCs w:val="20"/>
        </w:rPr>
        <w:br/>
        <w:t>Institución:</w:t>
      </w:r>
      <w:r w:rsidR="008032DA">
        <w:rPr>
          <w:rFonts w:ascii="Roboto" w:eastAsia="Roboto" w:hAnsi="Roboto" w:cs="Roboto"/>
          <w:b/>
          <w:bCs/>
          <w:sz w:val="20"/>
          <w:szCs w:val="20"/>
        </w:rPr>
        <w:t xml:space="preserve"> </w:t>
      </w:r>
      <w:r w:rsidR="00520BD5">
        <w:rPr>
          <w:rFonts w:ascii="Roboto" w:eastAsia="Roboto" w:hAnsi="Roboto" w:cs="Roboto"/>
          <w:b/>
          <w:bCs/>
          <w:sz w:val="20"/>
          <w:szCs w:val="20"/>
        </w:rPr>
        <w:t>Universidad Anáhuac Veracruz, campus Xalapa</w:t>
      </w:r>
      <w:r>
        <w:rPr>
          <w:rFonts w:ascii="Roboto" w:eastAsia="Roboto" w:hAnsi="Roboto" w:cs="Roboto"/>
          <w:b/>
          <w:bCs/>
          <w:sz w:val="20"/>
          <w:szCs w:val="20"/>
        </w:rPr>
        <w:br/>
        <w:t>Título del trabajo con autores</w:t>
      </w:r>
      <w:r w:rsidRPr="00520BD5">
        <w:rPr>
          <w:rFonts w:ascii="Roboto" w:eastAsia="Roboto" w:hAnsi="Roboto" w:cs="Roboto"/>
          <w:sz w:val="20"/>
          <w:szCs w:val="20"/>
        </w:rPr>
        <w:t>:</w:t>
      </w:r>
      <w:r w:rsidR="00520BD5" w:rsidRPr="00520BD5">
        <w:rPr>
          <w:rFonts w:ascii="Roboto" w:eastAsia="Roboto" w:hAnsi="Roboto" w:cs="Roboto"/>
          <w:sz w:val="20"/>
          <w:szCs w:val="20"/>
        </w:rPr>
        <w:t xml:space="preserve"> </w:t>
      </w:r>
      <w:r w:rsidR="00520BD5" w:rsidRPr="00520BD5">
        <w:rPr>
          <w:rFonts w:ascii="Roboto" w:eastAsia="Roboto" w:hAnsi="Roboto" w:cs="Roboto"/>
          <w:color w:val="000000"/>
          <w:sz w:val="20"/>
          <w:szCs w:val="20"/>
        </w:rPr>
        <w:t>El fin como el principio de la acción, una mirada tomista de la bioética personalista y principialista</w:t>
      </w:r>
    </w:p>
    <w:p w14:paraId="1863FDE2" w14:textId="14646233" w:rsidR="00AF29CA" w:rsidRDefault="00AF29CA" w:rsidP="008032DA">
      <w:pPr>
        <w:spacing w:before="240" w:after="240"/>
        <w:rPr>
          <w:rFonts w:ascii="Roboto" w:eastAsia="Roboto" w:hAnsi="Roboto" w:cs="Roboto"/>
          <w:sz w:val="20"/>
          <w:szCs w:val="20"/>
        </w:rPr>
      </w:pPr>
    </w:p>
    <w:sectPr w:rsidR="00AF29CA">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14DAE6" w14:textId="77777777" w:rsidR="00E5735D" w:rsidRDefault="00E5735D">
      <w:r>
        <w:separator/>
      </w:r>
    </w:p>
  </w:endnote>
  <w:endnote w:type="continuationSeparator" w:id="0">
    <w:p w14:paraId="7ECF82F8" w14:textId="77777777" w:rsidR="00E5735D" w:rsidRDefault="00E573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6901868C-B2B1-483C-8313-C5939CF5CADB}"/>
  </w:font>
  <w:font w:name="Georgia">
    <w:panose1 w:val="02040502050405020303"/>
    <w:charset w:val="00"/>
    <w:family w:val="roman"/>
    <w:pitch w:val="variable"/>
    <w:sig w:usb0="00000287" w:usb1="00000000" w:usb2="00000000" w:usb3="00000000" w:csb0="0000009F" w:csb1="00000000"/>
    <w:embedItalic r:id="rId2" w:fontKey="{E2AD66C3-7007-41D7-AE11-9BA9B8035A7C}"/>
  </w:font>
  <w:font w:name="Roboto">
    <w:charset w:val="00"/>
    <w:family w:val="auto"/>
    <w:pitch w:val="variable"/>
    <w:sig w:usb0="E0000AFF" w:usb1="5000217F" w:usb2="00000021" w:usb3="00000000" w:csb0="0000019F" w:csb1="00000000"/>
    <w:embedRegular r:id="rId3" w:fontKey="{58309FD8-B1E0-4CD6-8CAE-9DDAA9A06393}"/>
    <w:embedBold r:id="rId4" w:fontKey="{0FB0514D-9002-4882-A3A1-BDCD9F93FBF6}"/>
    <w:embedItalic r:id="rId5" w:fontKey="{9C3A032A-209E-45F0-8F52-16D1772A96BE}"/>
  </w:font>
  <w:font w:name="Calibri Light">
    <w:panose1 w:val="020F0302020204030204"/>
    <w:charset w:val="00"/>
    <w:family w:val="swiss"/>
    <w:pitch w:val="variable"/>
    <w:sig w:usb0="E4002EFF" w:usb1="C200247B" w:usb2="00000009" w:usb3="00000000" w:csb0="000001FF" w:csb1="00000000"/>
    <w:embedRegular r:id="rId6" w:fontKey="{C817608C-E841-4CF5-AF16-864CE874A3F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70C8A6" w14:textId="77777777" w:rsidR="00E5735D" w:rsidRDefault="00E5735D">
      <w:r>
        <w:separator/>
      </w:r>
    </w:p>
  </w:footnote>
  <w:footnote w:type="continuationSeparator" w:id="0">
    <w:p w14:paraId="03374093" w14:textId="77777777" w:rsidR="00E5735D" w:rsidRDefault="00E573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4C406" w14:textId="77777777" w:rsidR="00AF29CA" w:rsidRDefault="00AF29C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AF29CA" w14:paraId="7D84E7D5" w14:textId="77777777">
      <w:trPr>
        <w:trHeight w:val="345"/>
        <w:jc w:val="center"/>
      </w:trPr>
      <w:tc>
        <w:tcPr>
          <w:tcW w:w="6306" w:type="dxa"/>
          <w:vAlign w:val="center"/>
        </w:tcPr>
        <w:p w14:paraId="22B10E78" w14:textId="77777777" w:rsidR="00AF29CA" w:rsidRDefault="00AF29CA">
          <w:pPr>
            <w:jc w:val="center"/>
            <w:rPr>
              <w:i/>
              <w:iCs/>
              <w:sz w:val="18"/>
              <w:szCs w:val="18"/>
            </w:rPr>
          </w:pPr>
        </w:p>
      </w:tc>
    </w:tr>
  </w:tbl>
  <w:p w14:paraId="6EBED934" w14:textId="77777777" w:rsidR="00AF29CA" w:rsidRDefault="00AF29C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22558"/>
    <w:multiLevelType w:val="multilevel"/>
    <w:tmpl w:val="C018E0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C4343AC"/>
    <w:multiLevelType w:val="multilevel"/>
    <w:tmpl w:val="BD6449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577011612">
    <w:abstractNumId w:val="1"/>
  </w:num>
  <w:num w:numId="2" w16cid:durableId="9758346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29CA"/>
    <w:rsid w:val="00016415"/>
    <w:rsid w:val="000A2D7C"/>
    <w:rsid w:val="000C3FE5"/>
    <w:rsid w:val="00121433"/>
    <w:rsid w:val="00161444"/>
    <w:rsid w:val="00183986"/>
    <w:rsid w:val="00231D02"/>
    <w:rsid w:val="002649BA"/>
    <w:rsid w:val="002D57BC"/>
    <w:rsid w:val="00340366"/>
    <w:rsid w:val="00356CAC"/>
    <w:rsid w:val="00493168"/>
    <w:rsid w:val="004B44E2"/>
    <w:rsid w:val="00520BD5"/>
    <w:rsid w:val="005225DF"/>
    <w:rsid w:val="00553379"/>
    <w:rsid w:val="0055536F"/>
    <w:rsid w:val="00563E3B"/>
    <w:rsid w:val="005B2F1C"/>
    <w:rsid w:val="005D3713"/>
    <w:rsid w:val="005D6F3E"/>
    <w:rsid w:val="005F2FED"/>
    <w:rsid w:val="00616D11"/>
    <w:rsid w:val="00620D89"/>
    <w:rsid w:val="006251C4"/>
    <w:rsid w:val="00663510"/>
    <w:rsid w:val="006677F5"/>
    <w:rsid w:val="006759C3"/>
    <w:rsid w:val="00681644"/>
    <w:rsid w:val="006A5045"/>
    <w:rsid w:val="00712161"/>
    <w:rsid w:val="007B5ED1"/>
    <w:rsid w:val="008032DA"/>
    <w:rsid w:val="008C707D"/>
    <w:rsid w:val="009848FC"/>
    <w:rsid w:val="00A11726"/>
    <w:rsid w:val="00A424BB"/>
    <w:rsid w:val="00A87DA1"/>
    <w:rsid w:val="00AF29CA"/>
    <w:rsid w:val="00B053B1"/>
    <w:rsid w:val="00B21DDF"/>
    <w:rsid w:val="00B4127A"/>
    <w:rsid w:val="00B53CE6"/>
    <w:rsid w:val="00B63C4F"/>
    <w:rsid w:val="00B7566C"/>
    <w:rsid w:val="00BC7314"/>
    <w:rsid w:val="00BD7DC7"/>
    <w:rsid w:val="00C87D85"/>
    <w:rsid w:val="00D558DB"/>
    <w:rsid w:val="00D6726B"/>
    <w:rsid w:val="00DD3519"/>
    <w:rsid w:val="00DF1F85"/>
    <w:rsid w:val="00E5735D"/>
    <w:rsid w:val="00E576D7"/>
    <w:rsid w:val="00E864E0"/>
    <w:rsid w:val="00F30390"/>
    <w:rsid w:val="00F3592A"/>
    <w:rsid w:val="00F77027"/>
    <w:rsid w:val="00F964EC"/>
    <w:rsid w:val="00FB26BE"/>
    <w:rsid w:val="00FB7271"/>
    <w:rsid w:val="00FF530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3ED8E"/>
  <w15:docId w15:val="{255DFA57-4CF2-4A96-B082-97A65D58B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0BD5"/>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3</Pages>
  <Words>1270</Words>
  <Characters>6985</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Ramos Perez Rafael</cp:lastModifiedBy>
  <cp:revision>118</cp:revision>
  <cp:lastPrinted>2026-03-26T18:37:00Z</cp:lastPrinted>
  <dcterms:created xsi:type="dcterms:W3CDTF">2026-03-26T18:57:00Z</dcterms:created>
  <dcterms:modified xsi:type="dcterms:W3CDTF">2026-03-31T14:31:00Z</dcterms:modified>
</cp:coreProperties>
</file>