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3DDAEA" w14:textId="77777777" w:rsidR="00B93618" w:rsidRDefault="00B93618">
      <w:pPr>
        <w:pBdr>
          <w:top w:val="nil"/>
          <w:left w:val="nil"/>
          <w:bottom w:val="nil"/>
          <w:right w:val="nil"/>
          <w:between w:val="nil"/>
        </w:pBdr>
        <w:spacing w:before="120" w:after="120"/>
        <w:jc w:val="center"/>
        <w:rPr>
          <w:rFonts w:ascii="Roboto" w:eastAsia="Roboto" w:hAnsi="Roboto" w:cs="Roboto"/>
          <w:b/>
          <w:bCs/>
          <w:color w:val="000000"/>
        </w:rPr>
      </w:pPr>
      <w:r w:rsidRPr="00B93618">
        <w:rPr>
          <w:rFonts w:ascii="Roboto" w:eastAsia="Roboto" w:hAnsi="Roboto" w:cs="Roboto"/>
          <w:b/>
          <w:bCs/>
          <w:color w:val="000000"/>
        </w:rPr>
        <w:t>Biotecnología verde aplicada: oportunidades para la sostenibilidad global</w:t>
      </w:r>
      <w:r w:rsidRPr="00B93618">
        <w:rPr>
          <w:rFonts w:ascii="Roboto" w:eastAsia="Roboto" w:hAnsi="Roboto" w:cs="Roboto"/>
          <w:b/>
          <w:bCs/>
          <w:color w:val="000000"/>
        </w:rPr>
        <w:t xml:space="preserve"> </w:t>
      </w:r>
    </w:p>
    <w:p w14:paraId="0763BAA7" w14:textId="71535F12" w:rsidR="00E06185" w:rsidRPr="00A74AFA" w:rsidRDefault="00D148CC">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Rodríguez-Sánchez A. C.</w:t>
      </w:r>
      <w:r w:rsidR="00C16628">
        <w:rPr>
          <w:rFonts w:ascii="Roboto" w:eastAsia="Roboto" w:hAnsi="Roboto" w:cs="Roboto"/>
          <w:b/>
          <w:bCs/>
          <w:color w:val="000000"/>
          <w:sz w:val="20"/>
          <w:szCs w:val="20"/>
          <w:vertAlign w:val="superscript"/>
        </w:rPr>
        <w:t>1</w:t>
      </w:r>
      <w:r w:rsidR="00734BC1">
        <w:rPr>
          <w:rFonts w:ascii="Roboto" w:eastAsia="Roboto" w:hAnsi="Roboto" w:cs="Roboto"/>
          <w:b/>
          <w:bCs/>
          <w:color w:val="000000"/>
          <w:sz w:val="20"/>
          <w:szCs w:val="20"/>
          <w:vertAlign w:val="superscript"/>
        </w:rPr>
        <w:t>*</w:t>
      </w:r>
      <w:r w:rsidR="00C16628">
        <w:rPr>
          <w:rFonts w:ascii="Roboto" w:eastAsia="Roboto" w:hAnsi="Roboto" w:cs="Roboto"/>
          <w:b/>
          <w:bCs/>
          <w:color w:val="000000"/>
          <w:sz w:val="20"/>
          <w:szCs w:val="20"/>
        </w:rPr>
        <w:t xml:space="preserve">, </w:t>
      </w:r>
      <w:r w:rsidR="003A22AF" w:rsidRPr="003A22AF">
        <w:rPr>
          <w:rFonts w:ascii="Roboto" w:eastAsia="Roboto" w:hAnsi="Roboto" w:cs="Roboto"/>
          <w:b/>
          <w:bCs/>
          <w:color w:val="000000"/>
          <w:sz w:val="20"/>
          <w:szCs w:val="20"/>
        </w:rPr>
        <w:t>Encalada</w:t>
      </w:r>
      <w:r w:rsidR="003A22AF">
        <w:rPr>
          <w:rFonts w:ascii="Roboto" w:eastAsia="Roboto" w:hAnsi="Roboto" w:cs="Roboto"/>
          <w:b/>
          <w:bCs/>
          <w:color w:val="000000"/>
          <w:sz w:val="20"/>
          <w:szCs w:val="20"/>
        </w:rPr>
        <w:t>-</w:t>
      </w:r>
      <w:r w:rsidR="003A22AF" w:rsidRPr="003A22AF">
        <w:rPr>
          <w:rFonts w:ascii="Roboto" w:eastAsia="Roboto" w:hAnsi="Roboto" w:cs="Roboto"/>
          <w:b/>
          <w:bCs/>
          <w:color w:val="000000"/>
          <w:sz w:val="20"/>
          <w:szCs w:val="20"/>
        </w:rPr>
        <w:t>Lizcano</w:t>
      </w:r>
      <w:r w:rsidR="003A22AF">
        <w:rPr>
          <w:rFonts w:ascii="Roboto" w:eastAsia="Roboto" w:hAnsi="Roboto" w:cs="Roboto"/>
          <w:b/>
          <w:bCs/>
          <w:color w:val="000000"/>
          <w:sz w:val="20"/>
          <w:szCs w:val="20"/>
        </w:rPr>
        <w:t xml:space="preserve"> B. I.</w:t>
      </w:r>
      <w:r w:rsidR="00734BC1">
        <w:rPr>
          <w:rFonts w:ascii="Roboto" w:eastAsia="Roboto" w:hAnsi="Roboto" w:cs="Roboto"/>
          <w:b/>
          <w:bCs/>
          <w:color w:val="000000"/>
          <w:sz w:val="20"/>
          <w:szCs w:val="20"/>
          <w:vertAlign w:val="superscript"/>
        </w:rPr>
        <w:t>1</w:t>
      </w:r>
      <w:r w:rsidR="00C16628">
        <w:rPr>
          <w:rFonts w:ascii="Roboto" w:eastAsia="Roboto" w:hAnsi="Roboto" w:cs="Roboto"/>
          <w:b/>
          <w:bCs/>
          <w:color w:val="000000"/>
          <w:sz w:val="20"/>
          <w:szCs w:val="20"/>
        </w:rPr>
        <w:t xml:space="preserve">, </w:t>
      </w:r>
      <w:r w:rsidR="00BE7849" w:rsidRPr="00BE7849">
        <w:rPr>
          <w:rFonts w:ascii="Roboto" w:eastAsia="Roboto" w:hAnsi="Roboto" w:cs="Roboto"/>
          <w:b/>
          <w:bCs/>
          <w:color w:val="000000"/>
          <w:sz w:val="20"/>
          <w:szCs w:val="20"/>
        </w:rPr>
        <w:t>García</w:t>
      </w:r>
      <w:r w:rsidR="00BE7849">
        <w:rPr>
          <w:rFonts w:ascii="Roboto" w:eastAsia="Roboto" w:hAnsi="Roboto" w:cs="Roboto"/>
          <w:b/>
          <w:bCs/>
          <w:color w:val="000000"/>
          <w:sz w:val="20"/>
          <w:szCs w:val="20"/>
        </w:rPr>
        <w:t>-</w:t>
      </w:r>
      <w:r w:rsidR="00BE7849" w:rsidRPr="00BE7849">
        <w:rPr>
          <w:rFonts w:ascii="Roboto" w:eastAsia="Roboto" w:hAnsi="Roboto" w:cs="Roboto"/>
          <w:b/>
          <w:bCs/>
          <w:color w:val="000000"/>
          <w:sz w:val="20"/>
          <w:szCs w:val="20"/>
        </w:rPr>
        <w:t>Ramírez</w:t>
      </w:r>
      <w:r w:rsidR="00BE7849">
        <w:rPr>
          <w:rFonts w:ascii="Roboto" w:eastAsia="Roboto" w:hAnsi="Roboto" w:cs="Roboto"/>
          <w:b/>
          <w:bCs/>
          <w:color w:val="000000"/>
          <w:sz w:val="20"/>
          <w:szCs w:val="20"/>
        </w:rPr>
        <w:t xml:space="preserve"> G.</w:t>
      </w:r>
      <w:r w:rsidR="00BE7849" w:rsidRPr="00BE7849">
        <w:rPr>
          <w:rFonts w:ascii="Roboto" w:eastAsia="Roboto" w:hAnsi="Roboto" w:cs="Roboto"/>
          <w:b/>
          <w:bCs/>
          <w:color w:val="000000"/>
          <w:sz w:val="20"/>
          <w:szCs w:val="20"/>
          <w:vertAlign w:val="superscript"/>
        </w:rPr>
        <w:t xml:space="preserve"> </w:t>
      </w:r>
      <w:r w:rsidR="00734BC1">
        <w:rPr>
          <w:rFonts w:ascii="Roboto" w:eastAsia="Roboto" w:hAnsi="Roboto" w:cs="Roboto"/>
          <w:b/>
          <w:bCs/>
          <w:color w:val="000000"/>
          <w:sz w:val="20"/>
          <w:szCs w:val="20"/>
          <w:vertAlign w:val="superscript"/>
        </w:rPr>
        <w:t>1</w:t>
      </w:r>
      <w:r w:rsidR="00BE7849">
        <w:rPr>
          <w:rFonts w:ascii="Roboto" w:eastAsia="Roboto" w:hAnsi="Roboto" w:cs="Roboto"/>
          <w:b/>
          <w:bCs/>
          <w:color w:val="000000"/>
          <w:sz w:val="20"/>
          <w:szCs w:val="20"/>
        </w:rPr>
        <w:t xml:space="preserve">, </w:t>
      </w:r>
      <w:r w:rsidR="00BE7849" w:rsidRPr="00BE7849">
        <w:rPr>
          <w:rFonts w:ascii="Roboto" w:eastAsia="Roboto" w:hAnsi="Roboto" w:cs="Roboto"/>
          <w:b/>
          <w:bCs/>
          <w:color w:val="000000"/>
          <w:sz w:val="20"/>
          <w:szCs w:val="20"/>
        </w:rPr>
        <w:t>Arango</w:t>
      </w:r>
      <w:r w:rsidR="00BE7849">
        <w:rPr>
          <w:rFonts w:ascii="Roboto" w:eastAsia="Roboto" w:hAnsi="Roboto" w:cs="Roboto"/>
          <w:b/>
          <w:bCs/>
          <w:color w:val="000000"/>
          <w:sz w:val="20"/>
          <w:szCs w:val="20"/>
        </w:rPr>
        <w:t>-</w:t>
      </w:r>
      <w:r w:rsidR="00BE7849" w:rsidRPr="00BE7849">
        <w:rPr>
          <w:rFonts w:ascii="Roboto" w:eastAsia="Roboto" w:hAnsi="Roboto" w:cs="Roboto"/>
          <w:b/>
          <w:bCs/>
          <w:color w:val="000000"/>
          <w:sz w:val="20"/>
          <w:szCs w:val="20"/>
        </w:rPr>
        <w:t>Sánchez</w:t>
      </w:r>
      <w:r w:rsidR="00BE7849">
        <w:rPr>
          <w:rFonts w:ascii="Roboto" w:eastAsia="Roboto" w:hAnsi="Roboto" w:cs="Roboto"/>
          <w:b/>
          <w:bCs/>
          <w:color w:val="000000"/>
          <w:sz w:val="20"/>
          <w:szCs w:val="20"/>
        </w:rPr>
        <w:t xml:space="preserve"> C. J.</w:t>
      </w:r>
      <w:r w:rsidR="00BE7849" w:rsidRPr="00BE7849">
        <w:rPr>
          <w:rFonts w:ascii="Roboto" w:eastAsia="Roboto" w:hAnsi="Roboto" w:cs="Roboto"/>
          <w:b/>
          <w:bCs/>
          <w:color w:val="000000"/>
          <w:sz w:val="20"/>
          <w:szCs w:val="20"/>
          <w:vertAlign w:val="superscript"/>
        </w:rPr>
        <w:t xml:space="preserve"> </w:t>
      </w:r>
      <w:r w:rsidR="00734BC1">
        <w:rPr>
          <w:rFonts w:ascii="Roboto" w:eastAsia="Roboto" w:hAnsi="Roboto" w:cs="Roboto"/>
          <w:b/>
          <w:bCs/>
          <w:color w:val="000000"/>
          <w:sz w:val="20"/>
          <w:szCs w:val="20"/>
          <w:vertAlign w:val="superscript"/>
        </w:rPr>
        <w:t>1</w:t>
      </w:r>
      <w:r w:rsidR="00BE7849">
        <w:rPr>
          <w:rFonts w:ascii="Roboto" w:eastAsia="Roboto" w:hAnsi="Roboto" w:cs="Roboto"/>
          <w:b/>
          <w:bCs/>
          <w:color w:val="000000"/>
          <w:sz w:val="20"/>
          <w:szCs w:val="20"/>
        </w:rPr>
        <w:t xml:space="preserve">, </w:t>
      </w:r>
      <w:r w:rsidR="00BE7849" w:rsidRPr="00BE7849">
        <w:rPr>
          <w:rFonts w:ascii="Roboto" w:eastAsia="Roboto" w:hAnsi="Roboto" w:cs="Roboto"/>
          <w:b/>
          <w:bCs/>
          <w:color w:val="000000"/>
          <w:sz w:val="20"/>
          <w:szCs w:val="20"/>
        </w:rPr>
        <w:t>Díaz</w:t>
      </w:r>
      <w:r w:rsidR="00BE7849">
        <w:rPr>
          <w:rFonts w:ascii="Roboto" w:eastAsia="Roboto" w:hAnsi="Roboto" w:cs="Roboto"/>
          <w:b/>
          <w:bCs/>
          <w:color w:val="000000"/>
          <w:sz w:val="20"/>
          <w:szCs w:val="20"/>
        </w:rPr>
        <w:t>-</w:t>
      </w:r>
      <w:r w:rsidR="00BE7849" w:rsidRPr="00BE7849">
        <w:rPr>
          <w:rFonts w:ascii="Roboto" w:eastAsia="Roboto" w:hAnsi="Roboto" w:cs="Roboto"/>
          <w:b/>
          <w:bCs/>
          <w:color w:val="000000"/>
          <w:sz w:val="20"/>
          <w:szCs w:val="20"/>
        </w:rPr>
        <w:t>Bucio</w:t>
      </w:r>
      <w:r w:rsidR="00BE7849">
        <w:rPr>
          <w:rFonts w:ascii="Roboto" w:eastAsia="Roboto" w:hAnsi="Roboto" w:cs="Roboto"/>
          <w:b/>
          <w:bCs/>
          <w:color w:val="000000"/>
          <w:sz w:val="20"/>
          <w:szCs w:val="20"/>
        </w:rPr>
        <w:t xml:space="preserve"> D</w:t>
      </w:r>
      <w:r w:rsidR="00C16628">
        <w:rPr>
          <w:rFonts w:ascii="Roboto" w:eastAsia="Roboto" w:hAnsi="Roboto" w:cs="Roboto"/>
          <w:b/>
          <w:bCs/>
          <w:color w:val="000000"/>
          <w:sz w:val="20"/>
          <w:szCs w:val="20"/>
        </w:rPr>
        <w:t>.</w:t>
      </w:r>
      <w:r w:rsidR="00BE7849" w:rsidRPr="00BE7849">
        <w:rPr>
          <w:rFonts w:ascii="Roboto" w:eastAsia="Roboto" w:hAnsi="Roboto" w:cs="Roboto"/>
          <w:sz w:val="18"/>
          <w:szCs w:val="18"/>
          <w:vertAlign w:val="superscript"/>
        </w:rPr>
        <w:t xml:space="preserve"> </w:t>
      </w:r>
      <w:r w:rsidR="00734BC1">
        <w:rPr>
          <w:rFonts w:ascii="Roboto" w:eastAsia="Roboto" w:hAnsi="Roboto" w:cs="Roboto"/>
          <w:b/>
          <w:bCs/>
          <w:sz w:val="18"/>
          <w:szCs w:val="18"/>
          <w:vertAlign w:val="superscript"/>
        </w:rPr>
        <w:t>1</w:t>
      </w:r>
      <w:r w:rsidR="00BE7849">
        <w:rPr>
          <w:rFonts w:ascii="Roboto" w:eastAsia="Roboto" w:hAnsi="Roboto" w:cs="Roboto"/>
          <w:b/>
          <w:bCs/>
          <w:color w:val="000000"/>
          <w:sz w:val="20"/>
          <w:szCs w:val="20"/>
        </w:rPr>
        <w:t xml:space="preserve">, </w:t>
      </w:r>
      <w:r w:rsidR="00BE7849" w:rsidRPr="00BE7849">
        <w:rPr>
          <w:rFonts w:ascii="Roboto" w:eastAsia="Roboto" w:hAnsi="Roboto" w:cs="Roboto"/>
          <w:b/>
          <w:bCs/>
          <w:color w:val="000000"/>
          <w:sz w:val="20"/>
          <w:szCs w:val="20"/>
        </w:rPr>
        <w:t>Perales</w:t>
      </w:r>
      <w:r w:rsidR="00534AF7">
        <w:rPr>
          <w:rFonts w:ascii="Roboto" w:eastAsia="Roboto" w:hAnsi="Roboto" w:cs="Roboto"/>
          <w:b/>
          <w:bCs/>
          <w:color w:val="000000"/>
          <w:sz w:val="20"/>
          <w:szCs w:val="20"/>
        </w:rPr>
        <w:t>-</w:t>
      </w:r>
      <w:r w:rsidR="00BE7849" w:rsidRPr="00BE7849">
        <w:rPr>
          <w:rFonts w:ascii="Roboto" w:eastAsia="Roboto" w:hAnsi="Roboto" w:cs="Roboto"/>
          <w:b/>
          <w:bCs/>
          <w:color w:val="000000"/>
          <w:sz w:val="20"/>
          <w:szCs w:val="20"/>
        </w:rPr>
        <w:t>Rodríguez</w:t>
      </w:r>
      <w:r w:rsidR="00BE7849">
        <w:rPr>
          <w:rFonts w:ascii="Roboto" w:eastAsia="Roboto" w:hAnsi="Roboto" w:cs="Roboto"/>
          <w:b/>
          <w:bCs/>
          <w:color w:val="000000"/>
          <w:sz w:val="20"/>
          <w:szCs w:val="20"/>
        </w:rPr>
        <w:t>, L.</w:t>
      </w:r>
      <w:r w:rsidR="00734BC1">
        <w:rPr>
          <w:rFonts w:ascii="Roboto" w:eastAsia="Roboto" w:hAnsi="Roboto" w:cs="Roboto"/>
          <w:b/>
          <w:bCs/>
          <w:color w:val="000000"/>
          <w:sz w:val="20"/>
          <w:szCs w:val="20"/>
          <w:vertAlign w:val="superscript"/>
        </w:rPr>
        <w:t>1</w:t>
      </w:r>
      <w:r w:rsidR="00BE7849">
        <w:rPr>
          <w:rFonts w:ascii="Roboto" w:eastAsia="Roboto" w:hAnsi="Roboto" w:cs="Roboto"/>
          <w:b/>
          <w:bCs/>
          <w:color w:val="000000"/>
          <w:sz w:val="20"/>
          <w:szCs w:val="20"/>
        </w:rPr>
        <w:t xml:space="preserve">, </w:t>
      </w:r>
      <w:r w:rsidR="00BE7849" w:rsidRPr="00BE7849">
        <w:rPr>
          <w:rFonts w:ascii="Roboto" w:eastAsia="Roboto" w:hAnsi="Roboto" w:cs="Roboto"/>
          <w:b/>
          <w:bCs/>
          <w:color w:val="000000"/>
          <w:sz w:val="20"/>
          <w:szCs w:val="20"/>
        </w:rPr>
        <w:t>García</w:t>
      </w:r>
      <w:r w:rsidR="00BE7849">
        <w:rPr>
          <w:rFonts w:ascii="Roboto" w:eastAsia="Roboto" w:hAnsi="Roboto" w:cs="Roboto"/>
          <w:b/>
          <w:bCs/>
          <w:color w:val="000000"/>
          <w:sz w:val="20"/>
          <w:szCs w:val="20"/>
        </w:rPr>
        <w:t>-</w:t>
      </w:r>
      <w:r w:rsidR="00BE7849" w:rsidRPr="00BE7849">
        <w:rPr>
          <w:rFonts w:ascii="Roboto" w:eastAsia="Roboto" w:hAnsi="Roboto" w:cs="Roboto"/>
          <w:b/>
          <w:bCs/>
          <w:color w:val="000000"/>
          <w:sz w:val="20"/>
          <w:szCs w:val="20"/>
        </w:rPr>
        <w:t>López</w:t>
      </w:r>
      <w:r w:rsidR="00BE7849">
        <w:rPr>
          <w:rFonts w:ascii="Roboto" w:eastAsia="Roboto" w:hAnsi="Roboto" w:cs="Roboto"/>
          <w:b/>
          <w:bCs/>
          <w:color w:val="000000"/>
          <w:sz w:val="20"/>
          <w:szCs w:val="20"/>
        </w:rPr>
        <w:t xml:space="preserve"> A. S.</w:t>
      </w:r>
      <w:r w:rsidR="00BE7849" w:rsidRPr="00BE7849">
        <w:rPr>
          <w:rFonts w:ascii="Roboto" w:eastAsia="Roboto" w:hAnsi="Roboto" w:cs="Roboto"/>
          <w:b/>
          <w:bCs/>
          <w:color w:val="000000"/>
          <w:sz w:val="20"/>
          <w:szCs w:val="20"/>
          <w:vertAlign w:val="superscript"/>
        </w:rPr>
        <w:t xml:space="preserve"> </w:t>
      </w:r>
      <w:r w:rsidR="00734BC1">
        <w:rPr>
          <w:rFonts w:ascii="Roboto" w:eastAsia="Roboto" w:hAnsi="Roboto" w:cs="Roboto"/>
          <w:b/>
          <w:bCs/>
          <w:color w:val="000000"/>
          <w:sz w:val="20"/>
          <w:szCs w:val="20"/>
          <w:vertAlign w:val="superscript"/>
        </w:rPr>
        <w:t>1</w:t>
      </w:r>
      <w:r w:rsidR="00BE7849">
        <w:rPr>
          <w:rFonts w:ascii="Roboto" w:eastAsia="Roboto" w:hAnsi="Roboto" w:cs="Roboto"/>
          <w:b/>
          <w:bCs/>
          <w:color w:val="000000"/>
          <w:sz w:val="20"/>
          <w:szCs w:val="20"/>
        </w:rPr>
        <w:t xml:space="preserve">, </w:t>
      </w:r>
      <w:r w:rsidR="00BE7849" w:rsidRPr="00BE7849">
        <w:rPr>
          <w:rFonts w:ascii="Roboto" w:eastAsia="Roboto" w:hAnsi="Roboto" w:cs="Roboto"/>
          <w:b/>
          <w:bCs/>
          <w:color w:val="000000"/>
          <w:sz w:val="20"/>
          <w:szCs w:val="20"/>
        </w:rPr>
        <w:t>Aguilar</w:t>
      </w:r>
      <w:r w:rsidR="00534AF7">
        <w:rPr>
          <w:rFonts w:ascii="Roboto" w:eastAsia="Roboto" w:hAnsi="Roboto" w:cs="Roboto"/>
          <w:b/>
          <w:bCs/>
          <w:color w:val="000000"/>
          <w:sz w:val="20"/>
          <w:szCs w:val="20"/>
        </w:rPr>
        <w:t>-</w:t>
      </w:r>
      <w:r w:rsidR="00BE7849" w:rsidRPr="00BE7849">
        <w:rPr>
          <w:rFonts w:ascii="Roboto" w:eastAsia="Roboto" w:hAnsi="Roboto" w:cs="Roboto"/>
          <w:b/>
          <w:bCs/>
          <w:color w:val="000000"/>
          <w:sz w:val="20"/>
          <w:szCs w:val="20"/>
        </w:rPr>
        <w:t>Lozano</w:t>
      </w:r>
      <w:r w:rsidR="00BE7849">
        <w:rPr>
          <w:rFonts w:ascii="Roboto" w:eastAsia="Roboto" w:hAnsi="Roboto" w:cs="Roboto"/>
          <w:b/>
          <w:bCs/>
          <w:color w:val="000000"/>
          <w:sz w:val="20"/>
          <w:szCs w:val="20"/>
        </w:rPr>
        <w:t xml:space="preserve"> </w:t>
      </w:r>
      <w:r w:rsidR="00534AF7">
        <w:rPr>
          <w:rFonts w:ascii="Roboto" w:eastAsia="Roboto" w:hAnsi="Roboto" w:cs="Roboto"/>
          <w:b/>
          <w:bCs/>
          <w:color w:val="000000"/>
          <w:sz w:val="20"/>
          <w:szCs w:val="20"/>
        </w:rPr>
        <w:t>S. A.</w:t>
      </w:r>
      <w:r w:rsidR="00734BC1">
        <w:rPr>
          <w:rFonts w:ascii="Roboto" w:eastAsia="Roboto" w:hAnsi="Roboto" w:cs="Roboto"/>
          <w:b/>
          <w:bCs/>
          <w:color w:val="000000"/>
          <w:sz w:val="20"/>
          <w:szCs w:val="20"/>
          <w:vertAlign w:val="superscript"/>
        </w:rPr>
        <w:t>1</w:t>
      </w:r>
      <w:r w:rsidR="00534AF7">
        <w:rPr>
          <w:rFonts w:ascii="Roboto" w:eastAsia="Roboto" w:hAnsi="Roboto" w:cs="Roboto"/>
          <w:b/>
          <w:bCs/>
          <w:color w:val="000000"/>
          <w:sz w:val="20"/>
          <w:szCs w:val="20"/>
        </w:rPr>
        <w:t>, San-</w:t>
      </w:r>
      <w:r w:rsidR="00534AF7" w:rsidRPr="00534AF7">
        <w:rPr>
          <w:rFonts w:ascii="Roboto" w:eastAsia="Roboto" w:hAnsi="Roboto" w:cs="Roboto"/>
          <w:b/>
          <w:bCs/>
          <w:color w:val="000000"/>
          <w:sz w:val="20"/>
          <w:szCs w:val="20"/>
        </w:rPr>
        <w:t>Miguel</w:t>
      </w:r>
      <w:r w:rsidR="00534AF7">
        <w:rPr>
          <w:rFonts w:ascii="Roboto" w:eastAsia="Roboto" w:hAnsi="Roboto" w:cs="Roboto"/>
          <w:b/>
          <w:bCs/>
          <w:color w:val="000000"/>
          <w:sz w:val="20"/>
          <w:szCs w:val="20"/>
        </w:rPr>
        <w:t>-</w:t>
      </w:r>
      <w:r w:rsidR="00534AF7" w:rsidRPr="00534AF7">
        <w:rPr>
          <w:rFonts w:ascii="Roboto" w:eastAsia="Roboto" w:hAnsi="Roboto" w:cs="Roboto"/>
          <w:b/>
          <w:bCs/>
          <w:color w:val="000000"/>
          <w:sz w:val="20"/>
          <w:szCs w:val="20"/>
        </w:rPr>
        <w:t>Cerón</w:t>
      </w:r>
      <w:r w:rsidR="00534AF7">
        <w:rPr>
          <w:rFonts w:ascii="Roboto" w:eastAsia="Roboto" w:hAnsi="Roboto" w:cs="Roboto"/>
          <w:b/>
          <w:bCs/>
          <w:color w:val="000000"/>
          <w:sz w:val="20"/>
          <w:szCs w:val="20"/>
        </w:rPr>
        <w:t xml:space="preserve"> I. S.</w:t>
      </w:r>
      <w:r w:rsidR="00734BC1">
        <w:rPr>
          <w:rFonts w:ascii="Roboto" w:eastAsia="Roboto" w:hAnsi="Roboto" w:cs="Roboto"/>
          <w:b/>
          <w:bCs/>
          <w:color w:val="000000"/>
          <w:sz w:val="20"/>
          <w:szCs w:val="20"/>
          <w:vertAlign w:val="superscript"/>
        </w:rPr>
        <w:t>1</w:t>
      </w:r>
      <w:r w:rsidR="00A74AFA">
        <w:rPr>
          <w:rFonts w:ascii="Roboto" w:eastAsia="Roboto" w:hAnsi="Roboto" w:cs="Roboto"/>
          <w:b/>
          <w:bCs/>
          <w:color w:val="000000"/>
          <w:sz w:val="20"/>
          <w:szCs w:val="20"/>
        </w:rPr>
        <w:t>, Mancilla-Toledo A.</w:t>
      </w:r>
      <w:r w:rsidR="00A74AFA" w:rsidRPr="00A74AFA">
        <w:rPr>
          <w:rFonts w:ascii="Roboto" w:eastAsia="Roboto" w:hAnsi="Roboto" w:cs="Roboto"/>
          <w:b/>
          <w:bCs/>
          <w:sz w:val="18"/>
          <w:szCs w:val="18"/>
          <w:vertAlign w:val="superscript"/>
        </w:rPr>
        <w:t xml:space="preserve"> </w:t>
      </w:r>
      <w:r w:rsidR="00734BC1">
        <w:rPr>
          <w:rFonts w:ascii="Roboto" w:eastAsia="Roboto" w:hAnsi="Roboto" w:cs="Roboto"/>
          <w:b/>
          <w:bCs/>
          <w:sz w:val="18"/>
          <w:szCs w:val="18"/>
          <w:vertAlign w:val="superscript"/>
        </w:rPr>
        <w:t>1</w:t>
      </w:r>
      <w:r w:rsidR="00A74AFA">
        <w:rPr>
          <w:rFonts w:ascii="Roboto" w:eastAsia="Roboto" w:hAnsi="Roboto" w:cs="Roboto"/>
          <w:b/>
          <w:bCs/>
          <w:sz w:val="18"/>
          <w:szCs w:val="18"/>
        </w:rPr>
        <w:t xml:space="preserve">, </w:t>
      </w:r>
      <w:r w:rsidR="00A74AFA" w:rsidRPr="008100CD">
        <w:rPr>
          <w:rFonts w:ascii="Roboto" w:eastAsia="Roboto" w:hAnsi="Roboto" w:cs="Roboto"/>
          <w:b/>
          <w:bCs/>
          <w:color w:val="000000"/>
          <w:sz w:val="20"/>
          <w:szCs w:val="20"/>
        </w:rPr>
        <w:t>Deville, M. A.</w:t>
      </w:r>
      <w:r w:rsidR="00A74AFA" w:rsidRPr="00A74AFA">
        <w:rPr>
          <w:rFonts w:ascii="Roboto" w:eastAsia="Roboto" w:hAnsi="Roboto" w:cs="Roboto"/>
          <w:b/>
          <w:bCs/>
          <w:color w:val="000000"/>
          <w:sz w:val="20"/>
          <w:szCs w:val="20"/>
          <w:vertAlign w:val="superscript"/>
        </w:rPr>
        <w:t xml:space="preserve"> </w:t>
      </w:r>
      <w:r w:rsidR="00734BC1">
        <w:rPr>
          <w:rFonts w:ascii="Roboto" w:eastAsia="Roboto" w:hAnsi="Roboto" w:cs="Roboto"/>
          <w:b/>
          <w:bCs/>
          <w:color w:val="000000"/>
          <w:sz w:val="20"/>
          <w:szCs w:val="20"/>
          <w:vertAlign w:val="superscript"/>
        </w:rPr>
        <w:t>1</w:t>
      </w:r>
    </w:p>
    <w:p w14:paraId="40773621" w14:textId="28FB4EC0" w:rsidR="00734BC1" w:rsidRDefault="00C16628" w:rsidP="00962543">
      <w:pPr>
        <w:pBdr>
          <w:top w:val="nil"/>
          <w:left w:val="nil"/>
          <w:bottom w:val="nil"/>
          <w:right w:val="nil"/>
          <w:between w:val="nil"/>
        </w:pBdr>
        <w:jc w:val="center"/>
        <w:rPr>
          <w:rFonts w:ascii="Roboto" w:eastAsia="Roboto" w:hAnsi="Roboto" w:cs="Roboto"/>
          <w:sz w:val="18"/>
          <w:szCs w:val="18"/>
        </w:rPr>
      </w:pPr>
      <w:r>
        <w:rPr>
          <w:rFonts w:ascii="Roboto" w:eastAsia="Roboto" w:hAnsi="Roboto" w:cs="Roboto"/>
          <w:color w:val="000000"/>
          <w:sz w:val="18"/>
          <w:szCs w:val="18"/>
          <w:vertAlign w:val="superscript"/>
        </w:rPr>
        <w:t>1</w:t>
      </w:r>
      <w:r w:rsidR="00D148CC">
        <w:rPr>
          <w:rFonts w:ascii="Roboto" w:eastAsia="Roboto" w:hAnsi="Roboto" w:cs="Roboto"/>
          <w:color w:val="000000"/>
          <w:sz w:val="18"/>
          <w:szCs w:val="18"/>
        </w:rPr>
        <w:t xml:space="preserve"> Universidad Anáhuac Mayab</w:t>
      </w:r>
      <w:r>
        <w:rPr>
          <w:rFonts w:ascii="Roboto" w:eastAsia="Roboto" w:hAnsi="Roboto" w:cs="Roboto"/>
          <w:color w:val="000000"/>
          <w:sz w:val="18"/>
          <w:szCs w:val="18"/>
        </w:rPr>
        <w:t>, ORCID</w:t>
      </w:r>
      <w:r w:rsidR="00BE7849">
        <w:rPr>
          <w:rFonts w:ascii="Roboto" w:eastAsia="Roboto" w:hAnsi="Roboto" w:cs="Roboto"/>
          <w:color w:val="000000"/>
          <w:sz w:val="18"/>
          <w:szCs w:val="18"/>
        </w:rPr>
        <w:t xml:space="preserve"> </w:t>
      </w:r>
      <w:r w:rsidR="00BE7849" w:rsidRPr="00BE7849">
        <w:rPr>
          <w:rFonts w:ascii="Roboto" w:eastAsia="Roboto" w:hAnsi="Roboto" w:cs="Roboto"/>
          <w:color w:val="000000"/>
          <w:sz w:val="18"/>
          <w:szCs w:val="18"/>
        </w:rPr>
        <w:t>0000-0001-7504-0769</w:t>
      </w:r>
    </w:p>
    <w:p w14:paraId="6FA6A23D" w14:textId="386464A8" w:rsidR="00E06185" w:rsidRDefault="00734BC1" w:rsidP="00962543">
      <w:pPr>
        <w:pBdr>
          <w:top w:val="nil"/>
          <w:left w:val="nil"/>
          <w:bottom w:val="nil"/>
          <w:right w:val="nil"/>
          <w:between w:val="nil"/>
        </w:pBdr>
        <w:jc w:val="center"/>
        <w:rPr>
          <w:rFonts w:ascii="Roboto" w:eastAsia="Roboto" w:hAnsi="Roboto" w:cs="Roboto"/>
          <w:sz w:val="18"/>
          <w:szCs w:val="18"/>
        </w:rPr>
      </w:pPr>
      <w:r>
        <w:rPr>
          <w:rFonts w:ascii="Roboto" w:eastAsia="Roboto" w:hAnsi="Roboto" w:cs="Roboto"/>
          <w:sz w:val="18"/>
          <w:szCs w:val="18"/>
        </w:rPr>
        <w:t>*</w:t>
      </w:r>
      <w:r w:rsidR="00962543">
        <w:rPr>
          <w:rFonts w:ascii="Roboto" w:eastAsia="Roboto" w:hAnsi="Roboto" w:cs="Roboto"/>
          <w:sz w:val="18"/>
          <w:szCs w:val="18"/>
        </w:rPr>
        <w:t>Autor de correspondencia (e-mail:</w:t>
      </w:r>
      <w:r w:rsidR="00962543">
        <w:rPr>
          <w:rFonts w:ascii="Roboto" w:eastAsia="Roboto" w:hAnsi="Roboto" w:cs="Roboto"/>
          <w:sz w:val="18"/>
          <w:szCs w:val="18"/>
          <w:highlight w:val="white"/>
        </w:rPr>
        <w:t xml:space="preserve"> </w:t>
      </w:r>
      <w:r w:rsidR="00962543">
        <w:rPr>
          <w:rFonts w:ascii="Roboto" w:eastAsia="Roboto" w:hAnsi="Roboto" w:cs="Roboto"/>
          <w:sz w:val="18"/>
          <w:szCs w:val="18"/>
        </w:rPr>
        <w:t>alvaro.rodriguez@anahuac.mx)</w:t>
      </w:r>
      <w:r w:rsidR="00534AF7">
        <w:rPr>
          <w:rFonts w:ascii="Roboto" w:eastAsia="Roboto" w:hAnsi="Roboto" w:cs="Roboto"/>
          <w:color w:val="000000"/>
          <w:sz w:val="18"/>
          <w:szCs w:val="18"/>
        </w:rPr>
        <w:t xml:space="preserve">, </w:t>
      </w:r>
    </w:p>
    <w:p w14:paraId="66AAF7D7" w14:textId="77777777" w:rsidR="00E06185" w:rsidRDefault="00B816E9">
      <w:pPr>
        <w:spacing w:before="60"/>
        <w:jc w:val="center"/>
        <w:rPr>
          <w:rFonts w:ascii="Roboto" w:eastAsia="Roboto" w:hAnsi="Roboto" w:cs="Roboto"/>
          <w:sz w:val="18"/>
          <w:szCs w:val="18"/>
        </w:rPr>
        <w:sectPr w:rsidR="00E06185">
          <w:headerReference w:type="default" r:id="rId8"/>
          <w:pgSz w:w="11906" w:h="16838"/>
          <w:pgMar w:top="851" w:right="851" w:bottom="828" w:left="851" w:header="357" w:footer="720" w:gutter="0"/>
          <w:pgNumType w:start="1"/>
          <w:cols w:space="720"/>
        </w:sectPr>
      </w:pPr>
      <w:r>
        <w:pict w14:anchorId="284F26D0">
          <v:rect id="_x0000_i1025" style="width:0;height:1.5pt" o:hralign="center" o:hrstd="t" o:hr="t" fillcolor="#a0a0a0" stroked="f"/>
        </w:pict>
      </w:r>
    </w:p>
    <w:p w14:paraId="47F2F2B5" w14:textId="66889C07" w:rsidR="00E06185" w:rsidRDefault="00F23A54">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RESUMEN</w:t>
      </w:r>
    </w:p>
    <w:p w14:paraId="21D6B959" w14:textId="77777777" w:rsidR="00AA3D6C" w:rsidRDefault="00AA3D6C">
      <w:pPr>
        <w:pBdr>
          <w:top w:val="nil"/>
          <w:left w:val="nil"/>
          <w:bottom w:val="nil"/>
          <w:right w:val="nil"/>
          <w:between w:val="nil"/>
        </w:pBdr>
        <w:spacing w:before="60"/>
        <w:jc w:val="both"/>
        <w:rPr>
          <w:rFonts w:ascii="Roboto" w:eastAsia="Roboto" w:hAnsi="Roboto" w:cs="Roboto"/>
          <w:b/>
          <w:bCs/>
          <w:color w:val="000000"/>
          <w:sz w:val="20"/>
          <w:szCs w:val="20"/>
        </w:rPr>
      </w:pPr>
    </w:p>
    <w:p w14:paraId="51F499C6" w14:textId="28767FCF" w:rsidR="00E06185" w:rsidRDefault="00F23A54">
      <w:pPr>
        <w:pBdr>
          <w:top w:val="nil"/>
          <w:left w:val="nil"/>
          <w:bottom w:val="nil"/>
          <w:right w:val="nil"/>
          <w:between w:val="nil"/>
        </w:pBdr>
        <w:jc w:val="both"/>
        <w:rPr>
          <w:rFonts w:ascii="Roboto" w:eastAsia="Roboto" w:hAnsi="Roboto" w:cs="Roboto"/>
          <w:color w:val="000000"/>
          <w:sz w:val="20"/>
          <w:szCs w:val="20"/>
        </w:rPr>
      </w:pPr>
      <w:r w:rsidRPr="00F23A54">
        <w:rPr>
          <w:rFonts w:ascii="Roboto" w:eastAsia="Roboto" w:hAnsi="Roboto" w:cs="Roboto"/>
          <w:color w:val="000000"/>
          <w:sz w:val="20"/>
          <w:szCs w:val="20"/>
        </w:rPr>
        <w:t xml:space="preserve">El presente trabajo de revisión analiza el papel crítico de la biotecnología verde frente a los desafíos ambientales globales proyectados para la próxima década. Utilizando como marco de referencia el </w:t>
      </w:r>
      <w:r w:rsidRPr="00F23A54">
        <w:rPr>
          <w:rFonts w:ascii="Roboto" w:eastAsia="Roboto" w:hAnsi="Roboto" w:cs="Roboto"/>
          <w:i/>
          <w:iCs/>
          <w:color w:val="000000"/>
          <w:sz w:val="20"/>
          <w:szCs w:val="20"/>
        </w:rPr>
        <w:t>Global Risks Report 2025</w:t>
      </w:r>
      <w:r w:rsidRPr="00F23A54">
        <w:rPr>
          <w:rFonts w:ascii="Roboto" w:eastAsia="Roboto" w:hAnsi="Roboto" w:cs="Roboto"/>
          <w:color w:val="000000"/>
          <w:sz w:val="20"/>
          <w:szCs w:val="20"/>
        </w:rPr>
        <w:t xml:space="preserve"> del Foro Económico Mundial, se identifica que los riesgos ambientales dominan las preocupaciones a largo plazo. La biotecnología verde emerge como una disciplina clave para mitigar estas amenazas mediante la innovación y el desarrollo de soluciones de baja huella de carbono que reducen la dependencia de insumos químicos y promueven la resiliencia de los ecosistemas.</w:t>
      </w:r>
    </w:p>
    <w:p w14:paraId="69D875FF" w14:textId="77777777" w:rsidR="00F23A54" w:rsidRDefault="00F23A54">
      <w:pPr>
        <w:pBdr>
          <w:top w:val="nil"/>
          <w:left w:val="nil"/>
          <w:bottom w:val="nil"/>
          <w:right w:val="nil"/>
          <w:between w:val="nil"/>
        </w:pBdr>
        <w:jc w:val="both"/>
        <w:rPr>
          <w:rFonts w:ascii="Roboto" w:eastAsia="Roboto" w:hAnsi="Roboto" w:cs="Roboto"/>
          <w:b/>
          <w:bCs/>
          <w:color w:val="000000"/>
          <w:sz w:val="20"/>
          <w:szCs w:val="20"/>
        </w:rPr>
      </w:pPr>
    </w:p>
    <w:p w14:paraId="6965BD08" w14:textId="45914806" w:rsidR="00F23A54" w:rsidRDefault="00F23A54">
      <w:pPr>
        <w:pBdr>
          <w:top w:val="nil"/>
          <w:left w:val="nil"/>
          <w:bottom w:val="nil"/>
          <w:right w:val="nil"/>
          <w:between w:val="nil"/>
        </w:pBdr>
        <w:jc w:val="both"/>
        <w:rPr>
          <w:rFonts w:ascii="Roboto" w:eastAsia="Roboto" w:hAnsi="Roboto" w:cs="Roboto"/>
          <w:b/>
          <w:bCs/>
          <w:color w:val="000000"/>
          <w:sz w:val="20"/>
          <w:szCs w:val="20"/>
        </w:rPr>
      </w:pPr>
      <w:r w:rsidRPr="00F23A54">
        <w:rPr>
          <w:rFonts w:ascii="Roboto" w:eastAsia="Roboto" w:hAnsi="Roboto" w:cs="Roboto"/>
          <w:b/>
          <w:bCs/>
          <w:color w:val="000000"/>
          <w:sz w:val="20"/>
          <w:szCs w:val="20"/>
        </w:rPr>
        <w:t>EL PANORAMA DE RIESGOS GLOBALES (2025-2035)</w:t>
      </w:r>
    </w:p>
    <w:p w14:paraId="7184ECF6" w14:textId="77777777" w:rsidR="00AA3D6C" w:rsidRDefault="00AA3D6C">
      <w:pPr>
        <w:pBdr>
          <w:top w:val="nil"/>
          <w:left w:val="nil"/>
          <w:bottom w:val="nil"/>
          <w:right w:val="nil"/>
          <w:between w:val="nil"/>
        </w:pBdr>
        <w:jc w:val="both"/>
        <w:rPr>
          <w:rFonts w:ascii="Roboto" w:eastAsia="Roboto" w:hAnsi="Roboto" w:cs="Roboto"/>
          <w:b/>
          <w:bCs/>
          <w:color w:val="000000"/>
          <w:sz w:val="20"/>
          <w:szCs w:val="20"/>
        </w:rPr>
      </w:pPr>
    </w:p>
    <w:p w14:paraId="0F7521E5" w14:textId="1AFA2622" w:rsidR="00E06185" w:rsidRDefault="00F23A54">
      <w:pPr>
        <w:pBdr>
          <w:top w:val="nil"/>
          <w:left w:val="nil"/>
          <w:bottom w:val="nil"/>
          <w:right w:val="nil"/>
          <w:between w:val="nil"/>
        </w:pBdr>
        <w:jc w:val="both"/>
        <w:rPr>
          <w:rFonts w:ascii="Roboto" w:eastAsia="Roboto" w:hAnsi="Roboto" w:cs="Roboto"/>
          <w:color w:val="000000"/>
          <w:sz w:val="20"/>
          <w:szCs w:val="20"/>
        </w:rPr>
      </w:pPr>
      <w:r w:rsidRPr="00F23A54">
        <w:rPr>
          <w:rFonts w:ascii="Roboto" w:eastAsia="Roboto" w:hAnsi="Roboto" w:cs="Roboto"/>
          <w:color w:val="000000"/>
          <w:sz w:val="20"/>
          <w:szCs w:val="20"/>
        </w:rPr>
        <w:t xml:space="preserve">De acuerdo con el </w:t>
      </w:r>
      <w:r w:rsidRPr="00F23A54">
        <w:rPr>
          <w:rFonts w:ascii="Roboto" w:eastAsia="Roboto" w:hAnsi="Roboto" w:cs="Roboto"/>
          <w:i/>
          <w:iCs/>
          <w:color w:val="000000"/>
          <w:sz w:val="20"/>
          <w:szCs w:val="20"/>
        </w:rPr>
        <w:t>Global Risks Report 2025</w:t>
      </w:r>
      <w:r w:rsidRPr="00F23A54">
        <w:rPr>
          <w:rFonts w:ascii="Roboto" w:eastAsia="Roboto" w:hAnsi="Roboto" w:cs="Roboto"/>
          <w:color w:val="000000"/>
          <w:sz w:val="20"/>
          <w:szCs w:val="20"/>
        </w:rPr>
        <w:t xml:space="preserve"> del Foro Económico Mundial, el panorama de riesgos para los próximos diez años está severamente dominado por factores ambientales. Entre los principales riesgos identificados se encuentran la pérdida de biodiversidad, el colapso de los ecosistemas y los cambios críticos en los sistemas terrestres (</w:t>
      </w:r>
      <w:r w:rsidR="00193E04" w:rsidRPr="00193E04">
        <w:rPr>
          <w:rFonts w:ascii="Roboto" w:eastAsia="Roboto" w:hAnsi="Roboto" w:cs="Roboto"/>
          <w:color w:val="000000"/>
          <w:sz w:val="20"/>
          <w:szCs w:val="20"/>
        </w:rPr>
        <w:t>World Economic Forum</w:t>
      </w:r>
      <w:r w:rsidRPr="00F23A54">
        <w:rPr>
          <w:rFonts w:ascii="Roboto" w:eastAsia="Roboto" w:hAnsi="Roboto" w:cs="Roboto"/>
          <w:color w:val="000000"/>
          <w:sz w:val="20"/>
          <w:szCs w:val="20"/>
        </w:rPr>
        <w:t>, 2025). Estos desafíos no solo amenazan la estabilidad climática, sino que ponen en riesgo la seguridad alimentaria a escala global. Atender estas amenazas requiere un cambio de paradigma hacia tecnologías que permitan la producción económica sin comprometer el capital natural.</w:t>
      </w:r>
    </w:p>
    <w:p w14:paraId="698BEA67" w14:textId="77777777" w:rsidR="00F23A54" w:rsidRDefault="00F23A54">
      <w:pPr>
        <w:pBdr>
          <w:top w:val="nil"/>
          <w:left w:val="nil"/>
          <w:bottom w:val="nil"/>
          <w:right w:val="nil"/>
          <w:between w:val="nil"/>
        </w:pBdr>
        <w:jc w:val="both"/>
        <w:rPr>
          <w:rFonts w:ascii="Roboto" w:eastAsia="Roboto" w:hAnsi="Roboto" w:cs="Roboto"/>
          <w:b/>
          <w:bCs/>
          <w:color w:val="000000"/>
          <w:sz w:val="20"/>
          <w:szCs w:val="20"/>
        </w:rPr>
      </w:pPr>
    </w:p>
    <w:p w14:paraId="74608390" w14:textId="138390F5" w:rsidR="00F23A54" w:rsidRDefault="00F23A54">
      <w:pPr>
        <w:pBdr>
          <w:top w:val="nil"/>
          <w:left w:val="nil"/>
          <w:bottom w:val="nil"/>
          <w:right w:val="nil"/>
          <w:between w:val="nil"/>
        </w:pBdr>
        <w:jc w:val="both"/>
        <w:rPr>
          <w:rFonts w:ascii="Roboto" w:eastAsia="Roboto" w:hAnsi="Roboto" w:cs="Roboto"/>
          <w:b/>
          <w:bCs/>
          <w:color w:val="000000"/>
          <w:sz w:val="20"/>
          <w:szCs w:val="20"/>
        </w:rPr>
      </w:pPr>
      <w:r w:rsidRPr="00F23A54">
        <w:rPr>
          <w:rFonts w:ascii="Roboto" w:eastAsia="Roboto" w:hAnsi="Roboto" w:cs="Roboto"/>
          <w:b/>
          <w:bCs/>
          <w:color w:val="000000"/>
          <w:sz w:val="20"/>
          <w:szCs w:val="20"/>
        </w:rPr>
        <w:t>LA BIOTECNOLOGÍA VERDE COMO OPORTUNIDAD DE MITIGACIÓN</w:t>
      </w:r>
    </w:p>
    <w:p w14:paraId="395CB696" w14:textId="77777777" w:rsidR="00AA3D6C" w:rsidRDefault="00AA3D6C">
      <w:pPr>
        <w:pBdr>
          <w:top w:val="nil"/>
          <w:left w:val="nil"/>
          <w:bottom w:val="nil"/>
          <w:right w:val="nil"/>
          <w:between w:val="nil"/>
        </w:pBdr>
        <w:jc w:val="both"/>
        <w:rPr>
          <w:rFonts w:ascii="Roboto" w:eastAsia="Roboto" w:hAnsi="Roboto" w:cs="Roboto"/>
          <w:b/>
          <w:bCs/>
          <w:color w:val="000000"/>
          <w:sz w:val="20"/>
          <w:szCs w:val="20"/>
        </w:rPr>
      </w:pPr>
    </w:p>
    <w:p w14:paraId="72D2A6D5" w14:textId="5A04ABB5" w:rsidR="00F23A54" w:rsidRDefault="00F23A54">
      <w:pPr>
        <w:pBdr>
          <w:top w:val="nil"/>
          <w:left w:val="nil"/>
          <w:bottom w:val="nil"/>
          <w:right w:val="nil"/>
          <w:between w:val="nil"/>
        </w:pBdr>
        <w:jc w:val="both"/>
        <w:rPr>
          <w:rFonts w:ascii="Roboto" w:eastAsia="Roboto" w:hAnsi="Roboto" w:cs="Roboto"/>
          <w:color w:val="000000"/>
          <w:sz w:val="20"/>
          <w:szCs w:val="20"/>
        </w:rPr>
      </w:pPr>
      <w:r w:rsidRPr="00F23A54">
        <w:rPr>
          <w:rFonts w:ascii="Roboto" w:eastAsia="Roboto" w:hAnsi="Roboto" w:cs="Roboto"/>
          <w:color w:val="000000"/>
          <w:sz w:val="20"/>
          <w:szCs w:val="20"/>
        </w:rPr>
        <w:t>Ante este escenario, la biotecnología verde se presenta como una oportunidad estratégica para mitigar los riesgos ambientale</w:t>
      </w:r>
      <w:r w:rsidR="00E64FED">
        <w:rPr>
          <w:rFonts w:ascii="Roboto" w:eastAsia="Roboto" w:hAnsi="Roboto" w:cs="Roboto"/>
          <w:color w:val="000000"/>
          <w:sz w:val="20"/>
          <w:szCs w:val="20"/>
        </w:rPr>
        <w:t>s</w:t>
      </w:r>
      <w:r w:rsidR="002640F1">
        <w:rPr>
          <w:rFonts w:ascii="Roboto" w:eastAsia="Roboto" w:hAnsi="Roboto" w:cs="Roboto"/>
          <w:color w:val="000000"/>
          <w:sz w:val="20"/>
          <w:szCs w:val="20"/>
        </w:rPr>
        <w:t xml:space="preserve">. La </w:t>
      </w:r>
      <w:r w:rsidRPr="00F23A54">
        <w:rPr>
          <w:rFonts w:ascii="Roboto" w:eastAsia="Roboto" w:hAnsi="Roboto" w:cs="Roboto"/>
          <w:color w:val="000000"/>
          <w:sz w:val="20"/>
          <w:szCs w:val="20"/>
        </w:rPr>
        <w:t>biotecnología verde</w:t>
      </w:r>
      <w:r w:rsidR="002640F1">
        <w:rPr>
          <w:rFonts w:ascii="Roboto" w:eastAsia="Roboto" w:hAnsi="Roboto" w:cs="Roboto"/>
          <w:color w:val="000000"/>
          <w:sz w:val="20"/>
          <w:szCs w:val="20"/>
        </w:rPr>
        <w:t xml:space="preserve"> se entiende como e</w:t>
      </w:r>
      <w:r w:rsidRPr="00F23A54">
        <w:rPr>
          <w:rFonts w:ascii="Roboto" w:eastAsia="Roboto" w:hAnsi="Roboto" w:cs="Roboto"/>
          <w:color w:val="000000"/>
          <w:sz w:val="20"/>
          <w:szCs w:val="20"/>
        </w:rPr>
        <w:t>l conjunto de aplicaciones biotecnológicas orientadas específicamente a la mejora sostenible de la agricultura y la protección del medio ambiente</w:t>
      </w:r>
      <w:r w:rsidR="004D0C64">
        <w:rPr>
          <w:rFonts w:ascii="Roboto" w:eastAsia="Roboto" w:hAnsi="Roboto" w:cs="Roboto"/>
          <w:color w:val="000000"/>
          <w:sz w:val="20"/>
          <w:szCs w:val="20"/>
        </w:rPr>
        <w:t xml:space="preserve"> (</w:t>
      </w:r>
      <w:r w:rsidR="004D0C64" w:rsidRPr="004D0C64">
        <w:rPr>
          <w:rFonts w:ascii="Roboto" w:eastAsia="Roboto" w:hAnsi="Roboto" w:cs="Roboto"/>
          <w:color w:val="000000"/>
          <w:sz w:val="20"/>
          <w:szCs w:val="20"/>
        </w:rPr>
        <w:t>Atambire</w:t>
      </w:r>
      <w:r w:rsidR="004D0C64">
        <w:rPr>
          <w:rFonts w:ascii="Roboto" w:eastAsia="Roboto" w:hAnsi="Roboto" w:cs="Roboto"/>
          <w:color w:val="000000"/>
          <w:sz w:val="20"/>
          <w:szCs w:val="20"/>
        </w:rPr>
        <w:t xml:space="preserve"> </w:t>
      </w:r>
      <w:r w:rsidR="004D0C64" w:rsidRPr="00F23A54">
        <w:rPr>
          <w:rFonts w:ascii="Roboto" w:eastAsia="Roboto" w:hAnsi="Roboto" w:cs="Roboto"/>
          <w:color w:val="000000"/>
          <w:sz w:val="20"/>
          <w:szCs w:val="20"/>
        </w:rPr>
        <w:t>et al., 20</w:t>
      </w:r>
      <w:r w:rsidR="004D0C64">
        <w:rPr>
          <w:rFonts w:ascii="Roboto" w:eastAsia="Roboto" w:hAnsi="Roboto" w:cs="Roboto"/>
          <w:color w:val="000000"/>
          <w:sz w:val="20"/>
          <w:szCs w:val="20"/>
        </w:rPr>
        <w:t>19</w:t>
      </w:r>
      <w:r w:rsidR="00E64FED">
        <w:rPr>
          <w:rFonts w:ascii="Roboto" w:eastAsia="Roboto" w:hAnsi="Roboto" w:cs="Roboto"/>
          <w:color w:val="000000"/>
          <w:sz w:val="20"/>
          <w:szCs w:val="20"/>
        </w:rPr>
        <w:t>;</w:t>
      </w:r>
      <w:r w:rsidR="00E64FED" w:rsidRPr="00E64FED">
        <w:rPr>
          <w:rFonts w:ascii="Roboto" w:eastAsia="Roboto" w:hAnsi="Roboto" w:cs="Roboto"/>
          <w:color w:val="000000"/>
          <w:sz w:val="20"/>
          <w:szCs w:val="20"/>
        </w:rPr>
        <w:t xml:space="preserve"> </w:t>
      </w:r>
      <w:r w:rsidR="00E64FED" w:rsidRPr="00E64FED">
        <w:rPr>
          <w:rFonts w:ascii="Roboto" w:eastAsia="Roboto" w:hAnsi="Roboto" w:cs="Roboto"/>
          <w:color w:val="000000"/>
          <w:sz w:val="20"/>
          <w:szCs w:val="20"/>
        </w:rPr>
        <w:t>Freire</w:t>
      </w:r>
      <w:r w:rsidR="00E64FED">
        <w:rPr>
          <w:rFonts w:ascii="Roboto" w:eastAsia="Roboto" w:hAnsi="Roboto" w:cs="Roboto"/>
          <w:color w:val="000000"/>
          <w:sz w:val="20"/>
          <w:szCs w:val="20"/>
        </w:rPr>
        <w:t xml:space="preserve"> </w:t>
      </w:r>
      <w:r w:rsidR="00E64FED" w:rsidRPr="00F23A54">
        <w:rPr>
          <w:rFonts w:ascii="Roboto" w:eastAsia="Roboto" w:hAnsi="Roboto" w:cs="Roboto"/>
          <w:color w:val="000000"/>
          <w:sz w:val="20"/>
          <w:szCs w:val="20"/>
        </w:rPr>
        <w:t>et al., 20</w:t>
      </w:r>
      <w:r w:rsidR="00E64FED">
        <w:rPr>
          <w:rFonts w:ascii="Roboto" w:eastAsia="Roboto" w:hAnsi="Roboto" w:cs="Roboto"/>
          <w:color w:val="000000"/>
          <w:sz w:val="20"/>
          <w:szCs w:val="20"/>
        </w:rPr>
        <w:t>22</w:t>
      </w:r>
      <w:r w:rsidR="004D0C64" w:rsidRPr="00F23A54">
        <w:rPr>
          <w:rFonts w:ascii="Roboto" w:eastAsia="Roboto" w:hAnsi="Roboto" w:cs="Roboto"/>
          <w:color w:val="000000"/>
          <w:sz w:val="20"/>
          <w:szCs w:val="20"/>
        </w:rPr>
        <w:t>)</w:t>
      </w:r>
      <w:r w:rsidRPr="00F23A54">
        <w:rPr>
          <w:rFonts w:ascii="Roboto" w:eastAsia="Roboto" w:hAnsi="Roboto" w:cs="Roboto"/>
          <w:color w:val="000000"/>
          <w:sz w:val="20"/>
          <w:szCs w:val="20"/>
        </w:rPr>
        <w:t>. Esta disciplina se fundamenta en el uso de sistemas biológicos y herramientas de ingeniería genética para optimizar el rendimiento de los cultivos, desarrollar insumos que reemplacen a los agroquímicos sintéticos y diseñar soluciones eco-amigables que contribuyan a la conservación de la biodiversidad y la seguridad alimentaria (</w:t>
      </w:r>
      <w:r w:rsidR="00E64FED" w:rsidRPr="002640F1">
        <w:rPr>
          <w:rFonts w:ascii="Roboto" w:eastAsia="Roboto" w:hAnsi="Roboto" w:cs="Roboto"/>
          <w:sz w:val="20"/>
          <w:szCs w:val="20"/>
        </w:rPr>
        <w:t>Eskandar</w:t>
      </w:r>
      <w:r w:rsidR="00E64FED">
        <w:rPr>
          <w:rFonts w:ascii="Roboto" w:eastAsia="Roboto" w:hAnsi="Roboto" w:cs="Roboto"/>
          <w:sz w:val="20"/>
          <w:szCs w:val="20"/>
        </w:rPr>
        <w:t>, 2025</w:t>
      </w:r>
      <w:r w:rsidR="00E64FED">
        <w:rPr>
          <w:rFonts w:ascii="Roboto" w:eastAsia="Roboto" w:hAnsi="Roboto" w:cs="Roboto"/>
          <w:sz w:val="20"/>
          <w:szCs w:val="20"/>
        </w:rPr>
        <w:t xml:space="preserve">; </w:t>
      </w:r>
      <w:r w:rsidR="004D0C64" w:rsidRPr="004D0C64">
        <w:rPr>
          <w:rFonts w:ascii="Roboto" w:eastAsia="Roboto" w:hAnsi="Roboto" w:cs="Roboto"/>
          <w:color w:val="000000"/>
          <w:sz w:val="20"/>
          <w:szCs w:val="20"/>
        </w:rPr>
        <w:t>Karalija</w:t>
      </w:r>
      <w:r w:rsidR="004D0C64">
        <w:rPr>
          <w:rFonts w:ascii="Roboto" w:eastAsia="Roboto" w:hAnsi="Roboto" w:cs="Roboto"/>
          <w:color w:val="000000"/>
          <w:sz w:val="20"/>
          <w:szCs w:val="20"/>
        </w:rPr>
        <w:t>, 2017</w:t>
      </w:r>
      <w:r w:rsidRPr="00F23A54">
        <w:rPr>
          <w:rFonts w:ascii="Roboto" w:eastAsia="Roboto" w:hAnsi="Roboto" w:cs="Roboto"/>
          <w:color w:val="000000"/>
          <w:sz w:val="20"/>
          <w:szCs w:val="20"/>
        </w:rPr>
        <w:t>).</w:t>
      </w:r>
    </w:p>
    <w:p w14:paraId="280A2054" w14:textId="34D55915" w:rsidR="00F23A54" w:rsidRDefault="00F23A54">
      <w:pPr>
        <w:pBdr>
          <w:top w:val="nil"/>
          <w:left w:val="nil"/>
          <w:bottom w:val="nil"/>
          <w:right w:val="nil"/>
          <w:between w:val="nil"/>
        </w:pBdr>
        <w:jc w:val="both"/>
        <w:rPr>
          <w:rFonts w:ascii="Roboto" w:eastAsia="Roboto" w:hAnsi="Roboto" w:cs="Roboto"/>
          <w:color w:val="000000"/>
          <w:sz w:val="20"/>
          <w:szCs w:val="20"/>
        </w:rPr>
      </w:pPr>
    </w:p>
    <w:p w14:paraId="77C74421" w14:textId="328DAD76" w:rsidR="00AA3D6C" w:rsidRDefault="00AA3D6C">
      <w:pPr>
        <w:pBdr>
          <w:top w:val="nil"/>
          <w:left w:val="nil"/>
          <w:bottom w:val="nil"/>
          <w:right w:val="nil"/>
          <w:between w:val="nil"/>
        </w:pBdr>
        <w:jc w:val="both"/>
        <w:rPr>
          <w:rFonts w:ascii="Roboto" w:eastAsia="Roboto" w:hAnsi="Roboto" w:cs="Roboto"/>
          <w:color w:val="000000"/>
          <w:sz w:val="20"/>
          <w:szCs w:val="20"/>
        </w:rPr>
      </w:pPr>
    </w:p>
    <w:p w14:paraId="00444AEF" w14:textId="77777777" w:rsidR="00AA3D6C" w:rsidRDefault="00AA3D6C">
      <w:pPr>
        <w:pBdr>
          <w:top w:val="nil"/>
          <w:left w:val="nil"/>
          <w:bottom w:val="nil"/>
          <w:right w:val="nil"/>
          <w:between w:val="nil"/>
        </w:pBdr>
        <w:jc w:val="both"/>
        <w:rPr>
          <w:rFonts w:ascii="Roboto" w:eastAsia="Roboto" w:hAnsi="Roboto" w:cs="Roboto"/>
          <w:color w:val="000000"/>
          <w:sz w:val="20"/>
          <w:szCs w:val="20"/>
        </w:rPr>
      </w:pPr>
    </w:p>
    <w:p w14:paraId="783E89D9" w14:textId="3C9A074B" w:rsidR="007D5ECB" w:rsidRDefault="007D5ECB">
      <w:pPr>
        <w:pBdr>
          <w:top w:val="nil"/>
          <w:left w:val="nil"/>
          <w:bottom w:val="nil"/>
          <w:right w:val="nil"/>
          <w:between w:val="nil"/>
        </w:pBdr>
        <w:jc w:val="both"/>
        <w:rPr>
          <w:rFonts w:ascii="Roboto" w:eastAsia="Roboto" w:hAnsi="Roboto" w:cs="Roboto"/>
          <w:b/>
          <w:bCs/>
          <w:color w:val="000000"/>
          <w:sz w:val="20"/>
          <w:szCs w:val="20"/>
        </w:rPr>
      </w:pPr>
      <w:r w:rsidRPr="007D5ECB">
        <w:rPr>
          <w:rFonts w:ascii="Roboto" w:eastAsia="Roboto" w:hAnsi="Roboto" w:cs="Roboto"/>
          <w:b/>
          <w:bCs/>
          <w:color w:val="000000"/>
          <w:sz w:val="20"/>
          <w:szCs w:val="20"/>
        </w:rPr>
        <w:t>APLICACIONES Y OPORTUNIDADES ESTRATÉGICAS</w:t>
      </w:r>
    </w:p>
    <w:p w14:paraId="0315263B" w14:textId="77777777" w:rsidR="00AA3D6C" w:rsidRDefault="00AA3D6C">
      <w:pPr>
        <w:pBdr>
          <w:top w:val="nil"/>
          <w:left w:val="nil"/>
          <w:bottom w:val="nil"/>
          <w:right w:val="nil"/>
          <w:between w:val="nil"/>
        </w:pBdr>
        <w:jc w:val="both"/>
        <w:rPr>
          <w:rFonts w:ascii="Roboto" w:eastAsia="Roboto" w:hAnsi="Roboto" w:cs="Roboto"/>
          <w:b/>
          <w:bCs/>
          <w:color w:val="000000"/>
          <w:sz w:val="20"/>
          <w:szCs w:val="20"/>
        </w:rPr>
      </w:pPr>
    </w:p>
    <w:p w14:paraId="2F06E57A" w14:textId="70926933" w:rsidR="00E06185" w:rsidRDefault="007D5ECB">
      <w:pPr>
        <w:keepNext/>
        <w:jc w:val="both"/>
        <w:rPr>
          <w:rFonts w:ascii="Roboto" w:eastAsia="Roboto" w:hAnsi="Roboto" w:cs="Roboto"/>
          <w:color w:val="000000"/>
          <w:sz w:val="20"/>
          <w:szCs w:val="20"/>
        </w:rPr>
      </w:pPr>
      <w:r w:rsidRPr="007D5ECB">
        <w:rPr>
          <w:rFonts w:ascii="Roboto" w:eastAsia="Roboto" w:hAnsi="Roboto" w:cs="Roboto"/>
          <w:color w:val="000000"/>
          <w:sz w:val="20"/>
          <w:szCs w:val="20"/>
        </w:rPr>
        <w:t>El estado del arte incluye diversas áreas de oportunidad donde la biotecnología verde ofrece soluciones disruptivas ante los riesgos climáticos y operativos proyectados para la próxima década:</w:t>
      </w:r>
    </w:p>
    <w:p w14:paraId="4EFAA657" w14:textId="77777777" w:rsidR="00AB3120" w:rsidRPr="00AB3120" w:rsidRDefault="00AB3120" w:rsidP="00AB3120">
      <w:pPr>
        <w:pStyle w:val="ListParagraph"/>
        <w:keepNext/>
        <w:ind w:left="180"/>
        <w:jc w:val="both"/>
        <w:rPr>
          <w:rFonts w:ascii="Roboto" w:eastAsia="Roboto" w:hAnsi="Roboto" w:cs="Roboto"/>
          <w:color w:val="000000"/>
          <w:sz w:val="20"/>
          <w:szCs w:val="20"/>
        </w:rPr>
      </w:pPr>
    </w:p>
    <w:p w14:paraId="77A1A624" w14:textId="69E345D3" w:rsidR="007D5ECB" w:rsidRDefault="007D5ECB" w:rsidP="007D5ECB">
      <w:pPr>
        <w:pStyle w:val="ListParagraph"/>
        <w:keepNext/>
        <w:numPr>
          <w:ilvl w:val="0"/>
          <w:numId w:val="4"/>
        </w:numPr>
        <w:ind w:left="180" w:hanging="180"/>
        <w:jc w:val="both"/>
        <w:rPr>
          <w:rFonts w:ascii="Roboto" w:eastAsia="Roboto" w:hAnsi="Roboto" w:cs="Roboto"/>
          <w:color w:val="000000"/>
          <w:sz w:val="20"/>
          <w:szCs w:val="20"/>
        </w:rPr>
      </w:pPr>
      <w:r w:rsidRPr="007D5ECB">
        <w:rPr>
          <w:rFonts w:ascii="Roboto" w:eastAsia="Roboto" w:hAnsi="Roboto" w:cs="Roboto"/>
          <w:b/>
          <w:bCs/>
          <w:color w:val="000000"/>
          <w:sz w:val="20"/>
          <w:szCs w:val="20"/>
        </w:rPr>
        <w:t xml:space="preserve">Sistemas biológicos de alta eficiencia y baja huella de carbono: </w:t>
      </w:r>
      <w:r w:rsidRPr="007D5ECB">
        <w:rPr>
          <w:rFonts w:ascii="Roboto" w:eastAsia="Roboto" w:hAnsi="Roboto" w:cs="Roboto"/>
          <w:color w:val="000000"/>
          <w:sz w:val="20"/>
          <w:szCs w:val="20"/>
        </w:rPr>
        <w:t>Una de las mayores oportunidades reside en el aprovechamiento de organismos fotosintéticos en sistemas cerrados o controlados. Estas tecnologías permiten la fijación intensiva de dióxido de carbono y la producción de biomasa con un uso mínimo de suelo y agua, resultando en procesos industriales con una huella de carbono significativamente reducida. Estos sistemas representan la base tecnológica para generar compuestos de alto valor de manera sostenible</w:t>
      </w:r>
      <w:r w:rsidR="002640F1">
        <w:rPr>
          <w:rFonts w:ascii="Roboto" w:eastAsia="Roboto" w:hAnsi="Roboto" w:cs="Roboto"/>
          <w:color w:val="000000"/>
          <w:sz w:val="20"/>
          <w:szCs w:val="20"/>
        </w:rPr>
        <w:t xml:space="preserve"> (</w:t>
      </w:r>
      <w:r w:rsidR="002640F1" w:rsidRPr="002640F1">
        <w:rPr>
          <w:rFonts w:ascii="Roboto" w:eastAsia="Roboto" w:hAnsi="Roboto" w:cs="Roboto"/>
          <w:color w:val="000000"/>
          <w:sz w:val="20"/>
          <w:szCs w:val="20"/>
        </w:rPr>
        <w:t>Eskandar</w:t>
      </w:r>
      <w:r w:rsidR="002640F1">
        <w:rPr>
          <w:rFonts w:ascii="Roboto" w:eastAsia="Roboto" w:hAnsi="Roboto" w:cs="Roboto"/>
          <w:color w:val="000000"/>
          <w:sz w:val="20"/>
          <w:szCs w:val="20"/>
        </w:rPr>
        <w:t>, 2025</w:t>
      </w:r>
      <w:r w:rsidR="00193E04">
        <w:rPr>
          <w:rFonts w:ascii="Roboto" w:eastAsia="Roboto" w:hAnsi="Roboto" w:cs="Roboto"/>
          <w:color w:val="000000"/>
          <w:sz w:val="20"/>
          <w:szCs w:val="20"/>
        </w:rPr>
        <w:t xml:space="preserve">; </w:t>
      </w:r>
      <w:r w:rsidR="00193E04" w:rsidRPr="00193E04">
        <w:rPr>
          <w:rFonts w:ascii="Roboto" w:eastAsia="Roboto" w:hAnsi="Roboto" w:cs="Roboto"/>
          <w:color w:val="000000"/>
          <w:sz w:val="20"/>
          <w:szCs w:val="20"/>
        </w:rPr>
        <w:t>Cornea</w:t>
      </w:r>
      <w:r w:rsidR="00193E04">
        <w:rPr>
          <w:rFonts w:ascii="Roboto" w:eastAsia="Roboto" w:hAnsi="Roboto" w:cs="Roboto"/>
          <w:color w:val="000000"/>
          <w:sz w:val="20"/>
          <w:szCs w:val="20"/>
        </w:rPr>
        <w:t xml:space="preserve"> </w:t>
      </w:r>
      <w:r w:rsidR="00193E04" w:rsidRPr="00F23A54">
        <w:rPr>
          <w:rFonts w:ascii="Roboto" w:eastAsia="Roboto" w:hAnsi="Roboto" w:cs="Roboto"/>
          <w:color w:val="000000"/>
          <w:sz w:val="20"/>
          <w:szCs w:val="20"/>
        </w:rPr>
        <w:t>et al.,</w:t>
      </w:r>
      <w:r w:rsidR="00193E04">
        <w:rPr>
          <w:rFonts w:ascii="Roboto" w:eastAsia="Roboto" w:hAnsi="Roboto" w:cs="Roboto"/>
          <w:color w:val="000000"/>
          <w:sz w:val="20"/>
          <w:szCs w:val="20"/>
        </w:rPr>
        <w:t xml:space="preserve"> 2019</w:t>
      </w:r>
      <w:r w:rsidR="002640F1">
        <w:rPr>
          <w:rFonts w:ascii="Roboto" w:eastAsia="Roboto" w:hAnsi="Roboto" w:cs="Roboto"/>
          <w:color w:val="000000"/>
          <w:sz w:val="20"/>
          <w:szCs w:val="20"/>
        </w:rPr>
        <w:t>)</w:t>
      </w:r>
      <w:r w:rsidRPr="007D5ECB">
        <w:rPr>
          <w:rFonts w:ascii="Roboto" w:eastAsia="Roboto" w:hAnsi="Roboto" w:cs="Roboto"/>
          <w:color w:val="000000"/>
          <w:sz w:val="20"/>
          <w:szCs w:val="20"/>
        </w:rPr>
        <w:t>.</w:t>
      </w:r>
    </w:p>
    <w:p w14:paraId="2F209B42" w14:textId="100A61A4" w:rsidR="007D5ECB" w:rsidRDefault="007D5ECB" w:rsidP="007D5ECB">
      <w:pPr>
        <w:pStyle w:val="ListParagraph"/>
        <w:keepNext/>
        <w:numPr>
          <w:ilvl w:val="0"/>
          <w:numId w:val="4"/>
        </w:numPr>
        <w:ind w:left="180" w:hanging="180"/>
        <w:jc w:val="both"/>
        <w:rPr>
          <w:rFonts w:ascii="Roboto" w:eastAsia="Roboto" w:hAnsi="Roboto" w:cs="Roboto"/>
          <w:color w:val="000000"/>
          <w:sz w:val="20"/>
          <w:szCs w:val="20"/>
        </w:rPr>
      </w:pPr>
      <w:r w:rsidRPr="007D5ECB">
        <w:rPr>
          <w:rFonts w:ascii="Roboto" w:eastAsia="Roboto" w:hAnsi="Roboto" w:cs="Roboto"/>
          <w:b/>
          <w:bCs/>
          <w:color w:val="000000"/>
          <w:sz w:val="20"/>
          <w:szCs w:val="20"/>
        </w:rPr>
        <w:t>Tecnología vegetal e innovación agrícola:</w:t>
      </w:r>
      <w:r w:rsidRPr="007D5ECB">
        <w:rPr>
          <w:rFonts w:ascii="Roboto" w:eastAsia="Roboto" w:hAnsi="Roboto" w:cs="Roboto"/>
          <w:color w:val="000000"/>
          <w:sz w:val="20"/>
          <w:szCs w:val="20"/>
        </w:rPr>
        <w:t xml:space="preserve"> </w:t>
      </w:r>
      <w:r w:rsidRPr="007D5ECB">
        <w:rPr>
          <w:rFonts w:ascii="Roboto" w:eastAsia="Roboto" w:hAnsi="Roboto" w:cs="Roboto"/>
          <w:color w:val="000000"/>
          <w:sz w:val="20"/>
          <w:szCs w:val="20"/>
        </w:rPr>
        <w:t xml:space="preserve">La integración de la tecnología vegetal permite el desarrollo de cultivos resilientes mediante el uso de marcadores moleculares y técnicas de cultivo de tejidos </w:t>
      </w:r>
      <w:r w:rsidRPr="00193E04">
        <w:rPr>
          <w:rFonts w:ascii="Roboto" w:eastAsia="Roboto" w:hAnsi="Roboto" w:cs="Roboto"/>
          <w:i/>
          <w:iCs/>
          <w:color w:val="000000"/>
          <w:sz w:val="20"/>
          <w:szCs w:val="20"/>
        </w:rPr>
        <w:t>in vitro</w:t>
      </w:r>
      <w:r w:rsidRPr="007D5ECB">
        <w:rPr>
          <w:rFonts w:ascii="Roboto" w:eastAsia="Roboto" w:hAnsi="Roboto" w:cs="Roboto"/>
          <w:color w:val="000000"/>
          <w:sz w:val="20"/>
          <w:szCs w:val="20"/>
        </w:rPr>
        <w:t>. Estas herramientas facilitan la propagación masiva de especies con características superiores de adaptación, permitiendo que la agricultura prospere en condiciones de estrés hídrico o salinidad, lo que asegura la seguridad alimentaria frente a la inestabilidad climática (Baqual et al., 2025</w:t>
      </w:r>
      <w:r w:rsidR="00AB3120">
        <w:rPr>
          <w:rFonts w:ascii="Roboto" w:eastAsia="Roboto" w:hAnsi="Roboto" w:cs="Roboto"/>
          <w:color w:val="000000"/>
          <w:sz w:val="20"/>
          <w:szCs w:val="20"/>
        </w:rPr>
        <w:t>;</w:t>
      </w:r>
      <w:r w:rsidR="004D0C64">
        <w:rPr>
          <w:rFonts w:ascii="Roboto" w:eastAsia="Roboto" w:hAnsi="Roboto" w:cs="Roboto"/>
          <w:color w:val="000000"/>
          <w:sz w:val="20"/>
          <w:szCs w:val="20"/>
        </w:rPr>
        <w:t xml:space="preserve"> </w:t>
      </w:r>
      <w:r w:rsidR="00193E04" w:rsidRPr="00193E04">
        <w:rPr>
          <w:rFonts w:ascii="Roboto" w:eastAsia="Roboto" w:hAnsi="Roboto" w:cs="Roboto"/>
          <w:color w:val="000000"/>
          <w:sz w:val="20"/>
          <w:szCs w:val="20"/>
        </w:rPr>
        <w:t xml:space="preserve">da Silva Robusti </w:t>
      </w:r>
      <w:r w:rsidR="00AB3120">
        <w:rPr>
          <w:rFonts w:ascii="Roboto" w:eastAsia="Roboto" w:hAnsi="Roboto" w:cs="Roboto"/>
          <w:color w:val="000000"/>
          <w:sz w:val="20"/>
          <w:szCs w:val="20"/>
        </w:rPr>
        <w:t>&amp;</w:t>
      </w:r>
      <w:r w:rsidR="00193E04">
        <w:rPr>
          <w:rFonts w:ascii="Roboto" w:eastAsia="Roboto" w:hAnsi="Roboto" w:cs="Roboto"/>
          <w:color w:val="000000"/>
          <w:sz w:val="20"/>
          <w:szCs w:val="20"/>
        </w:rPr>
        <w:t xml:space="preserve"> </w:t>
      </w:r>
      <w:r w:rsidR="00193E04" w:rsidRPr="00193E04">
        <w:rPr>
          <w:rFonts w:ascii="Roboto" w:eastAsia="Roboto" w:hAnsi="Roboto" w:cs="Roboto"/>
          <w:color w:val="000000"/>
          <w:sz w:val="20"/>
          <w:szCs w:val="20"/>
        </w:rPr>
        <w:t>Farina</w:t>
      </w:r>
      <w:r w:rsidR="004D0C64" w:rsidRPr="004D0C64">
        <w:rPr>
          <w:rFonts w:ascii="Roboto" w:eastAsia="Roboto" w:hAnsi="Roboto" w:cs="Roboto"/>
          <w:color w:val="000000"/>
          <w:sz w:val="20"/>
          <w:szCs w:val="20"/>
        </w:rPr>
        <w:t>, 2025</w:t>
      </w:r>
      <w:r w:rsidRPr="007D5ECB">
        <w:rPr>
          <w:rFonts w:ascii="Roboto" w:eastAsia="Roboto" w:hAnsi="Roboto" w:cs="Roboto"/>
          <w:color w:val="000000"/>
          <w:sz w:val="20"/>
          <w:szCs w:val="20"/>
        </w:rPr>
        <w:t>).</w:t>
      </w:r>
    </w:p>
    <w:p w14:paraId="52CFEA13" w14:textId="585E3DB8" w:rsidR="007D5ECB" w:rsidRDefault="007D5ECB" w:rsidP="007D5ECB">
      <w:pPr>
        <w:pStyle w:val="ListParagraph"/>
        <w:keepNext/>
        <w:numPr>
          <w:ilvl w:val="0"/>
          <w:numId w:val="4"/>
        </w:numPr>
        <w:ind w:left="180" w:hanging="180"/>
        <w:jc w:val="both"/>
        <w:rPr>
          <w:rFonts w:ascii="Roboto" w:eastAsia="Roboto" w:hAnsi="Roboto" w:cs="Roboto"/>
          <w:color w:val="000000"/>
          <w:sz w:val="20"/>
          <w:szCs w:val="20"/>
        </w:rPr>
      </w:pPr>
      <w:r w:rsidRPr="007D5ECB">
        <w:rPr>
          <w:rFonts w:ascii="Roboto" w:eastAsia="Roboto" w:hAnsi="Roboto" w:cs="Roboto"/>
          <w:b/>
          <w:bCs/>
          <w:color w:val="000000"/>
          <w:sz w:val="20"/>
          <w:szCs w:val="20"/>
        </w:rPr>
        <w:t>Biorremediación y regeneración de ecosistemas:</w:t>
      </w:r>
      <w:r w:rsidRPr="007D5ECB">
        <w:rPr>
          <w:rFonts w:ascii="Roboto" w:eastAsia="Roboto" w:hAnsi="Roboto" w:cs="Roboto"/>
          <w:color w:val="000000"/>
          <w:sz w:val="20"/>
          <w:szCs w:val="20"/>
        </w:rPr>
        <w:t xml:space="preserve"> </w:t>
      </w:r>
      <w:r w:rsidRPr="007D5ECB">
        <w:rPr>
          <w:rFonts w:ascii="Roboto" w:eastAsia="Roboto" w:hAnsi="Roboto" w:cs="Roboto"/>
          <w:color w:val="000000"/>
          <w:sz w:val="20"/>
          <w:szCs w:val="20"/>
        </w:rPr>
        <w:t>El empleo de consorcios celulares y plantas especializadas para la limpieza de efluentes industriales y la restauración de suelos contaminados, atacando directamente el riesgo de colapso de los servicios ecosistémicos</w:t>
      </w:r>
      <w:r w:rsidR="004D0C64">
        <w:rPr>
          <w:rFonts w:ascii="Roboto" w:eastAsia="Roboto" w:hAnsi="Roboto" w:cs="Roboto"/>
          <w:color w:val="000000"/>
          <w:sz w:val="20"/>
          <w:szCs w:val="20"/>
        </w:rPr>
        <w:t xml:space="preserve"> (</w:t>
      </w:r>
      <w:r w:rsidR="00E64FED" w:rsidRPr="004D0C64">
        <w:rPr>
          <w:rFonts w:ascii="Roboto" w:eastAsia="Roboto" w:hAnsi="Roboto" w:cs="Roboto"/>
          <w:color w:val="000000"/>
          <w:sz w:val="20"/>
          <w:szCs w:val="20"/>
        </w:rPr>
        <w:t>Hernández</w:t>
      </w:r>
      <w:r w:rsidR="004D0C64" w:rsidRPr="004D0C64">
        <w:rPr>
          <w:rFonts w:ascii="Roboto" w:eastAsia="Roboto" w:hAnsi="Roboto" w:cs="Roboto"/>
          <w:color w:val="000000"/>
          <w:sz w:val="20"/>
          <w:szCs w:val="20"/>
        </w:rPr>
        <w:t>-Macedo et al., 2020</w:t>
      </w:r>
      <w:r w:rsidR="00AA3D6C">
        <w:rPr>
          <w:rFonts w:ascii="Roboto" w:eastAsia="Roboto" w:hAnsi="Roboto" w:cs="Roboto"/>
          <w:color w:val="000000"/>
          <w:sz w:val="20"/>
          <w:szCs w:val="20"/>
        </w:rPr>
        <w:t xml:space="preserve">; </w:t>
      </w:r>
      <w:r w:rsidR="00AA3D6C" w:rsidRPr="00AA3D6C">
        <w:rPr>
          <w:rFonts w:ascii="Roboto" w:eastAsia="Roboto" w:hAnsi="Roboto" w:cs="Roboto"/>
          <w:color w:val="000000"/>
          <w:sz w:val="20"/>
          <w:szCs w:val="20"/>
        </w:rPr>
        <w:t xml:space="preserve">Natt </w:t>
      </w:r>
      <w:r w:rsidR="00AB3120">
        <w:rPr>
          <w:rFonts w:ascii="Roboto" w:eastAsia="Roboto" w:hAnsi="Roboto" w:cs="Roboto"/>
          <w:color w:val="000000"/>
          <w:sz w:val="20"/>
          <w:szCs w:val="20"/>
        </w:rPr>
        <w:t>&amp;</w:t>
      </w:r>
      <w:r w:rsidR="00AA3D6C" w:rsidRPr="00AA3D6C">
        <w:rPr>
          <w:rFonts w:ascii="Roboto" w:eastAsia="Roboto" w:hAnsi="Roboto" w:cs="Roboto"/>
          <w:color w:val="000000"/>
          <w:sz w:val="20"/>
          <w:szCs w:val="20"/>
        </w:rPr>
        <w:t xml:space="preserve"> Katyal</w:t>
      </w:r>
      <w:r w:rsidR="00AA3D6C">
        <w:rPr>
          <w:rFonts w:ascii="Roboto" w:eastAsia="Roboto" w:hAnsi="Roboto" w:cs="Roboto"/>
          <w:color w:val="000000"/>
          <w:sz w:val="20"/>
          <w:szCs w:val="20"/>
        </w:rPr>
        <w:t xml:space="preserve">, </w:t>
      </w:r>
      <w:r w:rsidR="00AA3D6C" w:rsidRPr="00AA3D6C">
        <w:rPr>
          <w:rFonts w:ascii="Roboto" w:eastAsia="Roboto" w:hAnsi="Roboto" w:cs="Roboto"/>
          <w:color w:val="000000"/>
          <w:sz w:val="20"/>
          <w:szCs w:val="20"/>
        </w:rPr>
        <w:t>2024</w:t>
      </w:r>
      <w:r w:rsidR="004D0C64">
        <w:rPr>
          <w:rFonts w:ascii="Roboto" w:eastAsia="Roboto" w:hAnsi="Roboto" w:cs="Roboto"/>
          <w:color w:val="000000"/>
          <w:sz w:val="20"/>
          <w:szCs w:val="20"/>
        </w:rPr>
        <w:t>)</w:t>
      </w:r>
      <w:r w:rsidRPr="007D5ECB">
        <w:rPr>
          <w:rFonts w:ascii="Roboto" w:eastAsia="Roboto" w:hAnsi="Roboto" w:cs="Roboto"/>
          <w:color w:val="000000"/>
          <w:sz w:val="20"/>
          <w:szCs w:val="20"/>
        </w:rPr>
        <w:t>.</w:t>
      </w:r>
    </w:p>
    <w:p w14:paraId="4D9A999F" w14:textId="558D8F0F" w:rsidR="007D5ECB" w:rsidRPr="007D5ECB" w:rsidRDefault="007D5ECB" w:rsidP="007D5ECB">
      <w:pPr>
        <w:pStyle w:val="ListParagraph"/>
        <w:keepNext/>
        <w:numPr>
          <w:ilvl w:val="0"/>
          <w:numId w:val="4"/>
        </w:numPr>
        <w:ind w:left="180" w:hanging="180"/>
        <w:jc w:val="both"/>
        <w:rPr>
          <w:rFonts w:ascii="Roboto" w:eastAsia="Roboto" w:hAnsi="Roboto" w:cs="Roboto"/>
          <w:color w:val="000000"/>
          <w:sz w:val="20"/>
          <w:szCs w:val="20"/>
        </w:rPr>
      </w:pPr>
      <w:r w:rsidRPr="007D5ECB">
        <w:rPr>
          <w:rFonts w:ascii="Roboto" w:eastAsia="Roboto" w:hAnsi="Roboto" w:cs="Roboto"/>
          <w:b/>
          <w:bCs/>
          <w:color w:val="000000"/>
          <w:sz w:val="20"/>
          <w:szCs w:val="20"/>
        </w:rPr>
        <w:t>Seguridad y fortificación biológica:</w:t>
      </w:r>
      <w:r w:rsidRPr="007D5ECB">
        <w:rPr>
          <w:rFonts w:ascii="Roboto" w:eastAsia="Roboto" w:hAnsi="Roboto" w:cs="Roboto"/>
          <w:color w:val="000000"/>
          <w:sz w:val="20"/>
          <w:szCs w:val="20"/>
        </w:rPr>
        <w:t xml:space="preserve"> </w:t>
      </w:r>
      <w:r w:rsidRPr="007D5ECB">
        <w:rPr>
          <w:rFonts w:ascii="Roboto" w:eastAsia="Roboto" w:hAnsi="Roboto" w:cs="Roboto"/>
          <w:color w:val="000000"/>
          <w:sz w:val="20"/>
          <w:szCs w:val="20"/>
        </w:rPr>
        <w:t>La creación de mecanismos innovadores para el control de patógenos y la mejora de la calidad nutricional de los productos básicos, alineándose con las demandas globales de salud integral y bienestar</w:t>
      </w:r>
      <w:r w:rsidR="00E64FED">
        <w:rPr>
          <w:rFonts w:ascii="Roboto" w:eastAsia="Roboto" w:hAnsi="Roboto" w:cs="Roboto"/>
          <w:color w:val="000000"/>
          <w:sz w:val="20"/>
          <w:szCs w:val="20"/>
        </w:rPr>
        <w:t xml:space="preserve"> (</w:t>
      </w:r>
      <w:r w:rsidR="00E64FED" w:rsidRPr="00E64FED">
        <w:rPr>
          <w:rFonts w:ascii="Roboto" w:eastAsia="Roboto" w:hAnsi="Roboto" w:cs="Roboto"/>
          <w:color w:val="000000"/>
          <w:sz w:val="20"/>
          <w:szCs w:val="20"/>
        </w:rPr>
        <w:t>Bhardwaj et al., 202</w:t>
      </w:r>
      <w:r w:rsidR="00E64FED">
        <w:rPr>
          <w:rFonts w:ascii="Roboto" w:eastAsia="Roboto" w:hAnsi="Roboto" w:cs="Roboto"/>
          <w:color w:val="000000"/>
          <w:sz w:val="20"/>
          <w:szCs w:val="20"/>
        </w:rPr>
        <w:t xml:space="preserve">6; </w:t>
      </w:r>
      <w:r w:rsidR="00E64FED" w:rsidRPr="00E64FED">
        <w:rPr>
          <w:rFonts w:ascii="Roboto" w:eastAsia="Roboto" w:hAnsi="Roboto" w:cs="Roboto"/>
          <w:color w:val="000000"/>
          <w:sz w:val="20"/>
          <w:szCs w:val="20"/>
        </w:rPr>
        <w:t>Gupta</w:t>
      </w:r>
      <w:r w:rsidR="00E64FED">
        <w:rPr>
          <w:rFonts w:ascii="Roboto" w:eastAsia="Roboto" w:hAnsi="Roboto" w:cs="Roboto"/>
          <w:color w:val="000000"/>
          <w:sz w:val="20"/>
          <w:szCs w:val="20"/>
        </w:rPr>
        <w:t xml:space="preserve"> </w:t>
      </w:r>
      <w:r w:rsidR="00AB3120">
        <w:rPr>
          <w:rFonts w:ascii="Roboto" w:eastAsia="Roboto" w:hAnsi="Roboto" w:cs="Roboto"/>
          <w:color w:val="000000"/>
          <w:sz w:val="20"/>
          <w:szCs w:val="20"/>
        </w:rPr>
        <w:t>&amp;</w:t>
      </w:r>
      <w:r w:rsidR="00E64FED" w:rsidRPr="00E64FED">
        <w:rPr>
          <w:rFonts w:ascii="Roboto" w:eastAsia="Roboto" w:hAnsi="Roboto" w:cs="Roboto"/>
          <w:color w:val="000000"/>
          <w:sz w:val="20"/>
          <w:szCs w:val="20"/>
        </w:rPr>
        <w:t xml:space="preserve"> Rani</w:t>
      </w:r>
      <w:r w:rsidR="00E64FED">
        <w:rPr>
          <w:rFonts w:ascii="Roboto" w:eastAsia="Roboto" w:hAnsi="Roboto" w:cs="Roboto"/>
          <w:color w:val="000000"/>
          <w:sz w:val="20"/>
          <w:szCs w:val="20"/>
        </w:rPr>
        <w:t xml:space="preserve">, </w:t>
      </w:r>
      <w:r w:rsidR="00E64FED" w:rsidRPr="00E64FED">
        <w:rPr>
          <w:rFonts w:ascii="Roboto" w:eastAsia="Roboto" w:hAnsi="Roboto" w:cs="Roboto"/>
          <w:color w:val="000000"/>
          <w:sz w:val="20"/>
          <w:szCs w:val="20"/>
        </w:rPr>
        <w:t>2024).</w:t>
      </w:r>
    </w:p>
    <w:p w14:paraId="21BF72D1" w14:textId="77777777" w:rsidR="00E06185" w:rsidRDefault="00E06185">
      <w:pPr>
        <w:jc w:val="both"/>
        <w:rPr>
          <w:rFonts w:ascii="Roboto" w:eastAsia="Roboto" w:hAnsi="Roboto" w:cs="Roboto"/>
          <w:sz w:val="20"/>
          <w:szCs w:val="20"/>
        </w:rPr>
      </w:pPr>
    </w:p>
    <w:p w14:paraId="42C8218F" w14:textId="773196CB" w:rsidR="007D5ECB" w:rsidRDefault="007D5ECB" w:rsidP="007D5ECB">
      <w:pPr>
        <w:jc w:val="both"/>
        <w:rPr>
          <w:rFonts w:ascii="Roboto" w:eastAsia="Roboto" w:hAnsi="Roboto" w:cs="Roboto"/>
          <w:b/>
          <w:bCs/>
          <w:sz w:val="20"/>
          <w:szCs w:val="20"/>
        </w:rPr>
      </w:pPr>
      <w:r w:rsidRPr="007D5ECB">
        <w:rPr>
          <w:rFonts w:ascii="Roboto" w:eastAsia="Roboto" w:hAnsi="Roboto" w:cs="Roboto"/>
          <w:b/>
          <w:bCs/>
          <w:sz w:val="20"/>
          <w:szCs w:val="20"/>
        </w:rPr>
        <w:t>CONCLUSIÓN</w:t>
      </w:r>
    </w:p>
    <w:p w14:paraId="4472D292" w14:textId="77777777" w:rsidR="007D5ECB" w:rsidRPr="007D5ECB" w:rsidRDefault="007D5ECB" w:rsidP="007D5ECB">
      <w:pPr>
        <w:jc w:val="both"/>
        <w:rPr>
          <w:rFonts w:ascii="Roboto" w:eastAsia="Roboto" w:hAnsi="Roboto" w:cs="Roboto"/>
          <w:b/>
          <w:bCs/>
          <w:sz w:val="20"/>
          <w:szCs w:val="20"/>
        </w:rPr>
      </w:pPr>
    </w:p>
    <w:p w14:paraId="0A6C5E85" w14:textId="32F3C6B6" w:rsidR="00AA3D6C" w:rsidRDefault="00AB3120" w:rsidP="007D5ECB">
      <w:pPr>
        <w:jc w:val="both"/>
        <w:rPr>
          <w:rFonts w:ascii="Roboto" w:eastAsia="Roboto" w:hAnsi="Roboto" w:cs="Roboto"/>
          <w:color w:val="000000"/>
          <w:sz w:val="20"/>
          <w:szCs w:val="20"/>
        </w:rPr>
      </w:pPr>
      <w:r w:rsidRPr="00AB3120">
        <w:rPr>
          <w:rFonts w:ascii="Roboto" w:eastAsia="Roboto" w:hAnsi="Roboto" w:cs="Roboto"/>
          <w:color w:val="000000"/>
          <w:sz w:val="20"/>
          <w:szCs w:val="20"/>
        </w:rPr>
        <w:t>La biotecnología verde se posiciona como una herramienta estratégica clave para enfrentar los principales riesgos ambientales proyectados a nivel global. Su implementación será fundamental para transitar hacia un modelo de desarrollo más sostenible en las próximas décadas.</w:t>
      </w:r>
    </w:p>
    <w:p w14:paraId="704381E1" w14:textId="68DA7D1C" w:rsidR="00AB3120" w:rsidRDefault="00AB3120" w:rsidP="007D5ECB">
      <w:pPr>
        <w:jc w:val="both"/>
        <w:rPr>
          <w:rFonts w:ascii="Roboto" w:eastAsia="Roboto" w:hAnsi="Roboto" w:cs="Roboto"/>
          <w:color w:val="000000"/>
          <w:sz w:val="20"/>
          <w:szCs w:val="20"/>
        </w:rPr>
      </w:pPr>
    </w:p>
    <w:p w14:paraId="41E26B19" w14:textId="3486378A" w:rsidR="007D5ECB" w:rsidRDefault="007D5ECB" w:rsidP="007D5ECB">
      <w:pPr>
        <w:jc w:val="both"/>
        <w:rPr>
          <w:rFonts w:ascii="Roboto" w:eastAsia="Roboto" w:hAnsi="Roboto" w:cs="Roboto"/>
          <w:b/>
          <w:bCs/>
          <w:sz w:val="20"/>
          <w:szCs w:val="20"/>
        </w:rPr>
      </w:pPr>
      <w:r>
        <w:rPr>
          <w:rFonts w:ascii="Roboto" w:eastAsia="Roboto" w:hAnsi="Roboto" w:cs="Roboto"/>
          <w:b/>
          <w:bCs/>
          <w:sz w:val="20"/>
          <w:szCs w:val="20"/>
        </w:rPr>
        <w:lastRenderedPageBreak/>
        <w:t>REFERENCIAS</w:t>
      </w:r>
    </w:p>
    <w:p w14:paraId="5C0EE134" w14:textId="77777777" w:rsidR="007D5ECB" w:rsidRPr="007D5ECB" w:rsidRDefault="007D5ECB" w:rsidP="007D5ECB">
      <w:pPr>
        <w:jc w:val="both"/>
        <w:rPr>
          <w:rFonts w:ascii="Roboto" w:eastAsia="Roboto" w:hAnsi="Roboto" w:cs="Roboto"/>
          <w:color w:val="000000"/>
          <w:sz w:val="20"/>
          <w:szCs w:val="20"/>
        </w:rPr>
      </w:pPr>
    </w:p>
    <w:p w14:paraId="6E33F1EE" w14:textId="44B69C68" w:rsidR="004D0C64" w:rsidRPr="00AA3D6C" w:rsidRDefault="004D0C64" w:rsidP="007D5ECB">
      <w:pPr>
        <w:jc w:val="both"/>
        <w:rPr>
          <w:rFonts w:ascii="Roboto" w:eastAsia="Roboto" w:hAnsi="Roboto" w:cs="Roboto"/>
          <w:sz w:val="20"/>
          <w:szCs w:val="20"/>
          <w:lang w:val="en-US"/>
        </w:rPr>
      </w:pPr>
      <w:r w:rsidRPr="00AA3D6C">
        <w:rPr>
          <w:rFonts w:ascii="Roboto" w:eastAsia="Roboto" w:hAnsi="Roboto" w:cs="Roboto"/>
          <w:sz w:val="20"/>
          <w:szCs w:val="20"/>
        </w:rPr>
        <w:t xml:space="preserve">Atambire, A. S., Javed, F., &amp; Ivantsova, M. N. (2019). </w:t>
      </w:r>
      <w:r w:rsidRPr="00AA3D6C">
        <w:rPr>
          <w:rFonts w:ascii="Roboto" w:eastAsia="Roboto" w:hAnsi="Roboto" w:cs="Roboto"/>
          <w:sz w:val="20"/>
          <w:szCs w:val="20"/>
          <w:lang w:val="en-US"/>
        </w:rPr>
        <w:t xml:space="preserve">Green biotechnology: Present condition and future of plant development. In </w:t>
      </w:r>
      <w:r w:rsidRPr="00AA3D6C">
        <w:rPr>
          <w:rFonts w:ascii="Roboto" w:eastAsia="Roboto" w:hAnsi="Roboto" w:cs="Roboto"/>
          <w:i/>
          <w:iCs/>
          <w:sz w:val="20"/>
          <w:szCs w:val="20"/>
          <w:lang w:val="en-US"/>
        </w:rPr>
        <w:t>AIP Conference Proceedings</w:t>
      </w:r>
      <w:r w:rsidRPr="00AA3D6C">
        <w:rPr>
          <w:rFonts w:ascii="Roboto" w:eastAsia="Roboto" w:hAnsi="Roboto" w:cs="Roboto"/>
          <w:sz w:val="20"/>
          <w:szCs w:val="20"/>
          <w:lang w:val="en-US"/>
        </w:rPr>
        <w:t xml:space="preserve"> (pp. 020200-020200).</w:t>
      </w:r>
    </w:p>
    <w:p w14:paraId="644C6080" w14:textId="77777777" w:rsidR="004D0C64" w:rsidRPr="00AA3D6C" w:rsidRDefault="004D0C64" w:rsidP="007D5ECB">
      <w:pPr>
        <w:jc w:val="both"/>
        <w:rPr>
          <w:rFonts w:ascii="Roboto" w:eastAsia="Roboto" w:hAnsi="Roboto" w:cs="Roboto"/>
          <w:sz w:val="20"/>
          <w:szCs w:val="20"/>
          <w:lang w:val="en-US"/>
        </w:rPr>
      </w:pPr>
    </w:p>
    <w:p w14:paraId="7A8A9D0A" w14:textId="357CE1C4" w:rsidR="007D5ECB" w:rsidRPr="00AA3D6C" w:rsidRDefault="00193E04" w:rsidP="007D5ECB">
      <w:pPr>
        <w:jc w:val="both"/>
        <w:rPr>
          <w:rFonts w:ascii="Roboto" w:eastAsia="Roboto" w:hAnsi="Roboto" w:cs="Roboto"/>
          <w:sz w:val="20"/>
          <w:szCs w:val="20"/>
          <w:lang w:val="en-US"/>
        </w:rPr>
      </w:pPr>
      <w:r w:rsidRPr="00AA3D6C">
        <w:rPr>
          <w:rFonts w:ascii="Roboto" w:eastAsia="Roboto" w:hAnsi="Roboto" w:cs="Roboto"/>
          <w:sz w:val="20"/>
          <w:szCs w:val="20"/>
          <w:lang w:val="en-US"/>
        </w:rPr>
        <w:t xml:space="preserve">Baqual, M. F., Wani, S. A., &amp; Farooq, S. (2025). Sustainable Development of Agriculture Through Biotechnological Interventions: An Ideal Approach. In </w:t>
      </w:r>
      <w:r w:rsidRPr="00AA3D6C">
        <w:rPr>
          <w:rFonts w:ascii="Roboto" w:eastAsia="Roboto" w:hAnsi="Roboto" w:cs="Roboto"/>
          <w:i/>
          <w:iCs/>
          <w:sz w:val="20"/>
          <w:szCs w:val="20"/>
          <w:lang w:val="en-US"/>
        </w:rPr>
        <w:t>Role of Science and Technology for Sustainable Future: Volume 2-Applied Sciences and Technologies</w:t>
      </w:r>
      <w:r w:rsidRPr="00AA3D6C">
        <w:rPr>
          <w:rFonts w:ascii="Roboto" w:eastAsia="Roboto" w:hAnsi="Roboto" w:cs="Roboto"/>
          <w:sz w:val="20"/>
          <w:szCs w:val="20"/>
          <w:lang w:val="en-US"/>
        </w:rPr>
        <w:t xml:space="preserve"> (pp. 215-221). Singapore: Springer Nature Singapore.</w:t>
      </w:r>
    </w:p>
    <w:p w14:paraId="12EDF48C" w14:textId="77777777" w:rsidR="00193E04" w:rsidRPr="00AA3D6C" w:rsidRDefault="00193E04" w:rsidP="007D5ECB">
      <w:pPr>
        <w:jc w:val="both"/>
        <w:rPr>
          <w:rFonts w:ascii="Roboto" w:eastAsia="Roboto" w:hAnsi="Roboto" w:cs="Roboto"/>
          <w:sz w:val="20"/>
          <w:szCs w:val="20"/>
          <w:lang w:val="en-US"/>
        </w:rPr>
      </w:pPr>
    </w:p>
    <w:p w14:paraId="51334AA1" w14:textId="4C5B2316" w:rsidR="002640F1" w:rsidRPr="00AA3D6C" w:rsidRDefault="00E64FED" w:rsidP="007D5ECB">
      <w:pPr>
        <w:jc w:val="both"/>
        <w:rPr>
          <w:rFonts w:ascii="Roboto" w:eastAsia="Roboto" w:hAnsi="Roboto" w:cs="Roboto"/>
          <w:sz w:val="20"/>
          <w:szCs w:val="20"/>
          <w:lang w:val="en-US"/>
        </w:rPr>
      </w:pPr>
      <w:r w:rsidRPr="00AA3D6C">
        <w:rPr>
          <w:rFonts w:ascii="Roboto" w:eastAsia="Roboto" w:hAnsi="Roboto" w:cs="Roboto"/>
          <w:sz w:val="20"/>
          <w:szCs w:val="20"/>
          <w:lang w:val="en-US"/>
        </w:rPr>
        <w:t xml:space="preserve">Bhardwaj, A., Kaur, S., Padhiar, D., &amp; Nayyar, H. (2026). Innovative biotechnological solutions: Empowering agriculture for sustainable food production. In </w:t>
      </w:r>
      <w:r w:rsidRPr="00AA3D6C">
        <w:rPr>
          <w:rFonts w:ascii="Roboto" w:eastAsia="Roboto" w:hAnsi="Roboto" w:cs="Roboto"/>
          <w:i/>
          <w:iCs/>
          <w:sz w:val="20"/>
          <w:szCs w:val="20"/>
          <w:lang w:val="en-US"/>
        </w:rPr>
        <w:t>One Planet, One Health, One Future</w:t>
      </w:r>
      <w:r w:rsidRPr="00AA3D6C">
        <w:rPr>
          <w:rFonts w:ascii="Roboto" w:eastAsia="Roboto" w:hAnsi="Roboto" w:cs="Roboto"/>
          <w:sz w:val="20"/>
          <w:szCs w:val="20"/>
          <w:lang w:val="en-US"/>
        </w:rPr>
        <w:t xml:space="preserve"> (pp. 461-480). Academic Press.</w:t>
      </w:r>
    </w:p>
    <w:p w14:paraId="5F5DD8EF" w14:textId="77777777" w:rsidR="00E64FED" w:rsidRPr="00AA3D6C" w:rsidRDefault="00E64FED" w:rsidP="007D5ECB">
      <w:pPr>
        <w:jc w:val="both"/>
        <w:rPr>
          <w:rFonts w:ascii="Roboto" w:eastAsia="Roboto" w:hAnsi="Roboto" w:cs="Roboto"/>
          <w:sz w:val="20"/>
          <w:szCs w:val="20"/>
          <w:lang w:val="en-US"/>
        </w:rPr>
      </w:pPr>
    </w:p>
    <w:p w14:paraId="47D667D8" w14:textId="4A168C5B" w:rsidR="002640F1" w:rsidRPr="00AA3D6C" w:rsidRDefault="002640F1" w:rsidP="007D5ECB">
      <w:pPr>
        <w:jc w:val="both"/>
        <w:rPr>
          <w:rFonts w:ascii="Roboto" w:eastAsia="Roboto" w:hAnsi="Roboto" w:cs="Roboto"/>
          <w:sz w:val="20"/>
          <w:szCs w:val="20"/>
          <w:lang w:val="en-US"/>
        </w:rPr>
      </w:pPr>
      <w:r w:rsidRPr="00AA3D6C">
        <w:rPr>
          <w:rFonts w:ascii="Roboto" w:eastAsia="Roboto" w:hAnsi="Roboto" w:cs="Roboto"/>
          <w:sz w:val="20"/>
          <w:szCs w:val="20"/>
          <w:lang w:val="en-US"/>
        </w:rPr>
        <w:t xml:space="preserve">Cornea, C. P., Voaides, C., Boiu Sicuia, O. A., Matei, F., &amp; Babeanu, N. (2019). Creating products and services in environmental biotechnology. In </w:t>
      </w:r>
      <w:r w:rsidRPr="00AA3D6C">
        <w:rPr>
          <w:rFonts w:ascii="Roboto" w:eastAsia="Roboto" w:hAnsi="Roboto" w:cs="Roboto"/>
          <w:i/>
          <w:iCs/>
          <w:sz w:val="20"/>
          <w:szCs w:val="20"/>
          <w:lang w:val="en-US"/>
        </w:rPr>
        <w:t>Introduction to Biotech Entrepreneurship: From Idea to Business: A European Perspective</w:t>
      </w:r>
      <w:r w:rsidRPr="00AA3D6C">
        <w:rPr>
          <w:rFonts w:ascii="Roboto" w:eastAsia="Roboto" w:hAnsi="Roboto" w:cs="Roboto"/>
          <w:sz w:val="20"/>
          <w:szCs w:val="20"/>
          <w:lang w:val="en-US"/>
        </w:rPr>
        <w:t xml:space="preserve"> (pp. 53-87). Cham: Springer International Publishing.</w:t>
      </w:r>
    </w:p>
    <w:p w14:paraId="112518AD" w14:textId="77777777" w:rsidR="00E64FED" w:rsidRPr="00AA3D6C" w:rsidRDefault="00E64FED" w:rsidP="00E64FED">
      <w:pPr>
        <w:jc w:val="both"/>
        <w:rPr>
          <w:rFonts w:ascii="Roboto" w:eastAsia="Roboto" w:hAnsi="Roboto" w:cs="Roboto"/>
          <w:sz w:val="20"/>
          <w:szCs w:val="20"/>
          <w:lang w:val="en-US"/>
        </w:rPr>
      </w:pPr>
    </w:p>
    <w:p w14:paraId="7D9B2CA5" w14:textId="450CA50F" w:rsidR="00E64FED" w:rsidRPr="00AA3D6C" w:rsidRDefault="00E64FED" w:rsidP="00E64FED">
      <w:pPr>
        <w:jc w:val="both"/>
        <w:rPr>
          <w:rFonts w:ascii="Roboto" w:eastAsia="Roboto" w:hAnsi="Roboto" w:cs="Roboto"/>
          <w:sz w:val="20"/>
          <w:szCs w:val="20"/>
          <w:lang w:val="en-US"/>
        </w:rPr>
      </w:pPr>
      <w:r w:rsidRPr="00AA3D6C">
        <w:rPr>
          <w:rFonts w:ascii="Roboto" w:eastAsia="Roboto" w:hAnsi="Roboto" w:cs="Roboto"/>
          <w:sz w:val="20"/>
          <w:szCs w:val="20"/>
        </w:rPr>
        <w:t xml:space="preserve">da Silva Robusti, C., &amp; Farina, M. C. (2025). Avanços e aplicações da biotecnologia no agronegócio: uma análise da produção científica. </w:t>
      </w:r>
      <w:r w:rsidRPr="00AA3D6C">
        <w:rPr>
          <w:rFonts w:ascii="Roboto" w:eastAsia="Roboto" w:hAnsi="Roboto" w:cs="Roboto"/>
          <w:i/>
          <w:iCs/>
          <w:sz w:val="20"/>
          <w:szCs w:val="20"/>
          <w:lang w:val="en-US"/>
        </w:rPr>
        <w:t>Em Questão</w:t>
      </w:r>
      <w:r w:rsidRPr="00AA3D6C">
        <w:rPr>
          <w:rFonts w:ascii="Roboto" w:eastAsia="Roboto" w:hAnsi="Roboto" w:cs="Roboto"/>
          <w:sz w:val="20"/>
          <w:szCs w:val="20"/>
          <w:lang w:val="en-US"/>
        </w:rPr>
        <w:t>, 31, 12.</w:t>
      </w:r>
    </w:p>
    <w:p w14:paraId="74558E03" w14:textId="11360B9E" w:rsidR="002640F1" w:rsidRPr="00AA3D6C" w:rsidRDefault="002640F1" w:rsidP="007D5ECB">
      <w:pPr>
        <w:jc w:val="both"/>
        <w:rPr>
          <w:rFonts w:ascii="Roboto" w:eastAsia="Roboto" w:hAnsi="Roboto" w:cs="Roboto"/>
          <w:sz w:val="20"/>
          <w:szCs w:val="20"/>
          <w:lang w:val="en-US"/>
        </w:rPr>
      </w:pPr>
    </w:p>
    <w:p w14:paraId="6168700F" w14:textId="1D11F9E1" w:rsidR="002640F1" w:rsidRPr="00AA3D6C" w:rsidRDefault="002640F1" w:rsidP="007D5ECB">
      <w:pPr>
        <w:jc w:val="both"/>
        <w:rPr>
          <w:rFonts w:ascii="Roboto" w:eastAsia="Roboto" w:hAnsi="Roboto" w:cs="Roboto"/>
          <w:sz w:val="20"/>
          <w:szCs w:val="20"/>
          <w:lang w:val="en-US"/>
        </w:rPr>
      </w:pPr>
      <w:r w:rsidRPr="00AA3D6C">
        <w:rPr>
          <w:rFonts w:ascii="Roboto" w:eastAsia="Roboto" w:hAnsi="Roboto" w:cs="Roboto"/>
          <w:sz w:val="20"/>
          <w:szCs w:val="20"/>
          <w:lang w:val="en-US"/>
        </w:rPr>
        <w:t xml:space="preserve">Eskandar, K. (2025). Green biotech: innovations driving a sustainable future. </w:t>
      </w:r>
      <w:r w:rsidRPr="00AA3D6C">
        <w:rPr>
          <w:rFonts w:ascii="Roboto" w:eastAsia="Roboto" w:hAnsi="Roboto" w:cs="Roboto"/>
          <w:i/>
          <w:iCs/>
          <w:sz w:val="20"/>
          <w:szCs w:val="20"/>
          <w:lang w:val="en-US"/>
        </w:rPr>
        <w:t>EQA-International Journal of Environmental Quality</w:t>
      </w:r>
      <w:r w:rsidRPr="00AA3D6C">
        <w:rPr>
          <w:rFonts w:ascii="Roboto" w:eastAsia="Roboto" w:hAnsi="Roboto" w:cs="Roboto"/>
          <w:sz w:val="20"/>
          <w:szCs w:val="20"/>
          <w:lang w:val="en-US"/>
        </w:rPr>
        <w:t>, 68, 28-36.</w:t>
      </w:r>
    </w:p>
    <w:p w14:paraId="55ABEB9A" w14:textId="3F7A5BFF" w:rsidR="00193E04" w:rsidRPr="00AA3D6C" w:rsidRDefault="00193E04" w:rsidP="007D5ECB">
      <w:pPr>
        <w:jc w:val="both"/>
        <w:rPr>
          <w:rFonts w:ascii="Roboto" w:eastAsia="Roboto" w:hAnsi="Roboto" w:cs="Roboto"/>
          <w:sz w:val="20"/>
          <w:szCs w:val="20"/>
          <w:lang w:val="en-US"/>
        </w:rPr>
      </w:pPr>
    </w:p>
    <w:p w14:paraId="22A0B9B7" w14:textId="77CF4F8A" w:rsidR="00E64FED" w:rsidRPr="00AA3D6C" w:rsidRDefault="00E64FED" w:rsidP="007D5ECB">
      <w:pPr>
        <w:jc w:val="both"/>
        <w:rPr>
          <w:rFonts w:ascii="Roboto" w:eastAsia="Roboto" w:hAnsi="Roboto" w:cs="Roboto"/>
          <w:sz w:val="20"/>
          <w:szCs w:val="20"/>
          <w:lang w:val="en-US"/>
        </w:rPr>
      </w:pPr>
      <w:r w:rsidRPr="00AA3D6C">
        <w:rPr>
          <w:rFonts w:ascii="Roboto" w:eastAsia="Roboto" w:hAnsi="Roboto" w:cs="Roboto"/>
          <w:sz w:val="20"/>
          <w:szCs w:val="20"/>
        </w:rPr>
        <w:t xml:space="preserve">Freire, D. G., Fernández-Gómez, R., Reyes-Salinas, A., Castro, G. M., Dorca-Fornell, C., &amp; Proaño, K. (2022). </w:t>
      </w:r>
      <w:r w:rsidRPr="00AA3D6C">
        <w:rPr>
          <w:rFonts w:ascii="Roboto" w:eastAsia="Roboto" w:hAnsi="Roboto" w:cs="Roboto"/>
          <w:sz w:val="20"/>
          <w:szCs w:val="20"/>
          <w:lang w:val="en-US"/>
        </w:rPr>
        <w:t xml:space="preserve">The colors of biotechnology in Ecuador: a general overview. </w:t>
      </w:r>
      <w:r w:rsidRPr="00AA3D6C">
        <w:rPr>
          <w:rFonts w:ascii="Roboto" w:eastAsia="Roboto" w:hAnsi="Roboto" w:cs="Roboto"/>
          <w:i/>
          <w:iCs/>
          <w:sz w:val="20"/>
          <w:szCs w:val="20"/>
          <w:lang w:val="en-US"/>
        </w:rPr>
        <w:t>CABI Reviews</w:t>
      </w:r>
      <w:r w:rsidRPr="00AA3D6C">
        <w:rPr>
          <w:rFonts w:ascii="Roboto" w:eastAsia="Roboto" w:hAnsi="Roboto" w:cs="Roboto"/>
          <w:sz w:val="20"/>
          <w:szCs w:val="20"/>
          <w:lang w:val="en-US"/>
        </w:rPr>
        <w:t>, (2022).</w:t>
      </w:r>
    </w:p>
    <w:p w14:paraId="672B4636" w14:textId="023160CF" w:rsidR="00E64FED" w:rsidRPr="00AA3D6C" w:rsidRDefault="00E64FED" w:rsidP="007D5ECB">
      <w:pPr>
        <w:jc w:val="both"/>
        <w:rPr>
          <w:rFonts w:ascii="Roboto" w:eastAsia="Roboto" w:hAnsi="Roboto" w:cs="Roboto"/>
          <w:sz w:val="20"/>
          <w:szCs w:val="20"/>
          <w:lang w:val="en-US"/>
        </w:rPr>
      </w:pPr>
    </w:p>
    <w:p w14:paraId="3B5B9AD9" w14:textId="6F0818B9" w:rsidR="00E64FED" w:rsidRPr="00AA3D6C" w:rsidRDefault="00E64FED" w:rsidP="007D5ECB">
      <w:pPr>
        <w:jc w:val="both"/>
        <w:rPr>
          <w:rFonts w:ascii="Roboto" w:eastAsia="Roboto" w:hAnsi="Roboto" w:cs="Roboto"/>
          <w:sz w:val="20"/>
          <w:szCs w:val="20"/>
          <w:lang w:val="en-US"/>
        </w:rPr>
      </w:pPr>
      <w:r w:rsidRPr="00AA3D6C">
        <w:rPr>
          <w:rFonts w:ascii="Roboto" w:eastAsia="Roboto" w:hAnsi="Roboto" w:cs="Roboto"/>
          <w:sz w:val="20"/>
          <w:szCs w:val="20"/>
          <w:lang w:val="en-US"/>
        </w:rPr>
        <w:t xml:space="preserve">Gupta, S., &amp; Rani, V. (2024). Nutrigenomics and Green Technologies: The Flavor of Future. In </w:t>
      </w:r>
      <w:r w:rsidRPr="00AA3D6C">
        <w:rPr>
          <w:rFonts w:ascii="Roboto" w:eastAsia="Roboto" w:hAnsi="Roboto" w:cs="Roboto"/>
          <w:i/>
          <w:iCs/>
          <w:sz w:val="20"/>
          <w:szCs w:val="20"/>
          <w:lang w:val="en-US"/>
        </w:rPr>
        <w:t>Research Anthology on Bioinformatics, Genomics, and Computational Biology</w:t>
      </w:r>
      <w:r w:rsidRPr="00AA3D6C">
        <w:rPr>
          <w:rFonts w:ascii="Roboto" w:eastAsia="Roboto" w:hAnsi="Roboto" w:cs="Roboto"/>
          <w:sz w:val="20"/>
          <w:szCs w:val="20"/>
          <w:lang w:val="en-US"/>
        </w:rPr>
        <w:t xml:space="preserve"> (pp. 1215-1234). IGI Global Scientific Publishing.</w:t>
      </w:r>
    </w:p>
    <w:p w14:paraId="7887ADFB" w14:textId="77777777" w:rsidR="00E64FED" w:rsidRPr="00AA3D6C" w:rsidRDefault="00E64FED" w:rsidP="007D5ECB">
      <w:pPr>
        <w:jc w:val="both"/>
        <w:rPr>
          <w:rFonts w:ascii="Roboto" w:eastAsia="Roboto" w:hAnsi="Roboto" w:cs="Roboto"/>
          <w:sz w:val="20"/>
          <w:szCs w:val="20"/>
          <w:lang w:val="en-US"/>
        </w:rPr>
      </w:pPr>
    </w:p>
    <w:p w14:paraId="4DD184EA" w14:textId="0117FDFF" w:rsidR="00E64FED" w:rsidRPr="00AA3D6C" w:rsidRDefault="00E64FED" w:rsidP="007D5ECB">
      <w:pPr>
        <w:jc w:val="both"/>
        <w:rPr>
          <w:rFonts w:ascii="Roboto" w:eastAsia="Roboto" w:hAnsi="Roboto" w:cs="Roboto"/>
          <w:sz w:val="20"/>
          <w:szCs w:val="20"/>
          <w:lang w:val="en-US"/>
        </w:rPr>
      </w:pPr>
      <w:r w:rsidRPr="00AA3D6C">
        <w:rPr>
          <w:rFonts w:ascii="Roboto" w:eastAsia="Roboto" w:hAnsi="Roboto" w:cs="Roboto"/>
          <w:sz w:val="20"/>
          <w:szCs w:val="20"/>
        </w:rPr>
        <w:t>Hernández-Macedo, M. L., López, J. A., Eguiluz, K. I. B., &amp; Salazar-Banda, G. R. (2020). Biotecnología ambiental: desafíos y perspectivas en la aplicación de tecnologías combinadas para mejorar la remediación y la generación</w:t>
      </w:r>
      <w:r w:rsidRPr="00AA3D6C">
        <w:rPr>
          <w:rFonts w:ascii="Roboto" w:eastAsia="Roboto" w:hAnsi="Roboto" w:cs="Roboto"/>
          <w:i/>
          <w:iCs/>
          <w:sz w:val="20"/>
          <w:szCs w:val="20"/>
        </w:rPr>
        <w:t xml:space="preserve">. </w:t>
      </w:r>
      <w:r w:rsidRPr="00AA3D6C">
        <w:rPr>
          <w:rFonts w:ascii="Roboto" w:eastAsia="Roboto" w:hAnsi="Roboto" w:cs="Roboto"/>
          <w:i/>
          <w:iCs/>
          <w:sz w:val="20"/>
          <w:szCs w:val="20"/>
          <w:lang w:val="en-US"/>
        </w:rPr>
        <w:t xml:space="preserve">Revista </w:t>
      </w:r>
      <w:r w:rsidR="00AB3120">
        <w:rPr>
          <w:rFonts w:ascii="Roboto" w:eastAsia="Roboto" w:hAnsi="Roboto" w:cs="Roboto"/>
          <w:i/>
          <w:iCs/>
          <w:sz w:val="20"/>
          <w:szCs w:val="20"/>
          <w:lang w:val="en-US"/>
        </w:rPr>
        <w:t>P</w:t>
      </w:r>
      <w:r w:rsidRPr="00AA3D6C">
        <w:rPr>
          <w:rFonts w:ascii="Roboto" w:eastAsia="Roboto" w:hAnsi="Roboto" w:cs="Roboto"/>
          <w:i/>
          <w:iCs/>
          <w:sz w:val="20"/>
          <w:szCs w:val="20"/>
          <w:lang w:val="en-US"/>
        </w:rPr>
        <w:t xml:space="preserve">eruana de </w:t>
      </w:r>
      <w:r w:rsidR="00AB3120">
        <w:rPr>
          <w:rFonts w:ascii="Roboto" w:eastAsia="Roboto" w:hAnsi="Roboto" w:cs="Roboto"/>
          <w:i/>
          <w:iCs/>
          <w:sz w:val="20"/>
          <w:szCs w:val="20"/>
          <w:lang w:val="en-US"/>
        </w:rPr>
        <w:t>B</w:t>
      </w:r>
      <w:r w:rsidRPr="00AA3D6C">
        <w:rPr>
          <w:rFonts w:ascii="Roboto" w:eastAsia="Roboto" w:hAnsi="Roboto" w:cs="Roboto"/>
          <w:i/>
          <w:iCs/>
          <w:sz w:val="20"/>
          <w:szCs w:val="20"/>
          <w:lang w:val="en-US"/>
        </w:rPr>
        <w:t>iología</w:t>
      </w:r>
      <w:r w:rsidRPr="00AA3D6C">
        <w:rPr>
          <w:rFonts w:ascii="Roboto" w:eastAsia="Roboto" w:hAnsi="Roboto" w:cs="Roboto"/>
          <w:sz w:val="20"/>
          <w:szCs w:val="20"/>
          <w:lang w:val="en-US"/>
        </w:rPr>
        <w:t>, 27(1), 43-48.</w:t>
      </w:r>
    </w:p>
    <w:p w14:paraId="142C180D" w14:textId="7AA36FE1" w:rsidR="004D0C64" w:rsidRPr="00AA3D6C" w:rsidRDefault="004D0C64" w:rsidP="007D5ECB">
      <w:pPr>
        <w:jc w:val="both"/>
        <w:rPr>
          <w:rFonts w:ascii="Roboto" w:eastAsia="Roboto" w:hAnsi="Roboto" w:cs="Roboto"/>
          <w:sz w:val="20"/>
          <w:szCs w:val="20"/>
          <w:lang w:val="en-US"/>
        </w:rPr>
      </w:pPr>
    </w:p>
    <w:p w14:paraId="6B07FDAD" w14:textId="1077D8F6" w:rsidR="004D0C64" w:rsidRPr="00AA3D6C" w:rsidRDefault="004D0C64" w:rsidP="007D5ECB">
      <w:pPr>
        <w:jc w:val="both"/>
        <w:rPr>
          <w:rFonts w:ascii="Roboto" w:eastAsia="Roboto" w:hAnsi="Roboto" w:cs="Roboto"/>
          <w:sz w:val="20"/>
          <w:szCs w:val="20"/>
          <w:lang w:val="en-US"/>
        </w:rPr>
      </w:pPr>
      <w:r w:rsidRPr="00AA3D6C">
        <w:rPr>
          <w:rFonts w:ascii="Roboto" w:eastAsia="Roboto" w:hAnsi="Roboto" w:cs="Roboto"/>
          <w:sz w:val="20"/>
          <w:szCs w:val="20"/>
          <w:lang w:val="en-US"/>
        </w:rPr>
        <w:t xml:space="preserve">Karalija, E. (2017, March). Career development in Green Biotechnology in B&amp;H: roadblocks and prospects. In </w:t>
      </w:r>
      <w:r w:rsidRPr="00AA3D6C">
        <w:rPr>
          <w:rFonts w:ascii="Roboto" w:eastAsia="Roboto" w:hAnsi="Roboto" w:cs="Roboto"/>
          <w:i/>
          <w:iCs/>
          <w:sz w:val="20"/>
          <w:szCs w:val="20"/>
          <w:lang w:val="en-US"/>
        </w:rPr>
        <w:t>CMBEBIH 2017: Proceedings of the International Conference on Medical and Biological Engineering 2017</w:t>
      </w:r>
      <w:r w:rsidRPr="00AA3D6C">
        <w:rPr>
          <w:rFonts w:ascii="Roboto" w:eastAsia="Roboto" w:hAnsi="Roboto" w:cs="Roboto"/>
          <w:sz w:val="20"/>
          <w:szCs w:val="20"/>
          <w:lang w:val="en-US"/>
        </w:rPr>
        <w:t xml:space="preserve"> (pp. 384-387). Springer Singapore.</w:t>
      </w:r>
    </w:p>
    <w:p w14:paraId="45DE2D5B" w14:textId="16537B9C" w:rsidR="007D5ECB" w:rsidRPr="00AA3D6C" w:rsidRDefault="007D5ECB" w:rsidP="007D5ECB">
      <w:pPr>
        <w:jc w:val="both"/>
        <w:rPr>
          <w:rFonts w:ascii="Roboto" w:eastAsia="Roboto" w:hAnsi="Roboto" w:cs="Roboto"/>
          <w:sz w:val="20"/>
          <w:szCs w:val="20"/>
          <w:lang w:val="en-US"/>
        </w:rPr>
      </w:pPr>
    </w:p>
    <w:p w14:paraId="1BB9D5BB" w14:textId="77777777" w:rsidR="00E64FED" w:rsidRPr="00AA3D6C" w:rsidRDefault="00E64FED" w:rsidP="007D5ECB">
      <w:pPr>
        <w:jc w:val="both"/>
        <w:rPr>
          <w:rFonts w:ascii="Roboto" w:eastAsia="Roboto" w:hAnsi="Roboto" w:cs="Roboto"/>
          <w:sz w:val="20"/>
          <w:szCs w:val="20"/>
          <w:lang w:val="en-US"/>
        </w:rPr>
      </w:pPr>
    </w:p>
    <w:p w14:paraId="6B526898" w14:textId="77777777" w:rsidR="00E64FED" w:rsidRPr="00AA3D6C" w:rsidRDefault="00E64FED" w:rsidP="007D5ECB">
      <w:pPr>
        <w:jc w:val="both"/>
        <w:rPr>
          <w:rFonts w:ascii="Arial" w:hAnsi="Arial" w:cs="Arial"/>
          <w:sz w:val="20"/>
          <w:szCs w:val="20"/>
          <w:shd w:val="clear" w:color="auto" w:fill="FFFFFF"/>
          <w:lang w:val="en-US"/>
        </w:rPr>
      </w:pPr>
    </w:p>
    <w:p w14:paraId="74118E3B" w14:textId="77777777" w:rsidR="00E64FED" w:rsidRPr="00AA3D6C" w:rsidRDefault="00E64FED" w:rsidP="007D5ECB">
      <w:pPr>
        <w:jc w:val="both"/>
        <w:rPr>
          <w:rFonts w:ascii="Arial" w:hAnsi="Arial" w:cs="Arial"/>
          <w:sz w:val="20"/>
          <w:szCs w:val="20"/>
          <w:shd w:val="clear" w:color="auto" w:fill="FFFFFF"/>
          <w:lang w:val="en-US"/>
        </w:rPr>
      </w:pPr>
    </w:p>
    <w:p w14:paraId="365E1D6A" w14:textId="77777777" w:rsidR="00E64FED" w:rsidRPr="00AA3D6C" w:rsidRDefault="00E64FED" w:rsidP="007D5ECB">
      <w:pPr>
        <w:jc w:val="both"/>
        <w:rPr>
          <w:rFonts w:ascii="Arial" w:hAnsi="Arial" w:cs="Arial"/>
          <w:sz w:val="20"/>
          <w:szCs w:val="20"/>
          <w:shd w:val="clear" w:color="auto" w:fill="FFFFFF"/>
          <w:lang w:val="en-US"/>
        </w:rPr>
      </w:pPr>
    </w:p>
    <w:p w14:paraId="5A137873" w14:textId="608A57FB" w:rsidR="00E64FED" w:rsidRPr="00AA3D6C" w:rsidRDefault="00E64FED" w:rsidP="007D5ECB">
      <w:pPr>
        <w:jc w:val="both"/>
        <w:rPr>
          <w:rFonts w:ascii="Arial" w:hAnsi="Arial" w:cs="Arial"/>
          <w:sz w:val="20"/>
          <w:szCs w:val="20"/>
          <w:shd w:val="clear" w:color="auto" w:fill="FFFFFF"/>
        </w:rPr>
      </w:pPr>
      <w:r w:rsidRPr="00AA3D6C">
        <w:rPr>
          <w:rFonts w:ascii="Arial" w:hAnsi="Arial" w:cs="Arial"/>
          <w:sz w:val="20"/>
          <w:szCs w:val="20"/>
          <w:shd w:val="clear" w:color="auto" w:fill="FFFFFF"/>
          <w:lang w:val="en-US"/>
        </w:rPr>
        <w:t>Natt, S. K., &amp; Katyal, P. (2024). Bioremediation of industrial wastewater using microbial nanotechnology. </w:t>
      </w:r>
      <w:r w:rsidRPr="00AA3D6C">
        <w:rPr>
          <w:rFonts w:ascii="Arial" w:hAnsi="Arial" w:cs="Arial"/>
          <w:i/>
          <w:iCs/>
          <w:sz w:val="20"/>
          <w:szCs w:val="20"/>
          <w:shd w:val="clear" w:color="auto" w:fill="FFFFFF"/>
        </w:rPr>
        <w:t>International Journal of Environment and Pollution</w:t>
      </w:r>
      <w:r w:rsidRPr="00AA3D6C">
        <w:rPr>
          <w:rFonts w:ascii="Arial" w:hAnsi="Arial" w:cs="Arial"/>
          <w:sz w:val="20"/>
          <w:szCs w:val="20"/>
          <w:shd w:val="clear" w:color="auto" w:fill="FFFFFF"/>
        </w:rPr>
        <w:t>, </w:t>
      </w:r>
      <w:r w:rsidRPr="00AA3D6C">
        <w:rPr>
          <w:rFonts w:ascii="Arial" w:hAnsi="Arial" w:cs="Arial"/>
          <w:i/>
          <w:iCs/>
          <w:sz w:val="20"/>
          <w:szCs w:val="20"/>
          <w:shd w:val="clear" w:color="auto" w:fill="FFFFFF"/>
        </w:rPr>
        <w:t>75</w:t>
      </w:r>
      <w:r w:rsidRPr="00AA3D6C">
        <w:rPr>
          <w:rFonts w:ascii="Arial" w:hAnsi="Arial" w:cs="Arial"/>
          <w:sz w:val="20"/>
          <w:szCs w:val="20"/>
          <w:shd w:val="clear" w:color="auto" w:fill="FFFFFF"/>
        </w:rPr>
        <w:t>(1), 43-64.</w:t>
      </w:r>
    </w:p>
    <w:p w14:paraId="70AC1FF9" w14:textId="77777777" w:rsidR="00E64FED" w:rsidRPr="00AA3D6C" w:rsidRDefault="00E64FED" w:rsidP="007D5ECB">
      <w:pPr>
        <w:jc w:val="both"/>
        <w:rPr>
          <w:rFonts w:ascii="Roboto" w:eastAsia="Roboto" w:hAnsi="Roboto" w:cs="Roboto"/>
          <w:sz w:val="20"/>
          <w:szCs w:val="20"/>
          <w:lang w:val="en-US"/>
        </w:rPr>
      </w:pPr>
    </w:p>
    <w:p w14:paraId="4C090BA3" w14:textId="67DD069D" w:rsidR="00E06185" w:rsidRPr="00AA3D6C" w:rsidRDefault="00193E04" w:rsidP="00E64FED">
      <w:pPr>
        <w:jc w:val="both"/>
        <w:rPr>
          <w:rFonts w:ascii="Roboto" w:eastAsia="Roboto" w:hAnsi="Roboto" w:cs="Roboto"/>
          <w:sz w:val="20"/>
          <w:szCs w:val="20"/>
          <w:lang w:val="en-US"/>
        </w:rPr>
        <w:sectPr w:rsidR="00E06185" w:rsidRPr="00AA3D6C">
          <w:type w:val="continuous"/>
          <w:pgSz w:w="11906" w:h="16838"/>
          <w:pgMar w:top="1134" w:right="851" w:bottom="1134" w:left="851" w:header="357" w:footer="720" w:gutter="0"/>
          <w:cols w:num="2" w:space="720" w:equalWidth="0">
            <w:col w:w="4934" w:space="335"/>
            <w:col w:w="4934" w:space="0"/>
          </w:cols>
        </w:sectPr>
      </w:pPr>
      <w:r w:rsidRPr="00AA3D6C">
        <w:rPr>
          <w:rFonts w:ascii="Roboto" w:eastAsia="Roboto" w:hAnsi="Roboto" w:cs="Roboto"/>
          <w:sz w:val="20"/>
          <w:szCs w:val="20"/>
          <w:lang w:val="en-US"/>
        </w:rPr>
        <w:t>World Economic Forum. (2025). The Global Risks Report 2025 (20.ª ed.).</w:t>
      </w:r>
      <w:r w:rsidR="00AB3120">
        <w:rPr>
          <w:rFonts w:ascii="Roboto" w:eastAsia="Roboto" w:hAnsi="Roboto" w:cs="Roboto"/>
          <w:sz w:val="20"/>
          <w:szCs w:val="20"/>
          <w:lang w:val="en-US"/>
        </w:rPr>
        <w:t xml:space="preserve"> </w:t>
      </w:r>
      <w:r w:rsidRPr="00AA3D6C">
        <w:rPr>
          <w:rFonts w:ascii="Roboto" w:eastAsia="Roboto" w:hAnsi="Roboto" w:cs="Roboto"/>
          <w:sz w:val="20"/>
          <w:szCs w:val="20"/>
          <w:lang w:val="en-US"/>
        </w:rPr>
        <w:t>https://www.weforum.org/publications/global-risks-report-2025/</w:t>
      </w:r>
    </w:p>
    <w:p w14:paraId="121038CB" w14:textId="77777777" w:rsidR="00E06185" w:rsidRDefault="00C16628">
      <w:pPr>
        <w:spacing w:before="240"/>
        <w:jc w:val="center"/>
        <w:rPr>
          <w:rFonts w:ascii="Roboto" w:eastAsia="Roboto" w:hAnsi="Roboto" w:cs="Roboto"/>
          <w:b/>
          <w:bCs/>
          <w:color w:val="FF0000"/>
          <w:sz w:val="20"/>
          <w:szCs w:val="20"/>
        </w:rPr>
      </w:pPr>
      <w:r w:rsidRPr="007D5ECB">
        <w:rPr>
          <w:rFonts w:ascii="Roboto" w:eastAsia="Roboto" w:hAnsi="Roboto" w:cs="Roboto"/>
          <w:b/>
          <w:bCs/>
          <w:color w:val="FF0000"/>
          <w:sz w:val="20"/>
          <w:szCs w:val="20"/>
        </w:rPr>
        <w:lastRenderedPageBreak/>
        <w:t xml:space="preserve">NO ELIMINAR ESTA HOJA DEL ARCHIVO. </w:t>
      </w:r>
      <w:r>
        <w:rPr>
          <w:rFonts w:ascii="Roboto" w:eastAsia="Roboto" w:hAnsi="Roboto" w:cs="Roboto"/>
          <w:b/>
          <w:bCs/>
          <w:color w:val="FF0000"/>
          <w:sz w:val="20"/>
          <w:szCs w:val="20"/>
        </w:rPr>
        <w:t>ENVÍE EL ARCHIVO COMPLETO</w:t>
      </w:r>
    </w:p>
    <w:p w14:paraId="135F8FA7" w14:textId="77777777" w:rsidR="00E06185" w:rsidRDefault="00C16628">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5416AD38" w14:textId="77777777" w:rsidR="00E06185" w:rsidRDefault="00C16628">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050015FD" w14:textId="77777777" w:rsidR="00E06185" w:rsidRDefault="00C16628">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6F5839D0" w14:textId="77777777" w:rsidR="00E06185" w:rsidRDefault="00C16628">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26AED587" w14:textId="77777777" w:rsidR="00E06185" w:rsidRDefault="00C16628">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1C42645A" w14:textId="77777777" w:rsidR="00E06185" w:rsidRDefault="00C16628">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3A108F09" w14:textId="77777777" w:rsidR="00E06185" w:rsidRDefault="00C16628">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284C2AE8" w14:textId="77777777" w:rsidR="00E06185" w:rsidRDefault="00C16628">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0D16C992" w14:textId="77777777" w:rsidR="00E06185" w:rsidRDefault="00C16628">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3E3F9DDC" w14:textId="77777777" w:rsidR="00E06185" w:rsidRDefault="00C16628">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2997E720" w14:textId="77777777" w:rsidR="00E06185" w:rsidRDefault="00C16628">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438A872C" w14:textId="77777777" w:rsidR="00E06185" w:rsidRDefault="00C16628">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347086F1" w14:textId="77777777" w:rsidR="00E06185" w:rsidRDefault="00C16628">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5BF58ADD" w14:textId="77777777" w:rsidR="00E06185" w:rsidRDefault="00C16628">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75DD2CC7" w14:textId="77777777" w:rsidR="00E06185" w:rsidRDefault="00C16628">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410BCF18" w14:textId="77777777" w:rsidR="00E06185" w:rsidRDefault="00C16628">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7D14AED8" w14:textId="77777777" w:rsidR="00E06185" w:rsidRDefault="00C16628">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1D84A096" w14:textId="77777777" w:rsidR="00E06185" w:rsidRDefault="00C16628">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041167BF" w14:textId="77777777" w:rsidR="00E06185" w:rsidRDefault="00C16628">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2AC5C847" w14:textId="77777777" w:rsidR="00E06185" w:rsidRDefault="00C16628">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00A126FC" w14:textId="77777777" w:rsidR="00E06185" w:rsidRDefault="00C16628">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41614732" w14:textId="77777777" w:rsidR="00E06185" w:rsidRDefault="00C16628">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4BF5251A" w14:textId="18632480" w:rsidR="00E06185" w:rsidRDefault="00C16628">
      <w:pPr>
        <w:spacing w:before="240" w:after="240"/>
        <w:jc w:val="both"/>
        <w:rPr>
          <w:rFonts w:ascii="Roboto" w:eastAsia="Roboto" w:hAnsi="Roboto" w:cs="Roboto"/>
          <w:sz w:val="20"/>
          <w:szCs w:val="20"/>
        </w:rPr>
      </w:pPr>
      <w:r>
        <w:rPr>
          <w:rFonts w:ascii="Roboto" w:eastAsia="Roboto" w:hAnsi="Roboto" w:cs="Roboto"/>
          <w:sz w:val="20"/>
          <w:szCs w:val="20"/>
        </w:rPr>
        <w:t>(</w:t>
      </w:r>
      <w:r w:rsidR="00AB3120">
        <w:rPr>
          <w:rFonts w:ascii="Roboto" w:eastAsia="Roboto" w:hAnsi="Roboto" w:cs="Roboto"/>
          <w:sz w:val="20"/>
          <w:szCs w:val="20"/>
        </w:rPr>
        <w:t>X</w:t>
      </w:r>
      <w:r>
        <w:rPr>
          <w:rFonts w:ascii="Roboto" w:eastAsia="Roboto" w:hAnsi="Roboto" w:cs="Roboto"/>
          <w:sz w:val="20"/>
          <w:szCs w:val="20"/>
        </w:rPr>
        <w:t>)  Declaro que he leído y acepto los términos de esta declaración y autorización de publicación.</w:t>
      </w:r>
    </w:p>
    <w:p w14:paraId="0B71954A" w14:textId="6848882D" w:rsidR="00AB3120" w:rsidRDefault="00C16628" w:rsidP="00AB3120">
      <w:pPr>
        <w:spacing w:before="240" w:after="240"/>
        <w:rPr>
          <w:rFonts w:ascii="Roboto" w:eastAsia="Roboto" w:hAnsi="Roboto" w:cs="Roboto"/>
          <w:sz w:val="20"/>
          <w:szCs w:val="20"/>
        </w:rPr>
      </w:pPr>
      <w:r>
        <w:rPr>
          <w:rFonts w:ascii="Roboto" w:eastAsia="Roboto" w:hAnsi="Roboto" w:cs="Roboto"/>
          <w:b/>
          <w:bCs/>
          <w:sz w:val="20"/>
          <w:szCs w:val="20"/>
        </w:rPr>
        <w:lastRenderedPageBreak/>
        <w:t>Autor responsable:</w:t>
      </w:r>
      <w:r w:rsidR="00AB3120">
        <w:rPr>
          <w:rFonts w:ascii="Roboto" w:eastAsia="Roboto" w:hAnsi="Roboto" w:cs="Roboto"/>
          <w:b/>
          <w:bCs/>
          <w:sz w:val="20"/>
          <w:szCs w:val="20"/>
        </w:rPr>
        <w:t xml:space="preserve"> </w:t>
      </w:r>
      <w:r w:rsidR="00AB3120">
        <w:rPr>
          <w:rFonts w:ascii="Roboto" w:eastAsia="Roboto" w:hAnsi="Roboto" w:cs="Roboto"/>
          <w:sz w:val="20"/>
          <w:szCs w:val="20"/>
        </w:rPr>
        <w:t>Álvaro Carlos Rodríguez Sánchez</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sidR="00AB3120">
        <w:rPr>
          <w:rFonts w:ascii="Roboto" w:eastAsia="Roboto" w:hAnsi="Roboto" w:cs="Roboto"/>
          <w:b/>
          <w:bCs/>
          <w:sz w:val="20"/>
          <w:szCs w:val="20"/>
        </w:rPr>
        <w:t xml:space="preserve"> </w:t>
      </w:r>
      <w:r w:rsidR="00AB3120" w:rsidRPr="00AB3120">
        <w:rPr>
          <w:rFonts w:ascii="Roboto" w:eastAsia="Roboto" w:hAnsi="Roboto" w:cs="Roboto"/>
          <w:sz w:val="20"/>
          <w:szCs w:val="20"/>
        </w:rPr>
        <w:t>Universidad Anáhuac Mayab</w:t>
      </w:r>
      <w:r>
        <w:rPr>
          <w:rFonts w:ascii="Roboto" w:eastAsia="Roboto" w:hAnsi="Roboto" w:cs="Roboto"/>
          <w:b/>
          <w:bCs/>
          <w:sz w:val="20"/>
          <w:szCs w:val="20"/>
        </w:rPr>
        <w:br/>
        <w:t>Título del trabajo con autores:</w:t>
      </w:r>
      <w:r w:rsidR="00AB3120">
        <w:rPr>
          <w:rFonts w:ascii="Roboto" w:eastAsia="Roboto" w:hAnsi="Roboto" w:cs="Roboto"/>
          <w:b/>
          <w:bCs/>
          <w:sz w:val="20"/>
          <w:szCs w:val="20"/>
        </w:rPr>
        <w:t xml:space="preserve"> </w:t>
      </w:r>
      <w:r w:rsidR="00B93618" w:rsidRPr="00B93618">
        <w:rPr>
          <w:rFonts w:ascii="Roboto" w:eastAsia="Roboto" w:hAnsi="Roboto" w:cs="Roboto"/>
          <w:sz w:val="20"/>
          <w:szCs w:val="20"/>
        </w:rPr>
        <w:t>Biotecnología verde aplicada: oportunidades para la sostenibilidad global</w:t>
      </w:r>
    </w:p>
    <w:p w14:paraId="169D36E2" w14:textId="3990EC97" w:rsidR="00E06185" w:rsidRPr="00AB3120" w:rsidRDefault="00AB3120" w:rsidP="00AB3120">
      <w:pPr>
        <w:spacing w:before="240" w:after="240"/>
        <w:rPr>
          <w:rFonts w:ascii="Roboto" w:eastAsia="Roboto" w:hAnsi="Roboto" w:cs="Roboto"/>
          <w:sz w:val="20"/>
          <w:szCs w:val="20"/>
        </w:rPr>
      </w:pPr>
      <w:r w:rsidRPr="00AB3120">
        <w:rPr>
          <w:rFonts w:ascii="Roboto" w:eastAsia="Roboto" w:hAnsi="Roboto" w:cs="Roboto"/>
          <w:sz w:val="20"/>
          <w:szCs w:val="20"/>
        </w:rPr>
        <w:t>Rodríguez-Sánchez A. C., Encalada-Lizcano B. I., García-Ramírez G., Arango-Sánchez C. J., Díaz-Bucio D., Perales-Rodríguez, L., García-López A. S., Aguilar-Lozano S. A., San-Miguel-Cerón I. S., Mancilla-Toledo A.,</w:t>
      </w:r>
      <w:r w:rsidR="00B93618">
        <w:rPr>
          <w:rFonts w:ascii="Roboto" w:eastAsia="Roboto" w:hAnsi="Roboto" w:cs="Roboto"/>
          <w:sz w:val="20"/>
          <w:szCs w:val="20"/>
        </w:rPr>
        <w:t xml:space="preserve"> &amp;</w:t>
      </w:r>
      <w:r w:rsidRPr="00AB3120">
        <w:rPr>
          <w:rFonts w:ascii="Roboto" w:eastAsia="Roboto" w:hAnsi="Roboto" w:cs="Roboto"/>
          <w:sz w:val="20"/>
          <w:szCs w:val="20"/>
        </w:rPr>
        <w:t xml:space="preserve"> Deville, M. A.</w:t>
      </w:r>
    </w:p>
    <w:sectPr w:rsidR="00E06185" w:rsidRPr="00AB3120">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4DB3B6" w14:textId="77777777" w:rsidR="00B816E9" w:rsidRDefault="00B816E9">
      <w:r>
        <w:separator/>
      </w:r>
    </w:p>
  </w:endnote>
  <w:endnote w:type="continuationSeparator" w:id="0">
    <w:p w14:paraId="430EC79E" w14:textId="77777777" w:rsidR="00B816E9" w:rsidRDefault="00B816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embedRegular r:id="rId1" w:fontKey="{E7BAA5DA-4E49-4A73-BF2B-301FA4420860}"/>
  </w:font>
  <w:font w:name="Roboto">
    <w:altName w:val="Arial"/>
    <w:charset w:val="00"/>
    <w:family w:val="auto"/>
    <w:pitch w:val="default"/>
    <w:embedRegular r:id="rId2" w:fontKey="{505CC4EA-68F1-4839-A73F-1A972E55516F}"/>
    <w:embedBold r:id="rId3" w:fontKey="{F706D242-B8D8-47F1-91BD-2852827243BF}"/>
    <w:embedItalic r:id="rId4" w:fontKey="{2DDA2D90-DCEF-4F21-9588-9408377915E9}"/>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embedRegular r:id="rId5" w:fontKey="{C63EA305-E1C2-42E1-BF75-7723FD50B5F0}"/>
  </w:font>
  <w:font w:name="Georgia">
    <w:panose1 w:val="02040502050405020303"/>
    <w:charset w:val="00"/>
    <w:family w:val="roman"/>
    <w:pitch w:val="variable"/>
    <w:sig w:usb0="00000287" w:usb1="00000000" w:usb2="00000000" w:usb3="00000000" w:csb0="0000009F" w:csb1="00000000"/>
    <w:embedItalic r:id="rId6" w:fontKey="{C1212ECC-A544-422D-9D78-50957A91257A}"/>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7" w:fontKey="{5BEED292-78C6-4AF8-88E6-0BF81E71649C}"/>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D6A224" w14:textId="77777777" w:rsidR="00B816E9" w:rsidRDefault="00B816E9">
      <w:r>
        <w:separator/>
      </w:r>
    </w:p>
  </w:footnote>
  <w:footnote w:type="continuationSeparator" w:id="0">
    <w:p w14:paraId="0821E63C" w14:textId="77777777" w:rsidR="00B816E9" w:rsidRDefault="00B816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FC386F" w14:textId="77777777" w:rsidR="00E06185" w:rsidRDefault="00E06185">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E06185" w14:paraId="44F35F10" w14:textId="77777777">
      <w:trPr>
        <w:trHeight w:val="345"/>
        <w:jc w:val="center"/>
      </w:trPr>
      <w:tc>
        <w:tcPr>
          <w:tcW w:w="6306" w:type="dxa"/>
          <w:vAlign w:val="center"/>
        </w:tcPr>
        <w:p w14:paraId="620DC2B4" w14:textId="77777777" w:rsidR="00E06185" w:rsidRDefault="00E06185">
          <w:pPr>
            <w:jc w:val="center"/>
            <w:rPr>
              <w:i/>
              <w:iCs/>
              <w:sz w:val="18"/>
              <w:szCs w:val="18"/>
            </w:rPr>
          </w:pPr>
        </w:p>
      </w:tc>
    </w:tr>
  </w:tbl>
  <w:p w14:paraId="4792C353" w14:textId="77777777" w:rsidR="00E06185" w:rsidRDefault="00E06185">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F6447D"/>
    <w:multiLevelType w:val="multilevel"/>
    <w:tmpl w:val="767299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28364EE"/>
    <w:multiLevelType w:val="multilevel"/>
    <w:tmpl w:val="AE7AEB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88D162A"/>
    <w:multiLevelType w:val="hybridMultilevel"/>
    <w:tmpl w:val="1E4A4BEE"/>
    <w:lvl w:ilvl="0" w:tplc="BEA2D3AE">
      <w:numFmt w:val="bullet"/>
      <w:lvlText w:val="−"/>
      <w:lvlJc w:val="left"/>
      <w:pPr>
        <w:ind w:left="360" w:hanging="360"/>
      </w:pPr>
      <w:rPr>
        <w:rFonts w:ascii="Arial Narrow" w:eastAsia="Roboto" w:hAnsi="Arial Narrow" w:cs="Roboto"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 w15:restartNumberingAfterBreak="0">
    <w:nsid w:val="66504F6B"/>
    <w:multiLevelType w:val="hybridMultilevel"/>
    <w:tmpl w:val="003A00E2"/>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6185"/>
    <w:rsid w:val="000E153E"/>
    <w:rsid w:val="00193E04"/>
    <w:rsid w:val="00234B5E"/>
    <w:rsid w:val="0024178E"/>
    <w:rsid w:val="002640F1"/>
    <w:rsid w:val="003A22AF"/>
    <w:rsid w:val="004D0C64"/>
    <w:rsid w:val="00534AF7"/>
    <w:rsid w:val="00734BC1"/>
    <w:rsid w:val="007D5ECB"/>
    <w:rsid w:val="008100CD"/>
    <w:rsid w:val="00962543"/>
    <w:rsid w:val="00A74AFA"/>
    <w:rsid w:val="00AA3D6C"/>
    <w:rsid w:val="00AB3120"/>
    <w:rsid w:val="00B816E9"/>
    <w:rsid w:val="00B93618"/>
    <w:rsid w:val="00BE7849"/>
    <w:rsid w:val="00C16628"/>
    <w:rsid w:val="00D148CC"/>
    <w:rsid w:val="00E06185"/>
    <w:rsid w:val="00E64FED"/>
    <w:rsid w:val="00F23A5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7DFC5C"/>
  <w15:docId w15:val="{0D64510A-2C15-4938-A1D8-96F72D59A0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bCs/>
      <w:sz w:val="48"/>
      <w:szCs w:val="48"/>
    </w:rPr>
  </w:style>
  <w:style w:type="paragraph" w:styleId="Heading2">
    <w:name w:val="heading 2"/>
    <w:basedOn w:val="Normal"/>
    <w:next w:val="Normal"/>
    <w:uiPriority w:val="9"/>
    <w:semiHidden/>
    <w:unhideWhenUsed/>
    <w:qFormat/>
    <w:pPr>
      <w:keepNext/>
      <w:keepLines/>
      <w:spacing w:before="360" w:after="80"/>
      <w:outlineLvl w:val="1"/>
    </w:pPr>
    <w:rPr>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bCs/>
      <w:sz w:val="28"/>
      <w:szCs w:val="28"/>
    </w:rPr>
  </w:style>
  <w:style w:type="paragraph" w:styleId="Heading4">
    <w:name w:val="heading 4"/>
    <w:basedOn w:val="Normal"/>
    <w:next w:val="Normal"/>
    <w:uiPriority w:val="9"/>
    <w:semiHidden/>
    <w:unhideWhenUsed/>
    <w:qFormat/>
    <w:pPr>
      <w:keepNext/>
      <w:keepLines/>
      <w:spacing w:before="240" w:after="40"/>
      <w:outlineLvl w:val="3"/>
    </w:pPr>
    <w:rPr>
      <w:b/>
      <w:bCs/>
    </w:rPr>
  </w:style>
  <w:style w:type="paragraph" w:styleId="Heading5">
    <w:name w:val="heading 5"/>
    <w:basedOn w:val="Normal"/>
    <w:next w:val="Normal"/>
    <w:uiPriority w:val="9"/>
    <w:semiHidden/>
    <w:unhideWhenUsed/>
    <w:qFormat/>
    <w:pPr>
      <w:keepNext/>
      <w:keepLines/>
      <w:spacing w:before="220" w:after="40"/>
      <w:outlineLvl w:val="4"/>
    </w:pPr>
    <w:rPr>
      <w:b/>
      <w:bCs/>
      <w:sz w:val="22"/>
      <w:szCs w:val="22"/>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table" w:customStyle="1" w:styleId="TableNormal1">
    <w:name w:val="TableNormal"/>
    <w:tblPr>
      <w:tblCellMar>
        <w:top w:w="100" w:type="dxa"/>
        <w:left w:w="100" w:type="dxa"/>
        <w:bottom w:w="100" w:type="dxa"/>
        <w:right w:w="100" w:type="dxa"/>
      </w:tblCellMar>
    </w:tblPr>
  </w:style>
  <w:style w:type="paragraph" w:styleId="Header">
    <w:name w:val="header"/>
    <w:basedOn w:val="Normal"/>
    <w:link w:val="HeaderCh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HeaderChar">
    <w:name w:val="Header Char"/>
    <w:basedOn w:val="DefaultParagraphFont"/>
    <w:link w:val="Header"/>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CommentText">
    <w:name w:val="annotation text"/>
    <w:basedOn w:val="Normal"/>
    <w:link w:val="CommentTextChar"/>
    <w:rsid w:val="005625FC"/>
    <w:rPr>
      <w:sz w:val="20"/>
      <w:szCs w:val="20"/>
    </w:rPr>
  </w:style>
  <w:style w:type="character" w:customStyle="1" w:styleId="CommentTextChar">
    <w:name w:val="Comment Text Char"/>
    <w:basedOn w:val="DefaultParagraphFont"/>
    <w:link w:val="CommentText"/>
    <w:rsid w:val="005625FC"/>
    <w:rPr>
      <w:rFonts w:ascii="Times New Roman" w:eastAsia="Times New Roman" w:hAnsi="Times New Roman" w:cs="Times New Roman"/>
      <w:sz w:val="20"/>
      <w:szCs w:val="20"/>
      <w:lang w:val="tr-TR" w:eastAsia="tr-TR"/>
    </w:rPr>
  </w:style>
  <w:style w:type="character" w:styleId="Hyperlink">
    <w:name w:val="Hyperlink"/>
    <w:basedOn w:val="DefaultParagraphFont"/>
    <w:uiPriority w:val="99"/>
    <w:unhideWhenUsed/>
    <w:rsid w:val="005625FC"/>
    <w:rPr>
      <w:color w:val="0563C1" w:themeColor="hyperlink"/>
      <w:u w:val="single"/>
    </w:rPr>
  </w:style>
  <w:style w:type="paragraph" w:styleId="Footer">
    <w:name w:val="footer"/>
    <w:basedOn w:val="Normal"/>
    <w:link w:val="FooterChar"/>
    <w:uiPriority w:val="99"/>
    <w:unhideWhenUsed/>
    <w:rsid w:val="00B12BB3"/>
    <w:pPr>
      <w:tabs>
        <w:tab w:val="center" w:pos="4419"/>
        <w:tab w:val="right" w:pos="8838"/>
      </w:tabs>
    </w:pPr>
  </w:style>
  <w:style w:type="character" w:customStyle="1" w:styleId="FooterChar">
    <w:name w:val="Footer Char"/>
    <w:basedOn w:val="DefaultParagraphFont"/>
    <w:link w:val="Footer"/>
    <w:uiPriority w:val="99"/>
    <w:rsid w:val="00B12BB3"/>
    <w:rPr>
      <w:rFonts w:ascii="Times New Roman" w:eastAsia="Times New Roman" w:hAnsi="Times New Roman" w:cs="Times New Roman"/>
      <w:sz w:val="24"/>
      <w:szCs w:val="24"/>
      <w:lang w:val="tr-TR" w:eastAsia="tr-TR"/>
    </w:rPr>
  </w:style>
  <w:style w:type="character" w:styleId="UnresolvedMention">
    <w:name w:val="Unresolved Mention"/>
    <w:basedOn w:val="DefaultParagraphFont"/>
    <w:uiPriority w:val="99"/>
    <w:semiHidden/>
    <w:unhideWhenUsed/>
    <w:rsid w:val="00AC5917"/>
    <w:rPr>
      <w:color w:val="605E5C"/>
      <w:shd w:val="clear" w:color="auto" w:fill="E1DFDD"/>
    </w:rPr>
  </w:style>
  <w:style w:type="table" w:customStyle="1" w:styleId="a">
    <w:basedOn w:val="TableNormal1"/>
    <w:tblPr>
      <w:tblStyleRowBandSize w:val="1"/>
      <w:tblStyleColBandSize w:val="1"/>
      <w:tblCellMar>
        <w:top w:w="0" w:type="dxa"/>
        <w:left w:w="115" w:type="dxa"/>
        <w:bottom w:w="0" w:type="dxa"/>
        <w:right w:w="115" w:type="dxa"/>
      </w:tblCellMar>
    </w:tblPr>
  </w:style>
  <w:style w:type="table" w:customStyle="1" w:styleId="a0">
    <w:basedOn w:val="TableNormal1"/>
    <w:tblPr>
      <w:tblStyleRowBandSize w:val="1"/>
      <w:tblStyleColBandSize w:val="1"/>
      <w:tblCellMar>
        <w:top w:w="0" w:type="dxa"/>
        <w:left w:w="115" w:type="dxa"/>
        <w:bottom w:w="0" w:type="dxa"/>
        <w:right w:w="115"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1"/>
    <w:tblPr>
      <w:tblStyleRowBandSize w:val="1"/>
      <w:tblStyleColBandSize w:val="1"/>
      <w:tblCellMar>
        <w:top w:w="0" w:type="dxa"/>
        <w:left w:w="115" w:type="dxa"/>
        <w:bottom w:w="0" w:type="dxa"/>
        <w:right w:w="115" w:type="dxa"/>
      </w:tblCellMar>
    </w:tblPr>
  </w:style>
  <w:style w:type="table" w:customStyle="1" w:styleId="a2">
    <w:basedOn w:val="TableNormal1"/>
    <w:tblPr>
      <w:tblStyleRowBandSize w:val="1"/>
      <w:tblStyleColBandSize w:val="1"/>
      <w:tblCellMar>
        <w:top w:w="0" w:type="dxa"/>
        <w:left w:w="115" w:type="dxa"/>
        <w:bottom w:w="0" w:type="dxa"/>
        <w:right w:w="115" w:type="dxa"/>
      </w:tblCellMar>
    </w:tblPr>
  </w:style>
  <w:style w:type="paragraph" w:styleId="ListParagraph">
    <w:name w:val="List Paragraph"/>
    <w:basedOn w:val="Normal"/>
    <w:uiPriority w:val="34"/>
    <w:qFormat/>
    <w:rsid w:val="007D5EC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139</TotalTime>
  <Pages>4</Pages>
  <Words>1670</Words>
  <Characters>9190</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Álvaro Carlos Rodríguez Sánchez</cp:lastModifiedBy>
  <cp:revision>4</cp:revision>
  <cp:lastPrinted>2026-03-31T04:46:00Z</cp:lastPrinted>
  <dcterms:created xsi:type="dcterms:W3CDTF">2026-03-27T22:11:00Z</dcterms:created>
  <dcterms:modified xsi:type="dcterms:W3CDTF">2026-03-31T04:53:00Z</dcterms:modified>
</cp:coreProperties>
</file>