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9BFE7A" w14:textId="1EAF5DD1" w:rsidR="00EE5373" w:rsidRDefault="001452FA">
      <w:pPr>
        <w:pBdr>
          <w:top w:val="nil"/>
          <w:left w:val="nil"/>
          <w:bottom w:val="nil"/>
          <w:right w:val="nil"/>
          <w:between w:val="nil"/>
        </w:pBdr>
        <w:spacing w:before="120" w:after="120"/>
        <w:jc w:val="center"/>
        <w:rPr>
          <w:rFonts w:ascii="Roboto" w:eastAsia="Roboto" w:hAnsi="Roboto" w:cs="Roboto"/>
          <w:b/>
          <w:bCs/>
          <w:color w:val="000000"/>
        </w:rPr>
      </w:pPr>
      <w:r w:rsidRPr="001452FA">
        <w:rPr>
          <w:rFonts w:ascii="Roboto" w:eastAsia="Roboto" w:hAnsi="Roboto" w:cs="Roboto"/>
          <w:b/>
          <w:bCs/>
          <w:color w:val="000000"/>
        </w:rPr>
        <w:t>Optimización estocástica y convergencia en modelos de Control de Markov con horizonte infinito</w:t>
      </w:r>
    </w:p>
    <w:p w14:paraId="027E6385" w14:textId="453933F4" w:rsidR="00EE5373" w:rsidRDefault="001452FA">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Báez-Hernández Miriam G.</w:t>
      </w:r>
      <w:r w:rsidR="00000000">
        <w:rPr>
          <w:rFonts w:ascii="Roboto" w:eastAsia="Roboto" w:hAnsi="Roboto" w:cs="Roboto"/>
          <w:b/>
          <w:bCs/>
          <w:color w:val="000000"/>
          <w:sz w:val="20"/>
          <w:szCs w:val="20"/>
        </w:rPr>
        <w:t>.</w:t>
      </w:r>
      <w:r w:rsidR="00000000">
        <w:rPr>
          <w:rFonts w:ascii="Roboto" w:eastAsia="Roboto" w:hAnsi="Roboto" w:cs="Roboto"/>
          <w:b/>
          <w:bCs/>
          <w:color w:val="000000"/>
          <w:sz w:val="20"/>
          <w:szCs w:val="20"/>
          <w:vertAlign w:val="superscript"/>
        </w:rPr>
        <w:t>1</w:t>
      </w:r>
      <w:r w:rsidR="000F6217">
        <w:rPr>
          <w:rFonts w:ascii="Roboto" w:eastAsia="Roboto" w:hAnsi="Roboto" w:cs="Roboto"/>
          <w:b/>
          <w:bCs/>
          <w:color w:val="000000"/>
          <w:sz w:val="20"/>
          <w:szCs w:val="20"/>
          <w:vertAlign w:val="superscript"/>
        </w:rPr>
        <w:t>*</w:t>
      </w:r>
      <w:r>
        <w:rPr>
          <w:rFonts w:ascii="Roboto" w:eastAsia="Roboto" w:hAnsi="Roboto" w:cs="Roboto"/>
          <w:b/>
          <w:bCs/>
          <w:color w:val="000000"/>
          <w:sz w:val="20"/>
          <w:szCs w:val="20"/>
        </w:rPr>
        <w:t xml:space="preserve"> </w:t>
      </w:r>
    </w:p>
    <w:p w14:paraId="45BC8696" w14:textId="00ECEED2" w:rsidR="00EE5373"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0F6217">
        <w:rPr>
          <w:rFonts w:ascii="Roboto" w:eastAsia="Roboto" w:hAnsi="Roboto" w:cs="Roboto"/>
          <w:color w:val="000000"/>
          <w:sz w:val="18"/>
          <w:szCs w:val="18"/>
        </w:rPr>
        <w:t>Universidad Anáhuac Veracruz</w:t>
      </w:r>
      <w:r>
        <w:rPr>
          <w:rFonts w:ascii="Roboto" w:eastAsia="Roboto" w:hAnsi="Roboto" w:cs="Roboto"/>
          <w:color w:val="000000"/>
          <w:sz w:val="18"/>
          <w:szCs w:val="18"/>
        </w:rPr>
        <w:t xml:space="preserve">, </w:t>
      </w:r>
      <w:r w:rsidR="000F6217" w:rsidRPr="000F6217">
        <w:rPr>
          <w:rFonts w:ascii="Roboto" w:eastAsia="Roboto" w:hAnsi="Roboto" w:cs="Roboto"/>
          <w:color w:val="000000"/>
          <w:sz w:val="18"/>
          <w:szCs w:val="18"/>
        </w:rPr>
        <w:t>0000-0002-6283-7581</w:t>
      </w:r>
    </w:p>
    <w:p w14:paraId="1D54F6D6" w14:textId="45D497DD" w:rsidR="00EE5373"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0F6217">
        <w:rPr>
          <w:rFonts w:ascii="Roboto" w:eastAsia="Roboto" w:hAnsi="Roboto" w:cs="Roboto"/>
          <w:sz w:val="18"/>
          <w:szCs w:val="18"/>
        </w:rPr>
        <w:t>miriam.baezhe@anahuac.mx</w:t>
      </w:r>
      <w:r>
        <w:rPr>
          <w:rFonts w:ascii="Roboto" w:eastAsia="Roboto" w:hAnsi="Roboto" w:cs="Roboto"/>
          <w:sz w:val="18"/>
          <w:szCs w:val="18"/>
        </w:rPr>
        <w:t>)</w:t>
      </w:r>
    </w:p>
    <w:p w14:paraId="5F8E26AA" w14:textId="77777777" w:rsidR="00EE5373" w:rsidRDefault="009A3EA4">
      <w:pPr>
        <w:spacing w:before="60"/>
        <w:jc w:val="center"/>
        <w:rPr>
          <w:rFonts w:ascii="Roboto" w:eastAsia="Roboto" w:hAnsi="Roboto" w:cs="Roboto"/>
          <w:sz w:val="18"/>
          <w:szCs w:val="18"/>
        </w:rPr>
        <w:sectPr w:rsidR="00EE5373">
          <w:headerReference w:type="default" r:id="rId8"/>
          <w:pgSz w:w="11906" w:h="16838"/>
          <w:pgMar w:top="851" w:right="851" w:bottom="828" w:left="851" w:header="357" w:footer="720" w:gutter="0"/>
          <w:pgNumType w:start="1"/>
          <w:cols w:space="720"/>
        </w:sectPr>
      </w:pPr>
      <w:r>
        <w:rPr>
          <w:noProof/>
        </w:rPr>
      </w:r>
      <w:r>
        <w:pict w14:anchorId="327D82AF">
          <v:rect id="Horizontal Line 1" o:spid="_x0000_s1026" style="width:510.2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" filled="f">
            <o:lock v:ext="edit" rotation="t" aspectratio="t" verticies="t" text="t" shapetype="t"/>
            <w10:anchorlock/>
          </v:rect>
        </w:pict>
      </w:r>
    </w:p>
    <w:p w14:paraId="7E561518" w14:textId="77777777" w:rsidR="00EE5373" w:rsidRDefault="00EE5373">
      <w:pPr>
        <w:pBdr>
          <w:top w:val="nil"/>
          <w:left w:val="nil"/>
          <w:bottom w:val="nil"/>
          <w:right w:val="nil"/>
          <w:between w:val="nil"/>
        </w:pBdr>
        <w:jc w:val="both"/>
        <w:rPr>
          <w:rFonts w:ascii="Roboto" w:eastAsia="Roboto" w:hAnsi="Roboto" w:cs="Roboto"/>
          <w:b/>
          <w:bCs/>
          <w:color w:val="000000"/>
          <w:sz w:val="20"/>
          <w:szCs w:val="20"/>
        </w:rPr>
      </w:pPr>
    </w:p>
    <w:p w14:paraId="47742A56" w14:textId="12C06949" w:rsidR="00EE5373" w:rsidRDefault="00C429E8">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0237D59E" w14:textId="48882D87" w:rsidR="00F45A70" w:rsidRPr="00414C41" w:rsidRDefault="00F45A70" w:rsidP="00F45A70">
      <w:pPr>
        <w:jc w:val="both"/>
        <w:rPr>
          <w:rFonts w:ascii="Roboto" w:eastAsia="Roboto" w:hAnsi="Roboto" w:cs="Roboto"/>
          <w:color w:val="000000"/>
          <w:sz w:val="20"/>
          <w:szCs w:val="20"/>
        </w:rPr>
      </w:pPr>
      <w:r w:rsidRPr="00414C41">
        <w:rPr>
          <w:rFonts w:ascii="Roboto" w:eastAsia="Roboto" w:hAnsi="Roboto" w:cs="Roboto"/>
          <w:color w:val="000000"/>
          <w:sz w:val="20"/>
          <w:szCs w:val="20"/>
        </w:rPr>
        <w:t xml:space="preserve">El estudio de los Problemas de Control de Markov (PCM) representa la intersección entre la estadística secuencial y la optimización dinámica. Si bien autores  </w:t>
      </w:r>
      <w:r w:rsidR="00C429E8">
        <w:rPr>
          <w:rFonts w:ascii="Roboto" w:eastAsia="Roboto" w:hAnsi="Roboto" w:cs="Roboto"/>
          <w:color w:val="000000"/>
          <w:sz w:val="20"/>
          <w:szCs w:val="20"/>
        </w:rPr>
        <w:t xml:space="preserve">como </w:t>
      </w:r>
      <w:r w:rsidRPr="00414C41">
        <w:rPr>
          <w:rFonts w:ascii="Roboto" w:eastAsia="Roboto" w:hAnsi="Roboto" w:cs="Roboto"/>
          <w:color w:val="000000"/>
          <w:sz w:val="20"/>
          <w:szCs w:val="20"/>
        </w:rPr>
        <w:t>Wald sentaron las bases con el análisis de calidad, la madurez del campo llegó con la formalización del principio de optimalidad de Bellman. Este trabajo se inserta en la corriente contemporánea que busca trascender las soluciones numéricas simples, explorando la estructura topológica de los espacios de Borel para garantizar que las estrategias de control sean aplicables a sistemas complejos con estados continuos, donde las herramientas discretas tradicionales fallan.</w:t>
      </w:r>
    </w:p>
    <w:p w14:paraId="78BA19C8" w14:textId="77777777" w:rsidR="00EE5373" w:rsidRDefault="00EE5373">
      <w:pPr>
        <w:pBdr>
          <w:top w:val="nil"/>
          <w:left w:val="nil"/>
          <w:bottom w:val="nil"/>
          <w:right w:val="nil"/>
          <w:between w:val="nil"/>
        </w:pBdr>
        <w:jc w:val="both"/>
        <w:rPr>
          <w:rFonts w:ascii="Roboto" w:eastAsia="Roboto" w:hAnsi="Roboto" w:cs="Roboto"/>
          <w:b/>
          <w:bCs/>
          <w:color w:val="000000"/>
          <w:sz w:val="20"/>
          <w:szCs w:val="20"/>
        </w:rPr>
      </w:pPr>
    </w:p>
    <w:p w14:paraId="167BFCED" w14:textId="6647FE69" w:rsidR="00EE5373" w:rsidRDefault="00C429E8" w:rsidP="0056524D">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COMPONENTES DEL MODELO DE CONTROL DE MARKOV</w:t>
      </w:r>
    </w:p>
    <w:p w14:paraId="0E03D21B" w14:textId="74C04A1B" w:rsidR="00F45A70" w:rsidRPr="00414C41" w:rsidRDefault="00F45A70" w:rsidP="0056524D">
      <w:pPr>
        <w:jc w:val="both"/>
        <w:rPr>
          <w:rFonts w:ascii="Roboto" w:hAnsi="Roboto" w:cs="Arial"/>
          <w:color w:val="1F1F1F"/>
          <w:sz w:val="20"/>
          <w:szCs w:val="20"/>
        </w:rPr>
      </w:pPr>
      <w:r w:rsidRPr="00414C41">
        <w:rPr>
          <w:rFonts w:ascii="Roboto" w:hAnsi="Roboto" w:cs="Arial"/>
          <w:color w:val="1F1F1F"/>
          <w:sz w:val="20"/>
          <w:szCs w:val="20"/>
        </w:rPr>
        <w:t xml:space="preserve">El </w:t>
      </w:r>
      <w:r w:rsidRPr="00414C41">
        <w:rPr>
          <w:rFonts w:ascii="Roboto" w:eastAsia="Roboto" w:hAnsi="Roboto" w:cs="Roboto"/>
          <w:color w:val="000000"/>
          <w:sz w:val="20"/>
          <w:szCs w:val="20"/>
        </w:rPr>
        <w:t>sistema</w:t>
      </w:r>
      <w:r w:rsidRPr="00414C41">
        <w:rPr>
          <w:rFonts w:ascii="Roboto" w:hAnsi="Roboto" w:cs="Arial"/>
          <w:color w:val="1F1F1F"/>
          <w:sz w:val="20"/>
          <w:szCs w:val="20"/>
        </w:rPr>
        <w:t xml:space="preserve"> se modela bajo </w:t>
      </w:r>
      <w:r w:rsidR="0056524D">
        <w:rPr>
          <w:rFonts w:ascii="Roboto" w:hAnsi="Roboto" w:cs="Arial"/>
          <w:color w:val="1F1F1F"/>
          <w:sz w:val="20"/>
          <w:szCs w:val="20"/>
        </w:rPr>
        <w:t xml:space="preserve">el quinteto </w:t>
      </w:r>
      <m:oMath>
        <m:r>
          <w:rPr>
            <w:rFonts w:ascii="Cambria Math" w:hAnsi="Cambria Math" w:cs="Arial"/>
            <w:color w:val="1F1F1F"/>
            <w:sz w:val="20"/>
            <w:szCs w:val="20"/>
          </w:rPr>
          <m:t>(</m:t>
        </m:r>
        <m:r>
          <m:rPr>
            <m:sty m:val="p"/>
          </m:rPr>
          <w:rPr>
            <w:rFonts w:ascii="Cambria Math" w:hAnsi="Cambria Math" w:cs="Arial"/>
            <w:color w:val="1F1F1F"/>
            <w:sz w:val="20"/>
            <w:szCs w:val="20"/>
            <w:bdr w:val="none" w:sz="0" w:space="0" w:color="auto" w:frame="1"/>
          </w:rPr>
          <m:t xml:space="preserve">X, A, </m:t>
        </m:r>
        <m:r>
          <m:rPr>
            <m:sty m:val="p"/>
          </m:rPr>
          <w:rPr>
            <w:rFonts w:ascii="Cambria Math" w:hAnsi="Cambria Math" w:cs="Arial"/>
            <w:color w:val="1F1F1F"/>
            <w:sz w:val="20"/>
            <w:szCs w:val="20"/>
            <w:bdr w:val="none" w:sz="0" w:space="0" w:color="auto" w:frame="1"/>
          </w:rPr>
          <m:t>{</m:t>
        </m:r>
        <m:r>
          <m:rPr>
            <m:sty m:val="p"/>
          </m:rPr>
          <w:rPr>
            <w:rFonts w:ascii="Cambria Math" w:hAnsi="Cambria Math" w:cs="Arial"/>
            <w:color w:val="1F1F1F"/>
            <w:sz w:val="20"/>
            <w:szCs w:val="20"/>
            <w:bdr w:val="none" w:sz="0" w:space="0" w:color="auto" w:frame="1"/>
          </w:rPr>
          <m:t>A(x) | x</m:t>
        </m:r>
        <m:r>
          <m:rPr>
            <m:sty m:val="p"/>
          </m:rPr>
          <w:rPr>
            <w:rFonts w:ascii="Cambria Math" w:hAnsi="Cambria Math" w:cs="Arial"/>
            <w:color w:val="1F1F1F"/>
            <w:sz w:val="20"/>
            <w:szCs w:val="20"/>
            <w:bdr w:val="none" w:sz="0" w:space="0" w:color="auto" w:frame="1"/>
          </w:rPr>
          <m:t>∈</m:t>
        </m:r>
        <m:r>
          <m:rPr>
            <m:sty m:val="p"/>
          </m:rPr>
          <w:rPr>
            <w:rFonts w:ascii="Cambria Math" w:hAnsi="Cambria Math" w:cs="Arial"/>
            <w:color w:val="1F1F1F"/>
            <w:sz w:val="20"/>
            <w:szCs w:val="20"/>
            <w:bdr w:val="none" w:sz="0" w:space="0" w:color="auto" w:frame="1"/>
          </w:rPr>
          <m:t xml:space="preserve"> X}, Q, c</m:t>
        </m:r>
        <m:r>
          <m:rPr>
            <m:sty m:val="p"/>
          </m:rPr>
          <w:rPr>
            <w:rFonts w:ascii="Cambria Math" w:hAnsi="Cambria Math" w:cs="Arial"/>
            <w:color w:val="1F1F1F"/>
            <w:sz w:val="20"/>
            <w:szCs w:val="20"/>
            <w:bdr w:val="none" w:sz="0" w:space="0" w:color="auto" w:frame="1"/>
          </w:rPr>
          <m:t>)</m:t>
        </m:r>
      </m:oMath>
      <w:r w:rsidR="0056524D">
        <w:rPr>
          <w:rFonts w:ascii="Roboto" w:hAnsi="Roboto" w:cs="Arial"/>
          <w:color w:val="1F1F1F"/>
          <w:sz w:val="20"/>
          <w:szCs w:val="20"/>
          <w:bdr w:val="none" w:sz="0" w:space="0" w:color="auto" w:frame="1"/>
        </w:rPr>
        <w:t xml:space="preserve"> </w:t>
      </w:r>
      <w:r w:rsidRPr="00414C41">
        <w:rPr>
          <w:rFonts w:ascii="Roboto" w:hAnsi="Roboto" w:cs="Arial"/>
          <w:color w:val="1F1F1F"/>
          <w:sz w:val="20"/>
          <w:szCs w:val="20"/>
        </w:rPr>
        <w:t>permitiendo una flexibilidad total en la definición del entorno:</w:t>
      </w:r>
    </w:p>
    <w:p w14:paraId="43A0041D" w14:textId="0F92E6AF" w:rsidR="00F45A70" w:rsidRPr="0056524D" w:rsidRDefault="00F45A70" w:rsidP="0056524D">
      <w:pPr>
        <w:pStyle w:val="Prrafodelista"/>
        <w:numPr>
          <w:ilvl w:val="0"/>
          <w:numId w:val="9"/>
        </w:numPr>
        <w:ind w:left="284"/>
        <w:jc w:val="both"/>
        <w:rPr>
          <w:rFonts w:ascii="Roboto" w:hAnsi="Roboto" w:cs="Arial"/>
          <w:color w:val="1F1F1F"/>
          <w:sz w:val="20"/>
          <w:szCs w:val="20"/>
        </w:rPr>
      </w:pPr>
      <w:r w:rsidRPr="0056524D">
        <w:rPr>
          <w:rFonts w:ascii="Roboto" w:hAnsi="Roboto" w:cs="Arial"/>
          <w:color w:val="1F1F1F"/>
          <w:sz w:val="20"/>
          <w:szCs w:val="20"/>
          <w:bdr w:val="none" w:sz="0" w:space="0" w:color="auto" w:frame="1"/>
        </w:rPr>
        <w:t xml:space="preserve">Espacios de Borel </w:t>
      </w:r>
      <m:oMath>
        <m:r>
          <w:rPr>
            <w:rFonts w:ascii="Cambria Math" w:hAnsi="Cambria Math" w:cs="Arial"/>
            <w:color w:val="1F1F1F"/>
            <w:sz w:val="20"/>
            <w:szCs w:val="20"/>
            <w:bdr w:val="none" w:sz="0" w:space="0" w:color="auto" w:frame="1"/>
          </w:rPr>
          <m:t>(A,X)</m:t>
        </m:r>
      </m:oMath>
      <w:r w:rsidRPr="0056524D">
        <w:rPr>
          <w:rFonts w:ascii="Roboto" w:hAnsi="Roboto" w:cs="Arial"/>
          <w:color w:val="1F1F1F"/>
          <w:sz w:val="20"/>
          <w:szCs w:val="20"/>
          <w:bdr w:val="none" w:sz="0" w:space="0" w:color="auto" w:frame="1"/>
        </w:rPr>
        <w:t>:</w:t>
      </w:r>
      <w:r w:rsidRPr="0056524D">
        <w:rPr>
          <w:rFonts w:ascii="Roboto" w:hAnsi="Roboto" w:cs="Arial"/>
          <w:color w:val="1F1F1F"/>
          <w:sz w:val="20"/>
          <w:szCs w:val="20"/>
        </w:rPr>
        <w:t xml:space="preserve"> Al trabajar en estos espacios, el modelo no se limita a rejillas finitas, sino que puede representar variables continuas</w:t>
      </w:r>
      <w:r w:rsidR="0056524D">
        <w:rPr>
          <w:rFonts w:ascii="Roboto" w:hAnsi="Roboto" w:cs="Arial"/>
          <w:color w:val="1F1F1F"/>
          <w:sz w:val="20"/>
          <w:szCs w:val="20"/>
        </w:rPr>
        <w:t>.</w:t>
      </w:r>
    </w:p>
    <w:p w14:paraId="6CCAB01D" w14:textId="072697AB" w:rsidR="00F45A70" w:rsidRPr="0056524D" w:rsidRDefault="00F45A70" w:rsidP="0056524D">
      <w:pPr>
        <w:pStyle w:val="Prrafodelista"/>
        <w:numPr>
          <w:ilvl w:val="0"/>
          <w:numId w:val="9"/>
        </w:numPr>
        <w:ind w:left="284"/>
        <w:jc w:val="both"/>
        <w:rPr>
          <w:rFonts w:ascii="Roboto" w:hAnsi="Roboto" w:cs="Arial"/>
          <w:color w:val="1F1F1F"/>
          <w:sz w:val="20"/>
          <w:szCs w:val="20"/>
        </w:rPr>
      </w:pPr>
      <w:r w:rsidRPr="0056524D">
        <w:rPr>
          <w:rFonts w:ascii="Roboto" w:hAnsi="Roboto" w:cs="Arial"/>
          <w:color w:val="1F1F1F"/>
          <w:sz w:val="20"/>
          <w:szCs w:val="20"/>
          <w:bdr w:val="none" w:sz="0" w:space="0" w:color="auto" w:frame="1"/>
        </w:rPr>
        <w:t xml:space="preserve">Dinámica del </w:t>
      </w:r>
      <w:r w:rsidR="0056524D">
        <w:rPr>
          <w:rFonts w:ascii="Roboto" w:hAnsi="Roboto" w:cs="Arial"/>
          <w:color w:val="1F1F1F"/>
          <w:sz w:val="20"/>
          <w:szCs w:val="20"/>
          <w:bdr w:val="none" w:sz="0" w:space="0" w:color="auto" w:frame="1"/>
        </w:rPr>
        <w:t>s</w:t>
      </w:r>
      <w:r w:rsidRPr="0056524D">
        <w:rPr>
          <w:rFonts w:ascii="Roboto" w:hAnsi="Roboto" w:cs="Arial"/>
          <w:color w:val="1F1F1F"/>
          <w:sz w:val="20"/>
          <w:szCs w:val="20"/>
          <w:bdr w:val="none" w:sz="0" w:space="0" w:color="auto" w:frame="1"/>
        </w:rPr>
        <w:t xml:space="preserve">istema </w:t>
      </w:r>
      <m:oMath>
        <m:r>
          <w:rPr>
            <w:rFonts w:ascii="Cambria Math" w:hAnsi="Cambria Math" w:cs="Arial"/>
            <w:color w:val="1F1F1F"/>
            <w:sz w:val="20"/>
            <w:szCs w:val="20"/>
            <w:bdr w:val="none" w:sz="0" w:space="0" w:color="auto" w:frame="1"/>
          </w:rPr>
          <m:t>Q</m:t>
        </m:r>
      </m:oMath>
      <w:r w:rsidRPr="0056524D">
        <w:rPr>
          <w:rFonts w:ascii="Roboto" w:hAnsi="Roboto" w:cs="Arial"/>
          <w:color w:val="1F1F1F"/>
          <w:sz w:val="20"/>
          <w:szCs w:val="20"/>
          <w:bdr w:val="none" w:sz="0" w:space="0" w:color="auto" w:frame="1"/>
        </w:rPr>
        <w:t>:</w:t>
      </w:r>
      <w:r w:rsidRPr="0056524D">
        <w:rPr>
          <w:rFonts w:ascii="Roboto" w:hAnsi="Roboto" w:cs="Arial"/>
          <w:color w:val="1F1F1F"/>
          <w:sz w:val="20"/>
          <w:szCs w:val="20"/>
        </w:rPr>
        <w:t xml:space="preserve"> El kernel estocástico captura la incertidumbre intrínseca, definiendo la probabilidad de transición</w:t>
      </w:r>
      <w:r w:rsidR="0056524D" w:rsidRPr="0056524D">
        <w:rPr>
          <w:rFonts w:ascii="Cambria Math" w:hAnsi="Cambria Math" w:cs="Arial"/>
          <w:i/>
          <w:color w:val="1F1F1F"/>
          <w:sz w:val="20"/>
          <w:szCs w:val="20"/>
          <w:bdr w:val="none" w:sz="0" w:space="0" w:color="auto" w:frame="1"/>
        </w:rPr>
        <w:t xml:space="preserve"> </w:t>
      </w:r>
      <m:oMath>
        <m:r>
          <w:rPr>
            <w:rFonts w:ascii="Cambria Math" w:hAnsi="Cambria Math" w:cs="Arial"/>
            <w:color w:val="1F1F1F"/>
            <w:sz w:val="20"/>
            <w:szCs w:val="20"/>
            <w:bdr w:val="none" w:sz="0" w:space="0" w:color="auto" w:frame="1"/>
          </w:rPr>
          <m:t>Q</m:t>
        </m:r>
        <m:r>
          <w:rPr>
            <w:rFonts w:ascii="Cambria Math" w:hAnsi="Cambria Math" w:cs="Arial"/>
            <w:color w:val="1F1F1F"/>
            <w:sz w:val="20"/>
            <w:szCs w:val="20"/>
            <w:bdr w:val="none" w:sz="0" w:space="0" w:color="auto" w:frame="1"/>
          </w:rPr>
          <m:t>(B|x,a)</m:t>
        </m:r>
      </m:oMath>
      <w:r w:rsidR="0056524D" w:rsidRPr="0056524D">
        <w:rPr>
          <w:rFonts w:ascii="Roboto" w:hAnsi="Roboto" w:cs="Arial"/>
          <w:color w:val="1F1F1F"/>
          <w:sz w:val="20"/>
          <w:szCs w:val="20"/>
        </w:rPr>
        <w:t xml:space="preserve"> </w:t>
      </w:r>
      <w:r w:rsidRPr="0056524D">
        <w:rPr>
          <w:rFonts w:ascii="Roboto" w:hAnsi="Roboto" w:cs="Arial"/>
          <w:color w:val="1F1F1F"/>
          <w:sz w:val="20"/>
          <w:szCs w:val="20"/>
        </w:rPr>
        <w:t xml:space="preserve"> para cualquier conjunto medible </w:t>
      </w:r>
      <m:oMath>
        <m:r>
          <w:rPr>
            <w:rFonts w:ascii="Cambria Math" w:hAnsi="Cambria Math" w:cs="Arial"/>
            <w:color w:val="1F1F1F"/>
            <w:sz w:val="20"/>
            <w:szCs w:val="20"/>
          </w:rPr>
          <m:t>B</m:t>
        </m:r>
      </m:oMath>
      <w:r w:rsidRPr="0056524D">
        <w:rPr>
          <w:rFonts w:ascii="Roboto" w:hAnsi="Roboto" w:cs="Arial"/>
          <w:color w:val="1F1F1F"/>
          <w:sz w:val="20"/>
          <w:szCs w:val="20"/>
        </w:rPr>
        <w:t>.</w:t>
      </w:r>
    </w:p>
    <w:p w14:paraId="36D331BC" w14:textId="0B5DAC00" w:rsidR="00F45A70" w:rsidRPr="0056524D" w:rsidRDefault="00F45A70" w:rsidP="0056524D">
      <w:pPr>
        <w:pStyle w:val="Prrafodelista"/>
        <w:numPr>
          <w:ilvl w:val="0"/>
          <w:numId w:val="9"/>
        </w:numPr>
        <w:ind w:left="284"/>
        <w:jc w:val="both"/>
        <w:rPr>
          <w:rFonts w:ascii="Roboto" w:hAnsi="Roboto" w:cs="Arial"/>
          <w:color w:val="1F1F1F"/>
          <w:sz w:val="20"/>
          <w:szCs w:val="20"/>
        </w:rPr>
      </w:pPr>
      <w:r w:rsidRPr="0056524D">
        <w:rPr>
          <w:rFonts w:ascii="Roboto" w:hAnsi="Roboto" w:cs="Arial"/>
          <w:color w:val="1F1F1F"/>
          <w:sz w:val="20"/>
          <w:szCs w:val="20"/>
          <w:bdr w:val="none" w:sz="0" w:space="0" w:color="auto" w:frame="1"/>
        </w:rPr>
        <w:t xml:space="preserve">Estructura de </w:t>
      </w:r>
      <w:r w:rsidR="0056524D">
        <w:rPr>
          <w:rFonts w:ascii="Roboto" w:hAnsi="Roboto" w:cs="Arial"/>
          <w:color w:val="1F1F1F"/>
          <w:sz w:val="20"/>
          <w:szCs w:val="20"/>
          <w:bdr w:val="none" w:sz="0" w:space="0" w:color="auto" w:frame="1"/>
        </w:rPr>
        <w:t>c</w:t>
      </w:r>
      <w:r w:rsidRPr="0056524D">
        <w:rPr>
          <w:rFonts w:ascii="Roboto" w:hAnsi="Roboto" w:cs="Arial"/>
          <w:color w:val="1F1F1F"/>
          <w:sz w:val="20"/>
          <w:szCs w:val="20"/>
          <w:bdr w:val="none" w:sz="0" w:space="0" w:color="auto" w:frame="1"/>
        </w:rPr>
        <w:t xml:space="preserve">ostos y </w:t>
      </w:r>
      <w:r w:rsidR="0056524D">
        <w:rPr>
          <w:rFonts w:ascii="Roboto" w:hAnsi="Roboto" w:cs="Arial"/>
          <w:color w:val="1F1F1F"/>
          <w:sz w:val="20"/>
          <w:szCs w:val="20"/>
          <w:bdr w:val="none" w:sz="0" w:space="0" w:color="auto" w:frame="1"/>
        </w:rPr>
        <w:t>p</w:t>
      </w:r>
      <w:r w:rsidRPr="0056524D">
        <w:rPr>
          <w:rFonts w:ascii="Roboto" w:hAnsi="Roboto" w:cs="Arial"/>
          <w:color w:val="1F1F1F"/>
          <w:sz w:val="20"/>
          <w:szCs w:val="20"/>
          <w:bdr w:val="none" w:sz="0" w:space="0" w:color="auto" w:frame="1"/>
        </w:rPr>
        <w:t>olíticas:</w:t>
      </w:r>
      <w:r w:rsidRPr="0056524D">
        <w:rPr>
          <w:rFonts w:ascii="Roboto" w:hAnsi="Roboto" w:cs="Arial"/>
          <w:color w:val="1F1F1F"/>
          <w:sz w:val="20"/>
          <w:szCs w:val="20"/>
        </w:rPr>
        <w:t xml:space="preserve"> Se analiza la minimización del costo total esperado bajo el criterio de </w:t>
      </w:r>
      <w:r w:rsidRPr="0056524D">
        <w:rPr>
          <w:rFonts w:ascii="Roboto" w:hAnsi="Roboto" w:cs="Arial"/>
          <w:color w:val="1F1F1F"/>
          <w:sz w:val="20"/>
          <w:szCs w:val="20"/>
          <w:bdr w:val="none" w:sz="0" w:space="0" w:color="auto" w:frame="1"/>
        </w:rPr>
        <w:t xml:space="preserve">descuento </w:t>
      </w:r>
      <m:oMath>
        <m:r>
          <w:rPr>
            <w:rFonts w:ascii="Cambria Math" w:hAnsi="Cambria Math" w:cs="Arial"/>
            <w:color w:val="1F1F1F"/>
            <w:sz w:val="20"/>
            <w:szCs w:val="20"/>
            <w:bdr w:val="none" w:sz="0" w:space="0" w:color="auto" w:frame="1"/>
          </w:rPr>
          <m:t>α</m:t>
        </m:r>
      </m:oMath>
      <w:r w:rsidRPr="0056524D">
        <w:rPr>
          <w:rFonts w:ascii="Roboto" w:hAnsi="Roboto" w:cs="Arial"/>
          <w:color w:val="1F1F1F"/>
          <w:sz w:val="20"/>
          <w:szCs w:val="20"/>
        </w:rPr>
        <w:t xml:space="preserve">. El objetivo es identificar una política </w:t>
      </w:r>
      <m:oMath>
        <m:r>
          <w:rPr>
            <w:rFonts w:ascii="Cambria Math" w:hAnsi="Cambria Math" w:cs="Arial"/>
            <w:color w:val="1F1F1F"/>
            <w:sz w:val="20"/>
            <w:szCs w:val="20"/>
          </w:rPr>
          <m:t>π</m:t>
        </m:r>
      </m:oMath>
      <w:r w:rsidR="0056524D" w:rsidRPr="0056524D">
        <w:rPr>
          <w:rFonts w:ascii="Roboto" w:hAnsi="Roboto" w:cs="Arial"/>
          <w:color w:val="1F1F1F"/>
          <w:sz w:val="20"/>
          <w:szCs w:val="20"/>
        </w:rPr>
        <w:t xml:space="preserve"> </w:t>
      </w:r>
      <w:r w:rsidRPr="0056524D">
        <w:rPr>
          <w:rFonts w:ascii="Roboto" w:hAnsi="Roboto" w:cs="Arial"/>
          <w:color w:val="1F1F1F"/>
          <w:sz w:val="20"/>
          <w:szCs w:val="20"/>
        </w:rPr>
        <w:t xml:space="preserve"> que, al ser aplicada de forma recurrente, estabilice el sistema en una trayectoria de costo mínimo a largo plazo.</w:t>
      </w:r>
    </w:p>
    <w:p w14:paraId="57FD521E" w14:textId="4D3BAA75" w:rsidR="00EE5373" w:rsidRDefault="00C429E8" w:rsidP="0056524D">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PROGRAMACIÓN LINEAL INFINITA</w:t>
      </w:r>
    </w:p>
    <w:p w14:paraId="6C749DFD" w14:textId="77777777" w:rsidR="007E34DD" w:rsidRPr="00BC671E" w:rsidRDefault="007E34DD" w:rsidP="007E34DD">
      <w:pPr>
        <w:jc w:val="both"/>
        <w:rPr>
          <w:rFonts w:ascii="Roboto" w:hAnsi="Roboto"/>
          <w:sz w:val="20"/>
          <w:szCs w:val="20"/>
        </w:rPr>
      </w:pPr>
      <w:r w:rsidRPr="00BC671E">
        <w:rPr>
          <w:rFonts w:ascii="Roboto" w:hAnsi="Roboto"/>
          <w:sz w:val="20"/>
          <w:szCs w:val="20"/>
        </w:rPr>
        <w:t>En problemas de control con horizontes infinitos y espacios de estados continuos, la búsqueda de una política óptima a través de la Programación Dinámica tradicional puede volverse intratable. La Programación Lineal Infinita ofrece un cambio de paradigma: en lugar de buscar una función de decisión, reformulamos el problema para buscar una medida de ocupación en el espacio de todas las medidas de probabilidad.</w:t>
      </w:r>
    </w:p>
    <w:p w14:paraId="50DDDA16" w14:textId="77777777" w:rsidR="007E34DD" w:rsidRPr="00BC671E" w:rsidRDefault="007E34DD" w:rsidP="007E34DD">
      <w:pPr>
        <w:jc w:val="both"/>
        <w:rPr>
          <w:rFonts w:ascii="Roboto" w:hAnsi="Roboto"/>
          <w:sz w:val="20"/>
          <w:szCs w:val="20"/>
        </w:rPr>
      </w:pPr>
      <w:r w:rsidRPr="00BC671E">
        <w:rPr>
          <w:rFonts w:ascii="Roboto" w:hAnsi="Roboto"/>
          <w:sz w:val="20"/>
          <w:szCs w:val="20"/>
        </w:rPr>
        <w:t>Bajo este enfoque, el objetivo es minimizar el costo total descontado expresado como una integral de la función de costo respecto a dicha medida, sujeta a una restricción de flujo que asegura que el sistema sea estocásticamente consistente. Este marco permite utilizar la teoría de la dualidad, donde el problema prima</w:t>
      </w:r>
      <w:r>
        <w:rPr>
          <w:rFonts w:ascii="Roboto" w:hAnsi="Roboto"/>
          <w:sz w:val="20"/>
          <w:szCs w:val="20"/>
        </w:rPr>
        <w:t>l</w:t>
      </w:r>
      <w:r w:rsidRPr="00BC671E">
        <w:rPr>
          <w:rFonts w:ascii="Roboto" w:hAnsi="Roboto"/>
          <w:sz w:val="20"/>
          <w:szCs w:val="20"/>
        </w:rPr>
        <w:t xml:space="preserve"> optimiza medidas y el dual optimiza funciones de valor</w:t>
      </w:r>
      <w:r>
        <w:rPr>
          <w:rFonts w:ascii="Roboto" w:hAnsi="Roboto"/>
          <w:sz w:val="20"/>
          <w:szCs w:val="20"/>
        </w:rPr>
        <w:t>.</w:t>
      </w:r>
    </w:p>
    <w:p w14:paraId="00D1DFDB" w14:textId="77777777" w:rsidR="00EE5373" w:rsidRPr="0056524D" w:rsidRDefault="00EE5373" w:rsidP="007E34DD">
      <w:pPr>
        <w:pBdr>
          <w:top w:val="nil"/>
          <w:left w:val="nil"/>
          <w:bottom w:val="nil"/>
          <w:right w:val="nil"/>
          <w:between w:val="nil"/>
        </w:pBdr>
        <w:ind w:left="284"/>
        <w:jc w:val="both"/>
        <w:rPr>
          <w:rFonts w:ascii="Roboto" w:hAnsi="Roboto" w:cs="Arial"/>
          <w:color w:val="1F1F1F"/>
          <w:sz w:val="20"/>
          <w:szCs w:val="20"/>
        </w:rPr>
      </w:pPr>
    </w:p>
    <w:p w14:paraId="2856B816" w14:textId="12A429C6" w:rsidR="00F45A70" w:rsidRDefault="00F45A70" w:rsidP="007E34DD">
      <w:pPr>
        <w:jc w:val="both"/>
        <w:rPr>
          <w:rFonts w:ascii="Roboto" w:hAnsi="Roboto" w:cs="Arial"/>
          <w:color w:val="1F1F1F"/>
          <w:sz w:val="20"/>
          <w:szCs w:val="20"/>
        </w:rPr>
      </w:pPr>
      <w:r w:rsidRPr="00414C41">
        <w:rPr>
          <w:rFonts w:ascii="Roboto" w:hAnsi="Roboto" w:cs="Arial"/>
          <w:color w:val="1F1F1F"/>
          <w:sz w:val="20"/>
          <w:szCs w:val="20"/>
        </w:rPr>
        <w:t xml:space="preserve">El desafío de la Programación Lineal Infinita radica en que los espacios de medidas son de dimensión infinita, lo que hace imposible su implementación directa en </w:t>
      </w:r>
      <w:r w:rsidRPr="00414C41">
        <w:rPr>
          <w:rFonts w:ascii="Roboto" w:hAnsi="Roboto" w:cs="Arial"/>
          <w:color w:val="1F1F1F"/>
          <w:sz w:val="20"/>
          <w:szCs w:val="20"/>
        </w:rPr>
        <w:t>hardware convencional. Para superar esto, la investigación desarrolla un esquema de aproximación por discretización, que permite traducir el problema infinito a un lenguaje que las computadoras pueden procesar mediante algoritmos de optimización clásicos.</w:t>
      </w:r>
    </w:p>
    <w:p w14:paraId="45D20F0E" w14:textId="5108B60D" w:rsidR="007E34DD" w:rsidRPr="00BC671E" w:rsidRDefault="007E34DD" w:rsidP="007E34DD">
      <w:pPr>
        <w:jc w:val="both"/>
        <w:rPr>
          <w:rFonts w:ascii="Roboto" w:hAnsi="Roboto"/>
          <w:sz w:val="20"/>
          <w:szCs w:val="20"/>
        </w:rPr>
      </w:pPr>
      <w:r w:rsidRPr="00BC671E">
        <w:rPr>
          <w:rFonts w:ascii="Roboto" w:hAnsi="Roboto"/>
          <w:sz w:val="20"/>
          <w:szCs w:val="20"/>
        </w:rPr>
        <w:t xml:space="preserve">La conexión con el Problema de Transferencia de Masas no es casual; es la herramienta que permite discretizar el continuo sin perder la estructura del problema. En el PCM, mover el sistema de un estado </w:t>
      </w:r>
      <m:oMath>
        <m:r>
          <w:rPr>
            <w:rFonts w:ascii="Cambria Math" w:hAnsi="Cambria Math"/>
            <w:sz w:val="20"/>
            <w:szCs w:val="20"/>
          </w:rPr>
          <m:t>x</m:t>
        </m:r>
      </m:oMath>
      <w:r w:rsidRPr="00BC671E">
        <w:rPr>
          <w:rFonts w:ascii="Roboto" w:hAnsi="Roboto"/>
          <w:sz w:val="20"/>
          <w:szCs w:val="20"/>
        </w:rPr>
        <w:t xml:space="preserve"> a un estado </w:t>
      </w:r>
      <m:oMath>
        <m:r>
          <w:rPr>
            <w:rFonts w:ascii="Cambria Math" w:hAnsi="Cambria Math"/>
            <w:sz w:val="20"/>
            <w:szCs w:val="20"/>
          </w:rPr>
          <m:t>y</m:t>
        </m:r>
      </m:oMath>
      <w:r w:rsidRPr="00BC671E">
        <w:rPr>
          <w:rFonts w:ascii="Roboto" w:hAnsi="Roboto"/>
          <w:sz w:val="20"/>
          <w:szCs w:val="20"/>
        </w:rPr>
        <w:t xml:space="preserve"> mediante una acción </w:t>
      </w:r>
      <m:oMath>
        <m:r>
          <w:rPr>
            <w:rFonts w:ascii="Cambria Math" w:hAnsi="Cambria Math"/>
            <w:sz w:val="20"/>
            <w:szCs w:val="20"/>
          </w:rPr>
          <m:t>a</m:t>
        </m:r>
      </m:oMath>
      <w:r w:rsidRPr="00BC671E">
        <w:rPr>
          <w:rFonts w:ascii="Roboto" w:hAnsi="Roboto"/>
          <w:sz w:val="20"/>
          <w:szCs w:val="20"/>
        </w:rPr>
        <w:t xml:space="preserve"> es, esencialmente, un problema de transportar masa</w:t>
      </w:r>
      <w:r>
        <w:rPr>
          <w:rFonts w:ascii="Roboto" w:hAnsi="Roboto"/>
          <w:sz w:val="20"/>
          <w:szCs w:val="20"/>
        </w:rPr>
        <w:t xml:space="preserve"> </w:t>
      </w:r>
      <w:r w:rsidRPr="00BC671E">
        <w:rPr>
          <w:rFonts w:ascii="Roboto" w:hAnsi="Roboto"/>
          <w:sz w:val="20"/>
          <w:szCs w:val="20"/>
        </w:rPr>
        <w:t>de probabilidad con un costo asociado.</w:t>
      </w:r>
    </w:p>
    <w:p w14:paraId="688368CC" w14:textId="77777777" w:rsidR="00C429E8" w:rsidRPr="00414C41" w:rsidRDefault="00C429E8" w:rsidP="007E34DD">
      <w:pPr>
        <w:jc w:val="both"/>
        <w:rPr>
          <w:rFonts w:ascii="Roboto" w:hAnsi="Roboto" w:cs="Arial"/>
          <w:color w:val="1F1F1F"/>
          <w:sz w:val="20"/>
          <w:szCs w:val="20"/>
        </w:rPr>
      </w:pPr>
    </w:p>
    <w:p w14:paraId="21E0F3F1" w14:textId="15442764" w:rsidR="00F45A70" w:rsidRPr="00414C41" w:rsidRDefault="007E34DD" w:rsidP="0056524D">
      <w:pPr>
        <w:ind w:left="284"/>
        <w:jc w:val="both"/>
        <w:rPr>
          <w:rFonts w:ascii="Roboto" w:hAnsi="Roboto" w:cs="Arial"/>
          <w:b/>
          <w:bCs/>
          <w:color w:val="1F1F1F"/>
          <w:sz w:val="20"/>
          <w:szCs w:val="20"/>
        </w:rPr>
      </w:pPr>
      <w:r w:rsidRPr="00414C41">
        <w:rPr>
          <w:rFonts w:ascii="Roboto" w:hAnsi="Roboto" w:cs="Arial"/>
          <w:b/>
          <w:bCs/>
          <w:color w:val="1F1F1F"/>
          <w:sz w:val="20"/>
          <w:szCs w:val="20"/>
        </w:rPr>
        <w:t>ESQUEMA DE APROXIMACIÓN</w:t>
      </w:r>
    </w:p>
    <w:p w14:paraId="62085A09" w14:textId="77777777" w:rsidR="007E34DD" w:rsidRDefault="007E34DD" w:rsidP="0056524D">
      <w:pPr>
        <w:spacing w:after="120"/>
        <w:ind w:left="284"/>
        <w:jc w:val="both"/>
        <w:rPr>
          <w:rFonts w:ascii="Roboto" w:hAnsi="Roboto" w:cs="Arial"/>
          <w:color w:val="1F1F1F"/>
          <w:sz w:val="20"/>
          <w:szCs w:val="20"/>
        </w:rPr>
      </w:pPr>
    </w:p>
    <w:p w14:paraId="4DFB371F" w14:textId="386DA965" w:rsidR="00F45A70" w:rsidRPr="00414C41" w:rsidRDefault="00F45A70" w:rsidP="0056524D">
      <w:pPr>
        <w:spacing w:after="120"/>
        <w:ind w:left="284"/>
        <w:jc w:val="both"/>
        <w:rPr>
          <w:rFonts w:ascii="Roboto" w:hAnsi="Roboto" w:cs="Arial"/>
          <w:color w:val="1F1F1F"/>
          <w:sz w:val="20"/>
          <w:szCs w:val="20"/>
        </w:rPr>
      </w:pPr>
      <w:r w:rsidRPr="00414C41">
        <w:rPr>
          <w:rFonts w:ascii="Roboto" w:hAnsi="Roboto" w:cs="Arial"/>
          <w:color w:val="1F1F1F"/>
          <w:sz w:val="20"/>
          <w:szCs w:val="20"/>
        </w:rPr>
        <w:t>El método propuesto se fundamenta en la compacidad de los espacios métricos y se desglosa en fases críticas:</w:t>
      </w:r>
    </w:p>
    <w:p w14:paraId="397E808C" w14:textId="0781ACD3" w:rsidR="00F45A70" w:rsidRPr="00414C41" w:rsidRDefault="00F45A70" w:rsidP="0056524D">
      <w:pPr>
        <w:numPr>
          <w:ilvl w:val="0"/>
          <w:numId w:val="5"/>
        </w:numPr>
        <w:ind w:left="284"/>
        <w:jc w:val="both"/>
        <w:rPr>
          <w:rFonts w:ascii="Roboto" w:hAnsi="Roboto" w:cs="Arial"/>
          <w:color w:val="1F1F1F"/>
          <w:sz w:val="20"/>
          <w:szCs w:val="20"/>
        </w:rPr>
      </w:pPr>
      <w:r w:rsidRPr="00414C41">
        <w:rPr>
          <w:rFonts w:ascii="Roboto" w:hAnsi="Roboto" w:cs="Arial"/>
          <w:color w:val="1F1F1F"/>
          <w:sz w:val="20"/>
          <w:szCs w:val="20"/>
        </w:rPr>
        <w:t>Partición y Densidad: Se seleccionan puntos guía</w:t>
      </w:r>
      <w:r w:rsidR="007E34DD">
        <w:rPr>
          <w:rFonts w:ascii="Roboto" w:hAnsi="Roboto" w:cs="Arial"/>
          <w:color w:val="1F1F1F"/>
          <w:sz w:val="20"/>
          <w:szCs w:val="20"/>
        </w:rPr>
        <w:t xml:space="preserve"> </w:t>
      </w:r>
      <w:r w:rsidRPr="00414C41">
        <w:rPr>
          <w:rFonts w:ascii="Roboto" w:hAnsi="Roboto" w:cs="Arial"/>
          <w:color w:val="1F1F1F"/>
          <w:sz w:val="20"/>
          <w:szCs w:val="20"/>
        </w:rPr>
        <w:t xml:space="preserve">en los espacios </w:t>
      </w:r>
      <m:oMath>
        <m:r>
          <w:rPr>
            <w:rFonts w:ascii="Cambria Math" w:hAnsi="Cambria Math" w:cs="Arial"/>
            <w:color w:val="1F1F1F"/>
            <w:sz w:val="20"/>
            <w:szCs w:val="20"/>
          </w:rPr>
          <m:t>X</m:t>
        </m:r>
      </m:oMath>
      <w:r w:rsidRPr="00414C41">
        <w:rPr>
          <w:rFonts w:ascii="Roboto" w:hAnsi="Roboto" w:cs="Arial"/>
          <w:color w:val="1F1F1F"/>
          <w:sz w:val="20"/>
          <w:szCs w:val="20"/>
        </w:rPr>
        <w:t xml:space="preserve"> y </w:t>
      </w:r>
      <m:oMath>
        <m:r>
          <w:rPr>
            <w:rFonts w:ascii="Cambria Math" w:hAnsi="Cambria Math" w:cs="Arial"/>
            <w:color w:val="1F1F1F"/>
            <w:sz w:val="20"/>
            <w:szCs w:val="20"/>
          </w:rPr>
          <m:t>A</m:t>
        </m:r>
      </m:oMath>
      <w:r w:rsidRPr="00414C41">
        <w:rPr>
          <w:rFonts w:ascii="Roboto" w:hAnsi="Roboto" w:cs="Arial"/>
          <w:color w:val="1F1F1F"/>
          <w:sz w:val="20"/>
          <w:szCs w:val="20"/>
        </w:rPr>
        <w:t>. Gracias a que los espacios son compactos, podemos asegurar que un número finito de estos puntos puede aproximar cualquier estado o acción con un error arbitrariamente pequeño.</w:t>
      </w:r>
    </w:p>
    <w:p w14:paraId="45163DFF" w14:textId="77777777" w:rsidR="00F45A70" w:rsidRPr="00414C41" w:rsidRDefault="00F45A70" w:rsidP="0056524D">
      <w:pPr>
        <w:numPr>
          <w:ilvl w:val="0"/>
          <w:numId w:val="5"/>
        </w:numPr>
        <w:ind w:left="284"/>
        <w:jc w:val="both"/>
        <w:rPr>
          <w:rFonts w:ascii="Roboto" w:hAnsi="Roboto" w:cs="Arial"/>
          <w:color w:val="1F1F1F"/>
          <w:sz w:val="20"/>
          <w:szCs w:val="20"/>
        </w:rPr>
      </w:pPr>
      <w:r w:rsidRPr="00414C41">
        <w:rPr>
          <w:rFonts w:ascii="Roboto" w:hAnsi="Roboto" w:cs="Arial"/>
          <w:color w:val="1F1F1F"/>
          <w:sz w:val="20"/>
          <w:szCs w:val="20"/>
        </w:rPr>
        <w:t>Reducción a Dimensiones Finitas: Se construye una sucesión de programas lineales finitos donde las restricciones de medida se simplifican a sistemas de ecuaciones algebraicas.</w:t>
      </w:r>
    </w:p>
    <w:p w14:paraId="01552FE4" w14:textId="77777777" w:rsidR="00F45A70" w:rsidRPr="00414C41" w:rsidRDefault="00F45A70" w:rsidP="0056524D">
      <w:pPr>
        <w:numPr>
          <w:ilvl w:val="0"/>
          <w:numId w:val="5"/>
        </w:numPr>
        <w:ind w:left="284"/>
        <w:jc w:val="both"/>
        <w:rPr>
          <w:rFonts w:ascii="Roboto" w:hAnsi="Roboto" w:cs="Arial"/>
          <w:color w:val="1F1F1F"/>
          <w:sz w:val="20"/>
          <w:szCs w:val="20"/>
        </w:rPr>
      </w:pPr>
      <w:r w:rsidRPr="00414C41">
        <w:rPr>
          <w:rFonts w:ascii="Roboto" w:hAnsi="Roboto" w:cs="Arial"/>
          <w:color w:val="1F1F1F"/>
          <w:sz w:val="20"/>
          <w:szCs w:val="20"/>
        </w:rPr>
        <w:t>Teoría de Transferencia de Masas: Se utiliza la métrica de Kantorovich para medir la distancia entre la solución aproximada y la real. Esto permite tratar la convergencia no solo como un concepto abstracto, sino como una métrica de error controlable.</w:t>
      </w:r>
    </w:p>
    <w:p w14:paraId="3F22D5CB" w14:textId="77777777" w:rsidR="00EE5373" w:rsidRPr="00C429E8" w:rsidRDefault="00EE5373" w:rsidP="0056524D">
      <w:pPr>
        <w:jc w:val="both"/>
        <w:rPr>
          <w:rFonts w:ascii="Roboto" w:hAnsi="Roboto" w:cs="Arial"/>
          <w:color w:val="1F1F1F"/>
          <w:sz w:val="20"/>
          <w:szCs w:val="20"/>
        </w:rPr>
      </w:pPr>
    </w:p>
    <w:p w14:paraId="3670B409" w14:textId="00CD35D5" w:rsidR="00EE5373" w:rsidRPr="00C429E8" w:rsidRDefault="00C429E8" w:rsidP="0056524D">
      <w:pPr>
        <w:jc w:val="both"/>
        <w:rPr>
          <w:rFonts w:ascii="Roboto" w:hAnsi="Roboto" w:cs="Arial"/>
          <w:b/>
          <w:bCs/>
          <w:color w:val="1F1F1F"/>
          <w:sz w:val="20"/>
          <w:szCs w:val="20"/>
        </w:rPr>
      </w:pPr>
      <w:r w:rsidRPr="00C429E8">
        <w:rPr>
          <w:rFonts w:ascii="Roboto" w:hAnsi="Roboto" w:cs="Arial"/>
          <w:b/>
          <w:bCs/>
          <w:color w:val="1F1F1F"/>
          <w:sz w:val="20"/>
          <w:szCs w:val="20"/>
        </w:rPr>
        <w:t>CONVERGENCIA Y ESTABILIDAD</w:t>
      </w:r>
    </w:p>
    <w:p w14:paraId="59B29496" w14:textId="5899F456" w:rsidR="00F45A70" w:rsidRPr="00414C41" w:rsidRDefault="00F45A70" w:rsidP="007E34DD">
      <w:pPr>
        <w:spacing w:after="120"/>
        <w:jc w:val="both"/>
        <w:rPr>
          <w:rFonts w:ascii="Roboto" w:hAnsi="Roboto" w:cs="Arial"/>
          <w:color w:val="1F1F1F"/>
          <w:sz w:val="20"/>
          <w:szCs w:val="20"/>
        </w:rPr>
      </w:pPr>
      <w:r w:rsidRPr="00414C41">
        <w:rPr>
          <w:rFonts w:ascii="Roboto" w:hAnsi="Roboto" w:cs="Arial"/>
          <w:color w:val="1F1F1F"/>
          <w:sz w:val="20"/>
          <w:szCs w:val="20"/>
        </w:rPr>
        <w:t>El resultado principal de la metodología es la prueba de que la sucesión de valores óptimos de los problemas finitos converge al valor óptimo del problema original. Esto implica que</w:t>
      </w:r>
      <w:r w:rsidR="007E34DD">
        <w:rPr>
          <w:rFonts w:ascii="Roboto" w:hAnsi="Roboto" w:cs="Arial"/>
          <w:color w:val="1F1F1F"/>
          <w:sz w:val="20"/>
          <w:szCs w:val="20"/>
        </w:rPr>
        <w:t xml:space="preserve"> a </w:t>
      </w:r>
      <w:r w:rsidRPr="00414C41">
        <w:rPr>
          <w:rFonts w:ascii="Roboto" w:hAnsi="Roboto" w:cs="Arial"/>
          <w:color w:val="1F1F1F"/>
          <w:sz w:val="20"/>
          <w:szCs w:val="20"/>
        </w:rPr>
        <w:t xml:space="preserve"> medida que aumentamos la densidad de la discretización, nos acercamos a la solución</w:t>
      </w:r>
      <w:r w:rsidR="007E34DD">
        <w:rPr>
          <w:rFonts w:ascii="Roboto" w:hAnsi="Roboto" w:cs="Arial"/>
          <w:color w:val="1F1F1F"/>
          <w:sz w:val="20"/>
          <w:szCs w:val="20"/>
        </w:rPr>
        <w:t>, además de que pequeñas</w:t>
      </w:r>
      <w:r w:rsidRPr="00414C41">
        <w:rPr>
          <w:rFonts w:ascii="Roboto" w:hAnsi="Roboto" w:cs="Arial"/>
          <w:color w:val="1F1F1F"/>
          <w:sz w:val="20"/>
          <w:szCs w:val="20"/>
        </w:rPr>
        <w:t xml:space="preserve"> variaciones en los datos del sistema no desestabilizan el esquema de solución.</w:t>
      </w:r>
    </w:p>
    <w:p w14:paraId="498EC5F5" w14:textId="77777777" w:rsidR="00EE5373" w:rsidRPr="00C429E8" w:rsidRDefault="00EE5373" w:rsidP="0056524D">
      <w:pPr>
        <w:jc w:val="both"/>
        <w:rPr>
          <w:rFonts w:ascii="Roboto" w:hAnsi="Roboto" w:cs="Arial"/>
          <w:color w:val="1F1F1F"/>
          <w:sz w:val="20"/>
          <w:szCs w:val="20"/>
        </w:rPr>
      </w:pPr>
    </w:p>
    <w:p w14:paraId="2821CE48" w14:textId="4392C333" w:rsidR="00C429E8" w:rsidRPr="00C429E8" w:rsidRDefault="00C429E8" w:rsidP="0056524D">
      <w:pPr>
        <w:jc w:val="both"/>
        <w:rPr>
          <w:rFonts w:ascii="Roboto" w:hAnsi="Roboto" w:cs="Arial"/>
          <w:b/>
          <w:bCs/>
          <w:color w:val="1F1F1F"/>
          <w:sz w:val="20"/>
          <w:szCs w:val="20"/>
        </w:rPr>
      </w:pPr>
      <w:r w:rsidRPr="00C429E8">
        <w:rPr>
          <w:rFonts w:ascii="Roboto" w:hAnsi="Roboto" w:cs="Arial"/>
          <w:b/>
          <w:bCs/>
          <w:color w:val="1F1F1F"/>
          <w:sz w:val="20"/>
          <w:szCs w:val="20"/>
        </w:rPr>
        <w:t>APLICACIONES</w:t>
      </w:r>
    </w:p>
    <w:p w14:paraId="54F87977" w14:textId="77777777" w:rsidR="00C429E8" w:rsidRPr="00414C41" w:rsidRDefault="00C429E8" w:rsidP="0056524D">
      <w:pPr>
        <w:spacing w:after="120"/>
        <w:jc w:val="both"/>
        <w:outlineLvl w:val="2"/>
        <w:rPr>
          <w:rFonts w:ascii="Roboto" w:hAnsi="Roboto" w:cs="Arial"/>
          <w:color w:val="1F1F1F"/>
          <w:sz w:val="20"/>
          <w:szCs w:val="20"/>
        </w:rPr>
      </w:pPr>
      <w:r w:rsidRPr="00414C41">
        <w:rPr>
          <w:rFonts w:ascii="Roboto" w:hAnsi="Roboto" w:cs="Arial"/>
          <w:color w:val="1F1F1F"/>
          <w:sz w:val="20"/>
          <w:szCs w:val="20"/>
        </w:rPr>
        <w:t>Optimización de Tratamientos Médicos (Radioterapia)</w:t>
      </w:r>
    </w:p>
    <w:p w14:paraId="5B58A6FE" w14:textId="77777777" w:rsidR="00C429E8" w:rsidRPr="00414C41" w:rsidRDefault="00C429E8" w:rsidP="0056524D">
      <w:pPr>
        <w:spacing w:after="120"/>
        <w:jc w:val="both"/>
        <w:rPr>
          <w:rFonts w:ascii="Roboto" w:hAnsi="Roboto" w:cs="Arial"/>
          <w:color w:val="1F1F1F"/>
          <w:sz w:val="20"/>
          <w:szCs w:val="20"/>
        </w:rPr>
      </w:pPr>
      <w:r w:rsidRPr="00414C41">
        <w:rPr>
          <w:rFonts w:ascii="Roboto" w:hAnsi="Roboto" w:cs="Arial"/>
          <w:color w:val="1F1F1F"/>
          <w:sz w:val="20"/>
          <w:szCs w:val="20"/>
        </w:rPr>
        <w:t>Uno de los usos más nobles y complejos de los Procesos de Control de Markov se encuentra en el sector salud, específicamente en la planificación de dosis de radioterapia para pacientes con cáncer.</w:t>
      </w:r>
    </w:p>
    <w:p w14:paraId="730B332A" w14:textId="253F6342" w:rsidR="00C429E8" w:rsidRPr="00414C41" w:rsidRDefault="00C429E8" w:rsidP="007E34DD">
      <w:pPr>
        <w:jc w:val="both"/>
        <w:rPr>
          <w:rFonts w:ascii="Roboto" w:hAnsi="Roboto" w:cs="Arial"/>
          <w:color w:val="1F1F1F"/>
          <w:sz w:val="20"/>
          <w:szCs w:val="20"/>
        </w:rPr>
      </w:pPr>
      <w:r w:rsidRPr="00414C41">
        <w:rPr>
          <w:rFonts w:ascii="Roboto" w:hAnsi="Roboto" w:cs="Arial"/>
          <w:color w:val="1F1F1F"/>
          <w:sz w:val="20"/>
          <w:szCs w:val="20"/>
        </w:rPr>
        <w:lastRenderedPageBreak/>
        <w:t>El estado del sistema</w:t>
      </w:r>
      <w:r w:rsidR="0056524D">
        <w:rPr>
          <w:rFonts w:ascii="Roboto" w:hAnsi="Roboto" w:cs="Arial"/>
          <w:color w:val="1F1F1F"/>
          <w:sz w:val="20"/>
          <w:szCs w:val="20"/>
        </w:rPr>
        <w:t xml:space="preserve"> </w:t>
      </w:r>
      <m:oMath>
        <m:r>
          <w:rPr>
            <w:rFonts w:ascii="Cambria Math" w:hAnsi="Cambria Math" w:cs="Arial"/>
            <w:color w:val="1F1F1F"/>
            <w:sz w:val="20"/>
            <w:szCs w:val="20"/>
          </w:rPr>
          <m:t>X</m:t>
        </m:r>
      </m:oMath>
      <w:r w:rsidR="0056524D" w:rsidRPr="00414C41">
        <w:rPr>
          <w:rFonts w:ascii="Roboto" w:hAnsi="Roboto" w:cs="Arial"/>
          <w:color w:val="1F1F1F"/>
          <w:sz w:val="20"/>
          <w:szCs w:val="20"/>
        </w:rPr>
        <w:t xml:space="preserve"> </w:t>
      </w:r>
      <w:r w:rsidRPr="00414C41">
        <w:rPr>
          <w:rFonts w:ascii="Roboto" w:hAnsi="Roboto" w:cs="Arial"/>
          <w:color w:val="1F1F1F"/>
          <w:sz w:val="20"/>
          <w:szCs w:val="20"/>
        </w:rPr>
        <w:t xml:space="preserve">es el tamaño y la composición de una población de células tumorales, la cual es heterogénea y cambia con el tiempo. La acción </w:t>
      </w:r>
      <m:oMath>
        <m:r>
          <w:rPr>
            <w:rFonts w:ascii="Cambria Math" w:hAnsi="Cambria Math" w:cs="Arial"/>
            <w:color w:val="1F1F1F"/>
            <w:sz w:val="20"/>
            <w:szCs w:val="20"/>
          </w:rPr>
          <m:t>A</m:t>
        </m:r>
      </m:oMath>
      <w:r w:rsidRPr="00414C41">
        <w:rPr>
          <w:rFonts w:ascii="Roboto" w:hAnsi="Roboto" w:cs="Arial"/>
          <w:color w:val="1F1F1F"/>
          <w:sz w:val="20"/>
          <w:szCs w:val="20"/>
        </w:rPr>
        <w:t xml:space="preserve"> es la intensidad y frecuencia de la dosis de radiación.</w:t>
      </w:r>
    </w:p>
    <w:p w14:paraId="0FB6CABF" w14:textId="49C16FD1" w:rsidR="00C429E8" w:rsidRPr="00414C41" w:rsidRDefault="00C429E8" w:rsidP="007E34DD">
      <w:pPr>
        <w:jc w:val="both"/>
        <w:rPr>
          <w:rFonts w:ascii="Roboto" w:hAnsi="Roboto" w:cs="Arial"/>
          <w:color w:val="1F1F1F"/>
          <w:sz w:val="20"/>
          <w:szCs w:val="20"/>
        </w:rPr>
      </w:pPr>
      <w:r w:rsidRPr="00414C41">
        <w:rPr>
          <w:rFonts w:ascii="Roboto" w:hAnsi="Roboto" w:cs="Arial"/>
          <w:color w:val="1F1F1F"/>
          <w:sz w:val="20"/>
          <w:szCs w:val="20"/>
        </w:rPr>
        <w:t>Si la dosis es muy baja, el tumor no se erradica; si es muy alta, se dañan irreversiblemente los tejidos sanos circundantes.</w:t>
      </w:r>
    </w:p>
    <w:p w14:paraId="728CB7DB" w14:textId="5A5A82C5" w:rsidR="00C429E8" w:rsidRPr="00C429E8" w:rsidRDefault="00C429E8" w:rsidP="007E34DD">
      <w:pPr>
        <w:jc w:val="both"/>
        <w:rPr>
          <w:rFonts w:ascii="Roboto" w:hAnsi="Roboto" w:cs="Arial"/>
          <w:color w:val="1F1F1F"/>
          <w:sz w:val="20"/>
          <w:szCs w:val="20"/>
        </w:rPr>
      </w:pPr>
      <w:r w:rsidRPr="00414C41">
        <w:rPr>
          <w:rFonts w:ascii="Roboto" w:hAnsi="Roboto" w:cs="Arial"/>
          <w:color w:val="1F1F1F"/>
          <w:sz w:val="20"/>
          <w:szCs w:val="20"/>
        </w:rPr>
        <w:t>Dado que el crecimiento celular es un proceso biológico continuo</w:t>
      </w:r>
      <w:r w:rsidR="007E34DD">
        <w:rPr>
          <w:rFonts w:ascii="Roboto" w:hAnsi="Roboto" w:cs="Arial"/>
          <w:color w:val="1F1F1F"/>
          <w:sz w:val="20"/>
          <w:szCs w:val="20"/>
        </w:rPr>
        <w:t xml:space="preserve">, </w:t>
      </w:r>
      <w:r w:rsidRPr="00414C41">
        <w:rPr>
          <w:rFonts w:ascii="Roboto" w:hAnsi="Roboto" w:cs="Arial"/>
          <w:color w:val="1F1F1F"/>
          <w:sz w:val="20"/>
          <w:szCs w:val="20"/>
        </w:rPr>
        <w:t>no se puede simplificar a estados discretos sin perder precisión crítica. Al aplicar un esquema de aproximación, el médico puede encontrar una política óptima que maximice la probabilidad de eliminación del tumor</w:t>
      </w:r>
      <w:r w:rsidR="007E34DD">
        <w:rPr>
          <w:rFonts w:ascii="Roboto" w:hAnsi="Roboto" w:cs="Arial"/>
          <w:color w:val="1F1F1F"/>
          <w:sz w:val="20"/>
          <w:szCs w:val="20"/>
        </w:rPr>
        <w:t xml:space="preserve">, el </w:t>
      </w:r>
      <w:r w:rsidRPr="00414C41">
        <w:rPr>
          <w:rFonts w:ascii="Roboto" w:hAnsi="Roboto" w:cs="Arial"/>
          <w:color w:val="1F1F1F"/>
          <w:sz w:val="20"/>
          <w:szCs w:val="20"/>
        </w:rPr>
        <w:t>costo de supervivencia</w:t>
      </w:r>
      <w:r w:rsidR="007E34DD">
        <w:rPr>
          <w:rFonts w:ascii="Roboto" w:hAnsi="Roboto" w:cs="Arial"/>
          <w:color w:val="1F1F1F"/>
          <w:sz w:val="20"/>
          <w:szCs w:val="20"/>
        </w:rPr>
        <w:t>,</w:t>
      </w:r>
      <w:r w:rsidRPr="00414C41">
        <w:rPr>
          <w:rFonts w:ascii="Roboto" w:hAnsi="Roboto" w:cs="Arial"/>
          <w:color w:val="1F1F1F"/>
          <w:sz w:val="20"/>
          <w:szCs w:val="20"/>
        </w:rPr>
        <w:t xml:space="preserve"> minimizando la toxicidad, convirtiendo un problema médico de alta complejidad en un programa lineal resoluble que converge a la estrategia terapéutica más segura.</w:t>
      </w:r>
    </w:p>
    <w:p w14:paraId="5D39395E" w14:textId="77777777" w:rsidR="00C429E8" w:rsidRPr="00414C41" w:rsidRDefault="00C429E8" w:rsidP="0056524D">
      <w:pPr>
        <w:ind w:left="360"/>
        <w:jc w:val="both"/>
        <w:rPr>
          <w:rFonts w:ascii="Roboto" w:hAnsi="Roboto" w:cs="Arial"/>
          <w:color w:val="1F1F1F"/>
          <w:sz w:val="20"/>
          <w:szCs w:val="20"/>
        </w:rPr>
      </w:pPr>
    </w:p>
    <w:p w14:paraId="1B764EC9" w14:textId="67DCF168" w:rsidR="00C429E8" w:rsidRPr="00414C41" w:rsidRDefault="00C429E8" w:rsidP="0056524D">
      <w:pPr>
        <w:spacing w:after="120"/>
        <w:jc w:val="both"/>
        <w:outlineLvl w:val="2"/>
        <w:rPr>
          <w:rFonts w:ascii="Roboto" w:hAnsi="Roboto" w:cs="Arial"/>
          <w:b/>
          <w:bCs/>
          <w:color w:val="1F1F1F"/>
          <w:sz w:val="20"/>
          <w:szCs w:val="20"/>
        </w:rPr>
      </w:pPr>
      <w:r w:rsidRPr="00414C41">
        <w:rPr>
          <w:rFonts w:ascii="Roboto" w:hAnsi="Roboto" w:cs="Arial"/>
          <w:b/>
          <w:bCs/>
          <w:color w:val="1F1F1F"/>
          <w:sz w:val="20"/>
          <w:szCs w:val="20"/>
        </w:rPr>
        <w:t xml:space="preserve">Gestión de Redes Eléctricas Inteligentes </w:t>
      </w:r>
    </w:p>
    <w:p w14:paraId="24B94306" w14:textId="77777777" w:rsidR="00C429E8" w:rsidRPr="00414C41" w:rsidRDefault="00C429E8" w:rsidP="0056524D">
      <w:pPr>
        <w:spacing w:after="120"/>
        <w:jc w:val="both"/>
        <w:rPr>
          <w:rFonts w:ascii="Roboto" w:hAnsi="Roboto" w:cs="Arial"/>
          <w:color w:val="1F1F1F"/>
          <w:sz w:val="20"/>
          <w:szCs w:val="20"/>
        </w:rPr>
      </w:pPr>
      <w:r w:rsidRPr="00414C41">
        <w:rPr>
          <w:rFonts w:ascii="Roboto" w:hAnsi="Roboto" w:cs="Arial"/>
          <w:color w:val="1F1F1F"/>
          <w:sz w:val="20"/>
          <w:szCs w:val="20"/>
        </w:rPr>
        <w:t>En la transición hacia energías renovables, las redes eléctricas deben gestionar de manera inteligente la intermitencia de fuentes como la solar o la eólica.</w:t>
      </w:r>
    </w:p>
    <w:p w14:paraId="724CF406" w14:textId="655921DE" w:rsidR="00C429E8" w:rsidRPr="00414C41" w:rsidRDefault="00C429E8" w:rsidP="007E34DD">
      <w:pPr>
        <w:jc w:val="both"/>
        <w:rPr>
          <w:rFonts w:ascii="Roboto" w:hAnsi="Roboto" w:cs="Arial"/>
          <w:color w:val="1F1F1F"/>
          <w:sz w:val="20"/>
          <w:szCs w:val="20"/>
        </w:rPr>
      </w:pPr>
      <w:r w:rsidRPr="00414C41">
        <w:rPr>
          <w:rFonts w:ascii="Roboto" w:hAnsi="Roboto" w:cs="Arial"/>
          <w:color w:val="1F1F1F"/>
          <w:sz w:val="20"/>
          <w:szCs w:val="20"/>
        </w:rPr>
        <w:t xml:space="preserve">El estado </w:t>
      </w:r>
      <m:oMath>
        <m:r>
          <w:rPr>
            <w:rFonts w:ascii="Cambria Math" w:hAnsi="Cambria Math" w:cs="Arial"/>
            <w:color w:val="1F1F1F"/>
            <w:sz w:val="20"/>
            <w:szCs w:val="20"/>
          </w:rPr>
          <m:t>X</m:t>
        </m:r>
      </m:oMath>
      <w:r w:rsidRPr="00414C41">
        <w:rPr>
          <w:rFonts w:ascii="Roboto" w:hAnsi="Roboto" w:cs="Arial"/>
          <w:color w:val="1F1F1F"/>
          <w:sz w:val="20"/>
          <w:szCs w:val="20"/>
        </w:rPr>
        <w:t xml:space="preserve"> representa el nivel de carga de las baterías de almacenamiento y la demanda de energía de una ciudad en un momento dado. La acción </w:t>
      </w:r>
      <m:oMath>
        <m:r>
          <w:rPr>
            <w:rFonts w:ascii="Cambria Math" w:hAnsi="Cambria Math" w:cs="Arial"/>
            <w:color w:val="1F1F1F"/>
            <w:sz w:val="20"/>
            <w:szCs w:val="20"/>
          </w:rPr>
          <m:t>A</m:t>
        </m:r>
      </m:oMath>
      <w:r w:rsidRPr="00414C41">
        <w:rPr>
          <w:rFonts w:ascii="Roboto" w:hAnsi="Roboto" w:cs="Arial"/>
          <w:color w:val="1F1F1F"/>
          <w:sz w:val="20"/>
          <w:szCs w:val="20"/>
        </w:rPr>
        <w:t xml:space="preserve"> es decidir si se compra energía de la red principal, se utiliza la energía almacenada o se vende el excedente.</w:t>
      </w:r>
    </w:p>
    <w:p w14:paraId="19A225F0" w14:textId="56AE8173" w:rsidR="00C429E8" w:rsidRDefault="009009A2" w:rsidP="007E34DD">
      <w:pPr>
        <w:jc w:val="both"/>
        <w:rPr>
          <w:rFonts w:ascii="Roboto" w:hAnsi="Roboto" w:cs="Arial"/>
          <w:color w:val="1F1F1F"/>
          <w:sz w:val="20"/>
          <w:szCs w:val="20"/>
        </w:rPr>
      </w:pPr>
      <w:r>
        <w:rPr>
          <w:rFonts w:ascii="Roboto" w:hAnsi="Roboto" w:cs="Arial"/>
          <w:color w:val="1F1F1F"/>
          <w:sz w:val="20"/>
          <w:szCs w:val="20"/>
        </w:rPr>
        <w:t xml:space="preserve">Dado que el </w:t>
      </w:r>
      <w:r w:rsidR="00C429E8" w:rsidRPr="00414C41">
        <w:rPr>
          <w:rFonts w:ascii="Roboto" w:hAnsi="Roboto" w:cs="Arial"/>
          <w:color w:val="1F1F1F"/>
          <w:sz w:val="20"/>
          <w:szCs w:val="20"/>
        </w:rPr>
        <w:t>precio de la energía y la generación son variables estocásticas altamente volátiles</w:t>
      </w:r>
      <w:r>
        <w:rPr>
          <w:rFonts w:ascii="Roboto" w:hAnsi="Roboto" w:cs="Arial"/>
          <w:color w:val="1F1F1F"/>
          <w:sz w:val="20"/>
          <w:szCs w:val="20"/>
        </w:rPr>
        <w:t xml:space="preserve">, el </w:t>
      </w:r>
      <w:r w:rsidR="00C429E8" w:rsidRPr="00414C41">
        <w:rPr>
          <w:rFonts w:ascii="Roboto" w:hAnsi="Roboto" w:cs="Arial"/>
          <w:color w:val="1F1F1F"/>
          <w:sz w:val="20"/>
          <w:szCs w:val="20"/>
        </w:rPr>
        <w:t xml:space="preserve">uso de un horizonte infinito con costo </w:t>
      </w:r>
      <w:r w:rsidR="00C429E8" w:rsidRPr="00414C41">
        <w:rPr>
          <w:rFonts w:ascii="Roboto" w:hAnsi="Roboto" w:cs="Arial"/>
          <w:color w:val="1F1F1F"/>
          <w:sz w:val="20"/>
          <w:szCs w:val="20"/>
          <w:bdr w:val="none" w:sz="0" w:space="0" w:color="auto" w:frame="1"/>
        </w:rPr>
        <w:t>descontado</w:t>
      </w:r>
      <w:r w:rsidR="00C429E8" w:rsidRPr="00414C41">
        <w:rPr>
          <w:rFonts w:ascii="Roboto" w:hAnsi="Roboto" w:cs="Arial"/>
          <w:color w:val="1F1F1F"/>
          <w:sz w:val="20"/>
          <w:szCs w:val="20"/>
        </w:rPr>
        <w:t xml:space="preserve"> es vital aquí, ya que la red debe operar permanentemente buscando la eficiencia económica a largo plazo. La Programación Lineal Infinita permite modelar estas fluctuaciones continuas de precio y clima</w:t>
      </w:r>
      <w:r>
        <w:rPr>
          <w:rFonts w:ascii="Roboto" w:hAnsi="Roboto" w:cs="Arial"/>
          <w:color w:val="1F1F1F"/>
          <w:sz w:val="20"/>
          <w:szCs w:val="20"/>
        </w:rPr>
        <w:t>, m</w:t>
      </w:r>
      <w:r w:rsidR="00C429E8" w:rsidRPr="00414C41">
        <w:rPr>
          <w:rFonts w:ascii="Roboto" w:hAnsi="Roboto" w:cs="Arial"/>
          <w:color w:val="1F1F1F"/>
          <w:sz w:val="20"/>
          <w:szCs w:val="20"/>
        </w:rPr>
        <w:t xml:space="preserve">ediante la </w:t>
      </w:r>
      <w:r w:rsidR="00C429E8" w:rsidRPr="00414C41">
        <w:rPr>
          <w:rFonts w:ascii="Roboto" w:hAnsi="Roboto" w:cs="Arial"/>
          <w:color w:val="1F1F1F"/>
          <w:sz w:val="20"/>
          <w:szCs w:val="20"/>
          <w:bdr w:val="none" w:sz="0" w:space="0" w:color="auto" w:frame="1"/>
        </w:rPr>
        <w:t>discretización en subconjuntos densos</w:t>
      </w:r>
      <w:r w:rsidR="00C429E8" w:rsidRPr="00414C41">
        <w:rPr>
          <w:rFonts w:ascii="Roboto" w:hAnsi="Roboto" w:cs="Arial"/>
          <w:color w:val="1F1F1F"/>
          <w:sz w:val="20"/>
          <w:szCs w:val="20"/>
        </w:rPr>
        <w:t>, los operadores de la red pueden obtener algoritmos que deciden en milisegundos la acción más rentable y estable, garantizando que la aproximación numérica no ponga en riesgo el suministro eléctrico.</w:t>
      </w:r>
    </w:p>
    <w:p w14:paraId="31709734" w14:textId="77777777" w:rsidR="009009A2" w:rsidRPr="00414C41" w:rsidRDefault="009009A2" w:rsidP="007E34DD">
      <w:pPr>
        <w:jc w:val="both"/>
        <w:rPr>
          <w:rFonts w:ascii="Roboto" w:hAnsi="Roboto" w:cs="Arial"/>
          <w:color w:val="1F1F1F"/>
          <w:sz w:val="20"/>
          <w:szCs w:val="20"/>
        </w:rPr>
      </w:pPr>
    </w:p>
    <w:p w14:paraId="27DA38E7" w14:textId="18A33FFC" w:rsidR="00C429E8" w:rsidRPr="00C429E8" w:rsidRDefault="009009A2" w:rsidP="0056524D">
      <w:pPr>
        <w:jc w:val="both"/>
        <w:rPr>
          <w:rFonts w:ascii="Roboto" w:eastAsia="Roboto" w:hAnsi="Roboto" w:cs="Roboto"/>
          <w:b/>
          <w:bCs/>
          <w:sz w:val="20"/>
          <w:szCs w:val="20"/>
        </w:rPr>
      </w:pPr>
      <w:r w:rsidRPr="00C429E8">
        <w:rPr>
          <w:rFonts w:ascii="Roboto" w:eastAsia="Roboto" w:hAnsi="Roboto" w:cs="Roboto"/>
          <w:b/>
          <w:bCs/>
          <w:sz w:val="20"/>
          <w:szCs w:val="20"/>
        </w:rPr>
        <w:t>CONCLUSIONES</w:t>
      </w:r>
    </w:p>
    <w:p w14:paraId="7C000737" w14:textId="1501E66E" w:rsidR="00C429E8" w:rsidRPr="009009A2" w:rsidRDefault="009009A2" w:rsidP="009009A2">
      <w:pPr>
        <w:spacing w:after="240"/>
        <w:jc w:val="both"/>
        <w:rPr>
          <w:rFonts w:ascii="Roboto" w:hAnsi="Roboto" w:cs="Arial"/>
          <w:color w:val="1F1F1F"/>
          <w:sz w:val="20"/>
          <w:szCs w:val="20"/>
        </w:rPr>
      </w:pPr>
      <w:r>
        <w:rPr>
          <w:rFonts w:ascii="Roboto" w:hAnsi="Roboto" w:cs="Arial"/>
          <w:color w:val="1F1F1F"/>
          <w:sz w:val="20"/>
          <w:szCs w:val="20"/>
        </w:rPr>
        <w:t>Este esquema</w:t>
      </w:r>
      <w:r w:rsidR="00C429E8" w:rsidRPr="00414C41">
        <w:rPr>
          <w:rFonts w:ascii="Roboto" w:hAnsi="Roboto" w:cs="Arial"/>
          <w:color w:val="1F1F1F"/>
          <w:sz w:val="20"/>
          <w:szCs w:val="20"/>
        </w:rPr>
        <w:t xml:space="preserve"> proporciona</w:t>
      </w:r>
      <w:r>
        <w:rPr>
          <w:rFonts w:ascii="Roboto" w:hAnsi="Roboto" w:cs="Arial"/>
          <w:color w:val="1F1F1F"/>
          <w:sz w:val="20"/>
          <w:szCs w:val="20"/>
        </w:rPr>
        <w:t xml:space="preserve"> </w:t>
      </w:r>
      <w:r w:rsidR="00C429E8" w:rsidRPr="00414C41">
        <w:rPr>
          <w:rFonts w:ascii="Roboto" w:hAnsi="Roboto" w:cs="Arial"/>
          <w:color w:val="1F1F1F"/>
          <w:sz w:val="20"/>
          <w:szCs w:val="20"/>
        </w:rPr>
        <w:t xml:space="preserve"> una herramienta potente para la toma de decisiones en entornos de alta incertidumbre. Desde la gestión de recursos naturales hasta la ingeniería financiera y actuarial, la capacidad de transformar problemas de control infinitos en esquemas finitos convergentes permite diseñar políticas de gestión que son, por primera vez, matemáticamente óptimas y computacionalmente viables. </w:t>
      </w:r>
    </w:p>
    <w:p w14:paraId="054D1DE0" w14:textId="77777777" w:rsidR="00EE5373" w:rsidRPr="009009A2" w:rsidRDefault="00000000">
      <w:pPr>
        <w:jc w:val="both"/>
        <w:rPr>
          <w:rFonts w:ascii="Roboto" w:eastAsia="Roboto" w:hAnsi="Roboto" w:cs="Roboto"/>
          <w:b/>
          <w:bCs/>
          <w:sz w:val="20"/>
          <w:szCs w:val="20"/>
        </w:rPr>
      </w:pPr>
      <w:r>
        <w:rPr>
          <w:rFonts w:ascii="Roboto" w:eastAsia="Roboto" w:hAnsi="Roboto" w:cs="Roboto"/>
          <w:b/>
          <w:bCs/>
          <w:sz w:val="20"/>
          <w:szCs w:val="20"/>
        </w:rPr>
        <w:t>REFERENCIAS (Formato APA)</w:t>
      </w:r>
    </w:p>
    <w:p w14:paraId="0EC50F2F"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Bellman, R. (1957). </w:t>
      </w:r>
      <w:r w:rsidRPr="009009A2">
        <w:rPr>
          <w:rFonts w:ascii="Roboto" w:hAnsi="Roboto" w:cs="Arial"/>
          <w:color w:val="1F1F1F"/>
          <w:sz w:val="20"/>
          <w:szCs w:val="20"/>
          <w:bdr w:val="none" w:sz="0" w:space="0" w:color="auto" w:frame="1"/>
        </w:rPr>
        <w:t>Dynamic Programming</w:t>
      </w:r>
      <w:r w:rsidRPr="009009A2">
        <w:rPr>
          <w:rFonts w:ascii="Roboto" w:hAnsi="Roboto" w:cs="Arial"/>
          <w:color w:val="1F1F1F"/>
          <w:sz w:val="20"/>
          <w:szCs w:val="20"/>
        </w:rPr>
        <w:t>. Princeton University Press.</w:t>
      </w:r>
    </w:p>
    <w:p w14:paraId="38E4427C"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Bertsekas, D. P., &amp; Shreve, S. E. (1978). </w:t>
      </w:r>
      <w:r w:rsidRPr="009009A2">
        <w:rPr>
          <w:rFonts w:ascii="Roboto" w:hAnsi="Roboto" w:cs="Arial"/>
          <w:color w:val="1F1F1F"/>
          <w:sz w:val="20"/>
          <w:szCs w:val="20"/>
          <w:bdr w:val="none" w:sz="0" w:space="0" w:color="auto" w:frame="1"/>
        </w:rPr>
        <w:t>Deterministic and Stochastic Optimal Control</w:t>
      </w:r>
      <w:r w:rsidRPr="009009A2">
        <w:rPr>
          <w:rFonts w:ascii="Roboto" w:hAnsi="Roboto" w:cs="Arial"/>
          <w:color w:val="1F1F1F"/>
          <w:sz w:val="20"/>
          <w:szCs w:val="20"/>
        </w:rPr>
        <w:t>. Academic Press.</w:t>
      </w:r>
    </w:p>
    <w:p w14:paraId="27D762AB"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Dantzig, G. B. (1963). </w:t>
      </w:r>
      <w:r w:rsidRPr="009009A2">
        <w:rPr>
          <w:rFonts w:ascii="Roboto" w:hAnsi="Roboto" w:cs="Arial"/>
          <w:color w:val="1F1F1F"/>
          <w:sz w:val="20"/>
          <w:szCs w:val="20"/>
          <w:bdr w:val="none" w:sz="0" w:space="0" w:color="auto" w:frame="1"/>
        </w:rPr>
        <w:t>Linear Programming and Extensions</w:t>
      </w:r>
      <w:r w:rsidRPr="009009A2">
        <w:rPr>
          <w:rFonts w:ascii="Roboto" w:hAnsi="Roboto" w:cs="Arial"/>
          <w:color w:val="1F1F1F"/>
          <w:sz w:val="20"/>
          <w:szCs w:val="20"/>
        </w:rPr>
        <w:t>. Princeton University Press.</w:t>
      </w:r>
    </w:p>
    <w:p w14:paraId="0CF108E0"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Gihman, I. I., &amp; Skorohod, A. V. (1979). </w:t>
      </w:r>
      <w:r w:rsidRPr="009009A2">
        <w:rPr>
          <w:rFonts w:ascii="Roboto" w:hAnsi="Roboto" w:cs="Arial"/>
          <w:color w:val="1F1F1F"/>
          <w:sz w:val="20"/>
          <w:szCs w:val="20"/>
          <w:bdr w:val="none" w:sz="0" w:space="0" w:color="auto" w:frame="1"/>
        </w:rPr>
        <w:t>Controlled Stochastic Processes</w:t>
      </w:r>
      <w:r w:rsidRPr="009009A2">
        <w:rPr>
          <w:rFonts w:ascii="Roboto" w:hAnsi="Roboto" w:cs="Arial"/>
          <w:color w:val="1F1F1F"/>
          <w:sz w:val="20"/>
          <w:szCs w:val="20"/>
        </w:rPr>
        <w:t>. Springer-Verlag.</w:t>
      </w:r>
    </w:p>
    <w:p w14:paraId="15EE292F"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Guo, X., &amp; Hernández-Lerma, O. (2009). </w:t>
      </w:r>
      <w:r w:rsidRPr="009009A2">
        <w:rPr>
          <w:rFonts w:ascii="Roboto" w:hAnsi="Roboto" w:cs="Arial"/>
          <w:color w:val="1F1F1F"/>
          <w:sz w:val="20"/>
          <w:szCs w:val="20"/>
          <w:bdr w:val="none" w:sz="0" w:space="0" w:color="auto" w:frame="1"/>
        </w:rPr>
        <w:t>Continuous-Time Markov Decision Processes: Theory and Applications</w:t>
      </w:r>
      <w:r w:rsidRPr="009009A2">
        <w:rPr>
          <w:rFonts w:ascii="Roboto" w:hAnsi="Roboto" w:cs="Arial"/>
          <w:color w:val="1F1F1F"/>
          <w:sz w:val="20"/>
          <w:szCs w:val="20"/>
        </w:rPr>
        <w:t>. Springer.</w:t>
      </w:r>
    </w:p>
    <w:p w14:paraId="6CAE9F34"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Haussmann, U. G. (1986). </w:t>
      </w:r>
      <w:r w:rsidRPr="009009A2">
        <w:rPr>
          <w:rFonts w:ascii="Roboto" w:hAnsi="Roboto" w:cs="Arial"/>
          <w:color w:val="1F1F1F"/>
          <w:sz w:val="20"/>
          <w:szCs w:val="20"/>
          <w:bdr w:val="none" w:sz="0" w:space="0" w:color="auto" w:frame="1"/>
        </w:rPr>
        <w:t>A Probability Theory of the Optimal Control of Discrete-Time Systems</w:t>
      </w:r>
      <w:r w:rsidRPr="009009A2">
        <w:rPr>
          <w:rFonts w:ascii="Roboto" w:hAnsi="Roboto" w:cs="Arial"/>
          <w:color w:val="1F1F1F"/>
          <w:sz w:val="20"/>
          <w:szCs w:val="20"/>
        </w:rPr>
        <w:t>. Springer-Verlag.</w:t>
      </w:r>
    </w:p>
    <w:p w14:paraId="021E7166"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Hernández-Lerma, O. (1989). </w:t>
      </w:r>
      <w:r w:rsidRPr="009009A2">
        <w:rPr>
          <w:rFonts w:ascii="Roboto" w:hAnsi="Roboto" w:cs="Arial"/>
          <w:color w:val="1F1F1F"/>
          <w:sz w:val="20"/>
          <w:szCs w:val="20"/>
          <w:bdr w:val="none" w:sz="0" w:space="0" w:color="auto" w:frame="1"/>
        </w:rPr>
        <w:t>Adaptive Control of Variations Markov Processes</w:t>
      </w:r>
      <w:r w:rsidRPr="009009A2">
        <w:rPr>
          <w:rFonts w:ascii="Roboto" w:hAnsi="Roboto" w:cs="Arial"/>
          <w:color w:val="1F1F1F"/>
          <w:sz w:val="20"/>
          <w:szCs w:val="20"/>
        </w:rPr>
        <w:t>. Springer-Verlag.</w:t>
      </w:r>
    </w:p>
    <w:p w14:paraId="64F111EC"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Lasserre, J. B. (2001). </w:t>
      </w:r>
      <w:r w:rsidRPr="009009A2">
        <w:rPr>
          <w:rFonts w:ascii="Roboto" w:hAnsi="Roboto" w:cs="Arial"/>
          <w:color w:val="1F1F1F"/>
          <w:sz w:val="20"/>
          <w:szCs w:val="20"/>
          <w:bdr w:val="none" w:sz="0" w:space="0" w:color="auto" w:frame="1"/>
        </w:rPr>
        <w:t>Linear Programming with Infinite Constraints</w:t>
      </w:r>
      <w:r w:rsidRPr="009009A2">
        <w:rPr>
          <w:rFonts w:ascii="Roboto" w:hAnsi="Roboto" w:cs="Arial"/>
          <w:color w:val="1F1F1F"/>
          <w:sz w:val="20"/>
          <w:szCs w:val="20"/>
        </w:rPr>
        <w:t xml:space="preserve">. En </w:t>
      </w:r>
      <w:r w:rsidRPr="009009A2">
        <w:rPr>
          <w:rFonts w:ascii="Roboto" w:hAnsi="Roboto" w:cs="Arial"/>
          <w:color w:val="1F1F1F"/>
          <w:sz w:val="20"/>
          <w:szCs w:val="20"/>
          <w:bdr w:val="none" w:sz="0" w:space="0" w:color="auto" w:frame="1"/>
        </w:rPr>
        <w:t>Advances in Linear Matrix Inequality Methods in Control</w:t>
      </w:r>
      <w:r w:rsidRPr="009009A2">
        <w:rPr>
          <w:rFonts w:ascii="Roboto" w:hAnsi="Roboto" w:cs="Arial"/>
          <w:color w:val="1F1F1F"/>
          <w:sz w:val="20"/>
          <w:szCs w:val="20"/>
        </w:rPr>
        <w:t>.</w:t>
      </w:r>
    </w:p>
    <w:p w14:paraId="0F496999"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Lasserre, J. B. (2009). </w:t>
      </w:r>
      <w:r w:rsidRPr="009009A2">
        <w:rPr>
          <w:rFonts w:ascii="Roboto" w:hAnsi="Roboto" w:cs="Arial"/>
          <w:color w:val="1F1F1F"/>
          <w:sz w:val="20"/>
          <w:szCs w:val="20"/>
          <w:bdr w:val="none" w:sz="0" w:space="0" w:color="auto" w:frame="1"/>
        </w:rPr>
        <w:t>Moments, Positive Polynomials and Their Applications</w:t>
      </w:r>
      <w:r w:rsidRPr="009009A2">
        <w:rPr>
          <w:rFonts w:ascii="Roboto" w:hAnsi="Roboto" w:cs="Arial"/>
          <w:color w:val="1F1F1F"/>
          <w:sz w:val="20"/>
          <w:szCs w:val="20"/>
        </w:rPr>
        <w:t>. Imperial College Press.</w:t>
      </w:r>
    </w:p>
    <w:p w14:paraId="0E64DB6A"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Munkres, J. R. (2000). </w:t>
      </w:r>
      <w:r w:rsidRPr="009009A2">
        <w:rPr>
          <w:rFonts w:ascii="Roboto" w:hAnsi="Roboto" w:cs="Arial"/>
          <w:color w:val="1F1F1F"/>
          <w:sz w:val="20"/>
          <w:szCs w:val="20"/>
          <w:bdr w:val="none" w:sz="0" w:space="0" w:color="auto" w:frame="1"/>
        </w:rPr>
        <w:t>Topology</w:t>
      </w:r>
      <w:r w:rsidRPr="009009A2">
        <w:rPr>
          <w:rFonts w:ascii="Roboto" w:hAnsi="Roboto" w:cs="Arial"/>
          <w:color w:val="1F1F1F"/>
          <w:sz w:val="20"/>
          <w:szCs w:val="20"/>
        </w:rPr>
        <w:t xml:space="preserve"> (2.ª ed.). Prentice Hall.</w:t>
      </w:r>
    </w:p>
    <w:p w14:paraId="4E423A43"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Puterman, M. L. (1994). </w:t>
      </w:r>
      <w:r w:rsidRPr="009009A2">
        <w:rPr>
          <w:rFonts w:ascii="Roboto" w:hAnsi="Roboto" w:cs="Arial"/>
          <w:color w:val="1F1F1F"/>
          <w:sz w:val="20"/>
          <w:szCs w:val="20"/>
          <w:bdr w:val="none" w:sz="0" w:space="0" w:color="auto" w:frame="1"/>
        </w:rPr>
        <w:t>Markov Decision Processes: Discrete Stochastic Dynamic Programming</w:t>
      </w:r>
      <w:r w:rsidRPr="009009A2">
        <w:rPr>
          <w:rFonts w:ascii="Roboto" w:hAnsi="Roboto" w:cs="Arial"/>
          <w:color w:val="1F1F1F"/>
          <w:sz w:val="20"/>
          <w:szCs w:val="20"/>
        </w:rPr>
        <w:t>. John Wiley &amp; Sons.</w:t>
      </w:r>
    </w:p>
    <w:p w14:paraId="5DC2047D"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Rachev, S. T., &amp; Rüschendorf, L. (1998). </w:t>
      </w:r>
      <w:r w:rsidRPr="009009A2">
        <w:rPr>
          <w:rFonts w:ascii="Roboto" w:hAnsi="Roboto" w:cs="Arial"/>
          <w:color w:val="1F1F1F"/>
          <w:sz w:val="20"/>
          <w:szCs w:val="20"/>
          <w:bdr w:val="none" w:sz="0" w:space="0" w:color="auto" w:frame="1"/>
        </w:rPr>
        <w:t>Mass Transportation Problems: Volume I: Theory</w:t>
      </w:r>
      <w:r w:rsidRPr="009009A2">
        <w:rPr>
          <w:rFonts w:ascii="Roboto" w:hAnsi="Roboto" w:cs="Arial"/>
          <w:color w:val="1F1F1F"/>
          <w:sz w:val="20"/>
          <w:szCs w:val="20"/>
        </w:rPr>
        <w:t>. Springer.</w:t>
      </w:r>
    </w:p>
    <w:p w14:paraId="77331BAE" w14:textId="77777777" w:rsidR="009009A2" w:rsidRPr="009009A2" w:rsidRDefault="009009A2" w:rsidP="009009A2">
      <w:pPr>
        <w:pStyle w:val="NormalWeb"/>
        <w:spacing w:before="0" w:beforeAutospacing="0" w:after="0" w:afterAutospacing="0"/>
        <w:rPr>
          <w:rFonts w:ascii="Roboto" w:hAnsi="Roboto" w:cs="Arial"/>
          <w:color w:val="1F1F1F"/>
          <w:sz w:val="20"/>
          <w:szCs w:val="20"/>
        </w:rPr>
      </w:pPr>
      <w:r w:rsidRPr="009009A2">
        <w:rPr>
          <w:rFonts w:ascii="Roboto" w:hAnsi="Roboto" w:cs="Arial"/>
          <w:color w:val="1F1F1F"/>
          <w:sz w:val="20"/>
          <w:szCs w:val="20"/>
        </w:rPr>
        <w:t xml:space="preserve">Rachev, S. T., &amp; Rüschendorf, L. (2006). </w:t>
      </w:r>
      <w:r w:rsidRPr="009009A2">
        <w:rPr>
          <w:rFonts w:ascii="Roboto" w:hAnsi="Roboto" w:cs="Arial"/>
          <w:color w:val="1F1F1F"/>
          <w:sz w:val="20"/>
          <w:szCs w:val="20"/>
          <w:bdr w:val="none" w:sz="0" w:space="0" w:color="auto" w:frame="1"/>
        </w:rPr>
        <w:t>Mass Transportation Problems: Volume 1: Theory</w:t>
      </w:r>
      <w:r w:rsidRPr="009009A2">
        <w:rPr>
          <w:rFonts w:ascii="Roboto" w:hAnsi="Roboto" w:cs="Arial"/>
          <w:color w:val="1F1F1F"/>
          <w:sz w:val="20"/>
          <w:szCs w:val="20"/>
        </w:rPr>
        <w:t>. Springer.</w:t>
      </w:r>
    </w:p>
    <w:p w14:paraId="46430FEF" w14:textId="77777777" w:rsidR="00EE5373" w:rsidRPr="009009A2" w:rsidRDefault="00EE5373">
      <w:pPr>
        <w:jc w:val="both"/>
        <w:rPr>
          <w:rFonts w:ascii="Roboto" w:eastAsia="Roboto" w:hAnsi="Roboto" w:cs="Roboto"/>
          <w:sz w:val="20"/>
          <w:szCs w:val="20"/>
        </w:rPr>
      </w:pPr>
    </w:p>
    <w:p w14:paraId="15C70E28" w14:textId="77777777" w:rsidR="00EE5373" w:rsidRDefault="00EE5373">
      <w:pPr>
        <w:jc w:val="both"/>
        <w:rPr>
          <w:rFonts w:ascii="Roboto" w:eastAsia="Roboto" w:hAnsi="Roboto" w:cs="Roboto"/>
          <w:sz w:val="20"/>
          <w:szCs w:val="20"/>
        </w:rPr>
      </w:pPr>
    </w:p>
    <w:p w14:paraId="1076CF34" w14:textId="77777777" w:rsidR="00EE5373" w:rsidRDefault="00EE5373">
      <w:pPr>
        <w:jc w:val="both"/>
        <w:rPr>
          <w:rFonts w:ascii="Roboto" w:eastAsia="Roboto" w:hAnsi="Roboto" w:cs="Roboto"/>
          <w:sz w:val="20"/>
          <w:szCs w:val="20"/>
        </w:rPr>
        <w:sectPr w:rsidR="00EE5373">
          <w:type w:val="continuous"/>
          <w:pgSz w:w="11906" w:h="16838"/>
          <w:pgMar w:top="1134" w:right="851" w:bottom="1134" w:left="851" w:header="357" w:footer="720" w:gutter="0"/>
          <w:cols w:num="2" w:space="720" w:equalWidth="0">
            <w:col w:w="4934" w:space="335"/>
            <w:col w:w="4934" w:space="0"/>
          </w:cols>
        </w:sectPr>
      </w:pPr>
    </w:p>
    <w:p w14:paraId="38F7B9FC" w14:textId="77777777" w:rsidR="00EE5373"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12A6C5F3" w14:textId="77777777" w:rsidR="00EE5373"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2304C71B" w14:textId="77777777" w:rsidR="00EE5373"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095729C2"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6FE9ADDF" w14:textId="77777777" w:rsidR="00EE5373"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72C03F44"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4480C43" w14:textId="77777777" w:rsidR="00EE5373"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B0B4A38"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2B2B250E" w14:textId="77777777" w:rsidR="00EE5373"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31395457"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7F6567AA" w14:textId="77777777" w:rsidR="00EE5373"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046F1B2" w14:textId="77777777" w:rsidR="00EE5373"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6CB32D20" w14:textId="77777777" w:rsidR="00EE5373"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0D72162" w14:textId="77777777" w:rsidR="00EE5373"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482870B6" w14:textId="77777777" w:rsidR="00EE5373"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5278D43A"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0072944F" w14:textId="77777777" w:rsidR="00EE5373"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46B04901" w14:textId="77777777" w:rsidR="00EE5373"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73ED8EF1" w14:textId="77777777" w:rsidR="00EE5373"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B91A836" w14:textId="77777777" w:rsidR="00EE5373"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DEF18C7"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78965930" w14:textId="77777777" w:rsidR="00EE5373"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3AE890E8" w14:textId="77777777" w:rsidR="00EE5373"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2447ABB" w14:textId="59742612" w:rsidR="000F6217" w:rsidRPr="009009A2"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2990719B" w14:textId="147E5047" w:rsidR="00F45A70" w:rsidRDefault="00000000" w:rsidP="00F45A70">
      <w:pPr>
        <w:pBdr>
          <w:top w:val="nil"/>
          <w:left w:val="nil"/>
          <w:bottom w:val="nil"/>
          <w:right w:val="nil"/>
          <w:between w:val="nil"/>
        </w:pBdr>
        <w:spacing w:before="120" w:after="120"/>
        <w:rPr>
          <w:rFonts w:ascii="Roboto" w:eastAsia="Roboto" w:hAnsi="Roboto" w:cs="Roboto"/>
          <w:b/>
          <w:bCs/>
          <w:color w:val="000000"/>
        </w:rPr>
      </w:pPr>
      <w:r>
        <w:rPr>
          <w:rFonts w:ascii="Roboto" w:eastAsia="Roboto" w:hAnsi="Roboto" w:cs="Roboto"/>
          <w:b/>
          <w:bCs/>
          <w:sz w:val="20"/>
          <w:szCs w:val="20"/>
        </w:rPr>
        <w:lastRenderedPageBreak/>
        <w:t>Autor responsable:</w:t>
      </w:r>
      <w:r w:rsidR="000F6217">
        <w:rPr>
          <w:rFonts w:ascii="Roboto" w:eastAsia="Roboto" w:hAnsi="Roboto" w:cs="Roboto"/>
          <w:b/>
          <w:bCs/>
          <w:sz w:val="20"/>
          <w:szCs w:val="20"/>
        </w:rPr>
        <w:t xml:space="preserve"> Miriam Guadalupe Báez Hernández</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0F6217">
        <w:rPr>
          <w:rFonts w:ascii="Roboto" w:eastAsia="Roboto" w:hAnsi="Roboto" w:cs="Roboto"/>
          <w:b/>
          <w:bCs/>
          <w:sz w:val="20"/>
          <w:szCs w:val="20"/>
        </w:rPr>
        <w:t xml:space="preserve"> </w:t>
      </w:r>
      <w:r w:rsidR="00F45A70">
        <w:rPr>
          <w:rFonts w:ascii="Roboto" w:eastAsia="Roboto" w:hAnsi="Roboto" w:cs="Roboto"/>
          <w:b/>
          <w:bCs/>
          <w:sz w:val="20"/>
          <w:szCs w:val="20"/>
        </w:rPr>
        <w:t>Universidad Anáhuac Veracruz</w:t>
      </w:r>
      <w:r>
        <w:rPr>
          <w:rFonts w:ascii="Roboto" w:eastAsia="Roboto" w:hAnsi="Roboto" w:cs="Roboto"/>
          <w:b/>
          <w:bCs/>
          <w:sz w:val="20"/>
          <w:szCs w:val="20"/>
        </w:rPr>
        <w:t>Título del trabajo con autores:</w:t>
      </w:r>
      <w:r w:rsidR="00F45A70">
        <w:rPr>
          <w:rFonts w:ascii="Roboto" w:eastAsia="Roboto" w:hAnsi="Roboto" w:cs="Roboto"/>
          <w:b/>
          <w:bCs/>
          <w:sz w:val="20"/>
          <w:szCs w:val="20"/>
        </w:rPr>
        <w:t xml:space="preserve"> </w:t>
      </w:r>
      <w:r w:rsidR="00F45A70" w:rsidRPr="00F45A70">
        <w:rPr>
          <w:rFonts w:ascii="Roboto" w:eastAsia="Roboto" w:hAnsi="Roboto" w:cs="Roboto"/>
          <w:b/>
          <w:bCs/>
          <w:sz w:val="20"/>
          <w:szCs w:val="20"/>
        </w:rPr>
        <w:t>Optimización estocástica y convergencia en modelos de Control de Markov con horizonte infinito</w:t>
      </w:r>
    </w:p>
    <w:p w14:paraId="6DD802A8" w14:textId="256309EC" w:rsidR="00EE5373" w:rsidRDefault="00EE5373" w:rsidP="00F45A70">
      <w:pPr>
        <w:spacing w:before="240" w:after="240"/>
        <w:rPr>
          <w:rFonts w:ascii="Roboto" w:eastAsia="Roboto" w:hAnsi="Roboto" w:cs="Roboto"/>
          <w:sz w:val="20"/>
          <w:szCs w:val="20"/>
        </w:rPr>
      </w:pPr>
    </w:p>
    <w:sectPr w:rsidR="00EE5373">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F3DA43" w14:textId="77777777" w:rsidR="009A3EA4" w:rsidRDefault="009A3EA4">
      <w:r>
        <w:separator/>
      </w:r>
    </w:p>
  </w:endnote>
  <w:endnote w:type="continuationSeparator" w:id="0">
    <w:p w14:paraId="2C17AF36" w14:textId="77777777" w:rsidR="009A3EA4" w:rsidRDefault="009A3E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r:id="rId1" w:fontKey="{2D9FAFEC-86BD-C04E-A826-B4FEDB00CDDF}"/>
  </w:font>
  <w:font w:name="Times New Roman">
    <w:panose1 w:val="02020603050405020304"/>
    <w:charset w:val="00"/>
    <w:family w:val="roman"/>
    <w:pitch w:val="variable"/>
    <w:sig w:usb0="E0002EFF" w:usb1="C000785B" w:usb2="00000009" w:usb3="00000000" w:csb0="000001FF" w:csb1="00000000"/>
    <w:embedRegular r:id="rId2" w:fontKey="{2691A4B5-B70D-E349-B75B-344305000DA7}"/>
    <w:embedBold r:id="rId3" w:fontKey="{379CC63E-D4E9-9140-B6AC-4DF238B4BE5A}"/>
    <w:embedItalic r:id="rId4" w:fontKey="{BD084A87-218D-E644-8F1D-EABF43BDBF03}"/>
  </w:font>
  <w:font w:name="Courier New">
    <w:panose1 w:val="02070309020205020404"/>
    <w:charset w:val="00"/>
    <w:family w:val="modern"/>
    <w:pitch w:val="fixed"/>
    <w:sig w:usb0="E0002EFF" w:usb1="C0007843" w:usb2="00000009" w:usb3="00000000" w:csb0="000001FF" w:csb1="00000000"/>
    <w:embedRegular r:id="rId5" w:fontKey="{A30F8271-9818-D74D-8351-DCBDA6C794FA}"/>
  </w:font>
  <w:font w:name="Wingdings">
    <w:panose1 w:val="05000000000000000000"/>
    <w:charset w:val="4D"/>
    <w:family w:val="decorative"/>
    <w:pitch w:val="variable"/>
    <w:sig w:usb0="00000003" w:usb1="00000000" w:usb2="00000000" w:usb3="00000000" w:csb0="80000001" w:csb1="00000000"/>
    <w:embedRegular r:id="rId6" w:fontKey="{1E0C8FD0-A43D-4043-80CD-94120840E646}"/>
  </w:font>
  <w:font w:name="Calibri">
    <w:panose1 w:val="020F0502020204030204"/>
    <w:charset w:val="00"/>
    <w:family w:val="swiss"/>
    <w:pitch w:val="variable"/>
    <w:sig w:usb0="E0002AFF" w:usb1="C000247B" w:usb2="00000009" w:usb3="00000000" w:csb0="000001FF" w:csb1="00000000"/>
    <w:embedRegular r:id="rId7" w:fontKey="{7322EB09-F11E-3942-9F34-2338702880FB}"/>
  </w:font>
  <w:font w:name="Georgia">
    <w:panose1 w:val="02040502050405020303"/>
    <w:charset w:val="00"/>
    <w:family w:val="roman"/>
    <w:pitch w:val="variable"/>
    <w:sig w:usb0="00000287" w:usb1="00000000" w:usb2="00000000" w:usb3="00000000" w:csb0="0000009F" w:csb1="00000000"/>
    <w:embedItalic r:id="rId8" w:fontKey="{2FC3D0EC-935C-2546-8750-13D4951B2AF3}"/>
  </w:font>
  <w:font w:name="Roboto">
    <w:panose1 w:val="02000000000000000000"/>
    <w:charset w:val="00"/>
    <w:family w:val="auto"/>
    <w:pitch w:val="variable"/>
    <w:sig w:usb0="E0000AFF" w:usb1="5000217F" w:usb2="00000021" w:usb3="00000000" w:csb0="0000019F" w:csb1="00000000"/>
    <w:embedRegular r:id="rId9" w:fontKey="{703017C4-FEF8-8B44-8C43-181E5AF405EE}"/>
    <w:embedBold r:id="rId10" w:fontKey="{F7930785-AC73-4E41-99CA-C129A63E1832}"/>
  </w:font>
  <w:font w:name="Arial">
    <w:panose1 w:val="020B0604020202020204"/>
    <w:charset w:val="00"/>
    <w:family w:val="swiss"/>
    <w:pitch w:val="variable"/>
    <w:sig w:usb0="E0002EFF" w:usb1="C000785B" w:usb2="00000009" w:usb3="00000000" w:csb0="000001FF" w:csb1="00000000"/>
    <w:embedRegular r:id="rId11" w:fontKey="{12EAA072-B6CB-5B47-A2B7-4D1B31C36195}"/>
    <w:embedBold r:id="rId12" w:fontKey="{A3562C6C-5577-8E4B-8777-C5399EE7794F}"/>
  </w:font>
  <w:font w:name="Cambria Math">
    <w:panose1 w:val="02040503050406030204"/>
    <w:charset w:val="00"/>
    <w:family w:val="roman"/>
    <w:pitch w:val="variable"/>
    <w:sig w:usb0="E00002FF" w:usb1="420024FF" w:usb2="00000000" w:usb3="00000000" w:csb0="0000019F" w:csb1="00000000"/>
    <w:embedRegular r:id="rId13" w:fontKey="{E423C778-8F31-7B48-8955-3867E8362982}"/>
    <w:embedItalic r:id="rId14" w:fontKey="{E2C5DAE2-ED67-9848-909E-D6212B1CDA37}"/>
  </w:font>
  <w:font w:name="Calibri Light">
    <w:panose1 w:val="020F0302020204030204"/>
    <w:charset w:val="00"/>
    <w:family w:val="swiss"/>
    <w:pitch w:val="variable"/>
    <w:sig w:usb0="E0002AFF" w:usb1="C000247B" w:usb2="00000009" w:usb3="00000000" w:csb0="000001FF" w:csb1="00000000"/>
    <w:embedRegular r:id="rId15" w:fontKey="{D9B5BBF8-303A-0E48-AEFE-28961499839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543BBD" w14:textId="77777777" w:rsidR="009A3EA4" w:rsidRDefault="009A3EA4">
      <w:r>
        <w:separator/>
      </w:r>
    </w:p>
  </w:footnote>
  <w:footnote w:type="continuationSeparator" w:id="0">
    <w:p w14:paraId="280598DB" w14:textId="77777777" w:rsidR="009A3EA4" w:rsidRDefault="009A3E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A6218" w14:textId="77777777" w:rsidR="00EE5373" w:rsidRDefault="00EE5373">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EE5373" w14:paraId="79091E26" w14:textId="77777777">
      <w:trPr>
        <w:trHeight w:val="345"/>
        <w:jc w:val="center"/>
      </w:trPr>
      <w:tc>
        <w:tcPr>
          <w:tcW w:w="6306" w:type="dxa"/>
          <w:vAlign w:val="center"/>
        </w:tcPr>
        <w:p w14:paraId="75E1F88D" w14:textId="77777777" w:rsidR="00EE5373" w:rsidRDefault="00EE5373">
          <w:pPr>
            <w:jc w:val="center"/>
            <w:rPr>
              <w:i/>
              <w:iCs/>
              <w:sz w:val="18"/>
              <w:szCs w:val="18"/>
            </w:rPr>
          </w:pPr>
        </w:p>
      </w:tc>
    </w:tr>
  </w:tbl>
  <w:p w14:paraId="6DD68B6B" w14:textId="77777777" w:rsidR="00EE5373" w:rsidRDefault="00EE5373">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16CF6"/>
    <w:multiLevelType w:val="multilevel"/>
    <w:tmpl w:val="ACA0F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C21419"/>
    <w:multiLevelType w:val="multilevel"/>
    <w:tmpl w:val="77486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3A3564"/>
    <w:multiLevelType w:val="multilevel"/>
    <w:tmpl w:val="0C8E0AC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AA5DFB"/>
    <w:multiLevelType w:val="multilevel"/>
    <w:tmpl w:val="6464E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4815233"/>
    <w:multiLevelType w:val="multilevel"/>
    <w:tmpl w:val="5686CE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BBF1991"/>
    <w:multiLevelType w:val="multilevel"/>
    <w:tmpl w:val="EFA633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D50290C"/>
    <w:multiLevelType w:val="multilevel"/>
    <w:tmpl w:val="C72C5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19B412C"/>
    <w:multiLevelType w:val="multilevel"/>
    <w:tmpl w:val="F15CD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A5680E"/>
    <w:multiLevelType w:val="multilevel"/>
    <w:tmpl w:val="465A4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88C64C1"/>
    <w:multiLevelType w:val="hybridMultilevel"/>
    <w:tmpl w:val="3C2A6A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938753859">
    <w:abstractNumId w:val="5"/>
  </w:num>
  <w:num w:numId="2" w16cid:durableId="17705024">
    <w:abstractNumId w:val="4"/>
  </w:num>
  <w:num w:numId="3" w16cid:durableId="526136772">
    <w:abstractNumId w:val="3"/>
  </w:num>
  <w:num w:numId="4" w16cid:durableId="1695106618">
    <w:abstractNumId w:val="7"/>
  </w:num>
  <w:num w:numId="5" w16cid:durableId="1680307733">
    <w:abstractNumId w:val="8"/>
  </w:num>
  <w:num w:numId="6" w16cid:durableId="261568775">
    <w:abstractNumId w:val="6"/>
  </w:num>
  <w:num w:numId="7" w16cid:durableId="86269734">
    <w:abstractNumId w:val="0"/>
  </w:num>
  <w:num w:numId="8" w16cid:durableId="946350751">
    <w:abstractNumId w:val="1"/>
  </w:num>
  <w:num w:numId="9" w16cid:durableId="1634211794">
    <w:abstractNumId w:val="9"/>
  </w:num>
  <w:num w:numId="10" w16cid:durableId="1949247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5373"/>
    <w:rsid w:val="000F6217"/>
    <w:rsid w:val="001452FA"/>
    <w:rsid w:val="0015109F"/>
    <w:rsid w:val="001C52C2"/>
    <w:rsid w:val="0056524D"/>
    <w:rsid w:val="007E34DD"/>
    <w:rsid w:val="008331AF"/>
    <w:rsid w:val="009009A2"/>
    <w:rsid w:val="009A3EA4"/>
    <w:rsid w:val="00C429E8"/>
    <w:rsid w:val="00EE5373"/>
    <w:rsid w:val="00F45A7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CF49A6E"/>
  <w15:docId w15:val="{D4373352-0635-4D41-9418-72F317C8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Textodelmarcadordeposicin">
    <w:name w:val="Placeholder Text"/>
    <w:basedOn w:val="Fuentedeprrafopredeter"/>
    <w:uiPriority w:val="99"/>
    <w:semiHidden/>
    <w:rsid w:val="0056524D"/>
    <w:rPr>
      <w:color w:val="666666"/>
    </w:rPr>
  </w:style>
  <w:style w:type="paragraph" w:styleId="Prrafodelista">
    <w:name w:val="List Paragraph"/>
    <w:basedOn w:val="Normal"/>
    <w:uiPriority w:val="34"/>
    <w:qFormat/>
    <w:rsid w:val="0056524D"/>
    <w:pPr>
      <w:ind w:left="720"/>
      <w:contextualSpacing/>
    </w:pPr>
  </w:style>
  <w:style w:type="paragraph" w:styleId="NormalWeb">
    <w:name w:val="Normal (Web)"/>
    <w:basedOn w:val="Normal"/>
    <w:uiPriority w:val="99"/>
    <w:semiHidden/>
    <w:unhideWhenUsed/>
    <w:rsid w:val="009009A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1737</Words>
  <Characters>9956</Characters>
  <Application>Microsoft Office Word</Application>
  <DocSecurity>0</DocSecurity>
  <Lines>187</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Miriam Guadalupe Baez Hernández</cp:lastModifiedBy>
  <cp:revision>2</cp:revision>
  <dcterms:created xsi:type="dcterms:W3CDTF">2026-03-31T04:28:00Z</dcterms:created>
  <dcterms:modified xsi:type="dcterms:W3CDTF">2026-03-31T04:28:00Z</dcterms:modified>
</cp:coreProperties>
</file>