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6168FE" w14:textId="77777777" w:rsidR="005C0DDF" w:rsidRDefault="005C0DDF" w:rsidP="00CE2F36">
      <w:pPr>
        <w:pBdr>
          <w:top w:val="nil"/>
          <w:left w:val="nil"/>
          <w:bottom w:val="nil"/>
          <w:right w:val="nil"/>
          <w:between w:val="nil"/>
        </w:pBdr>
        <w:spacing w:before="120" w:after="120"/>
        <w:jc w:val="center"/>
        <w:rPr>
          <w:rFonts w:ascii="Roboto" w:eastAsia="Roboto" w:hAnsi="Roboto" w:cs="Roboto"/>
          <w:b/>
          <w:bCs/>
          <w:color w:val="000000"/>
          <w:sz w:val="20"/>
          <w:szCs w:val="20"/>
        </w:rPr>
      </w:pPr>
      <w:r w:rsidRPr="005C0DDF">
        <w:rPr>
          <w:rFonts w:ascii="Roboto" w:eastAsia="Roboto" w:hAnsi="Roboto" w:cs="Roboto"/>
          <w:b/>
          <w:bCs/>
          <w:color w:val="000000"/>
          <w:sz w:val="20"/>
          <w:szCs w:val="20"/>
        </w:rPr>
        <w:t xml:space="preserve">Enseñanza dialógica de los derechos humanos y formación jurídica integral: </w:t>
      </w:r>
    </w:p>
    <w:p w14:paraId="3640B409" w14:textId="4CB741BA" w:rsidR="00550E68" w:rsidRDefault="005C0DDF" w:rsidP="00CE2F36">
      <w:pPr>
        <w:pBdr>
          <w:top w:val="nil"/>
          <w:left w:val="nil"/>
          <w:bottom w:val="nil"/>
          <w:right w:val="nil"/>
          <w:between w:val="nil"/>
        </w:pBdr>
        <w:spacing w:before="120" w:after="120"/>
        <w:jc w:val="center"/>
        <w:rPr>
          <w:rFonts w:ascii="Roboto" w:eastAsia="Roboto" w:hAnsi="Roboto" w:cs="Roboto"/>
          <w:b/>
          <w:bCs/>
          <w:color w:val="000000"/>
          <w:sz w:val="20"/>
          <w:szCs w:val="20"/>
        </w:rPr>
      </w:pPr>
      <w:r w:rsidRPr="005C0DDF">
        <w:rPr>
          <w:rFonts w:ascii="Roboto" w:eastAsia="Roboto" w:hAnsi="Roboto" w:cs="Roboto"/>
          <w:b/>
          <w:bCs/>
          <w:color w:val="000000"/>
          <w:sz w:val="20"/>
          <w:szCs w:val="20"/>
        </w:rPr>
        <w:t>un estudio de caso desde la razón abierta</w:t>
      </w:r>
    </w:p>
    <w:p w14:paraId="35D679D6" w14:textId="3B0A72C5" w:rsidR="00B03125" w:rsidRPr="00117083" w:rsidRDefault="00550E68" w:rsidP="00CE2F36">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 xml:space="preserve">Sánchez Trujillo, Ma. </w:t>
      </w:r>
      <w:proofErr w:type="spellStart"/>
      <w:r w:rsidR="00955AC8">
        <w:rPr>
          <w:rFonts w:ascii="Roboto" w:eastAsia="Roboto" w:hAnsi="Roboto" w:cs="Roboto"/>
          <w:b/>
          <w:color w:val="000000"/>
          <w:sz w:val="20"/>
          <w:szCs w:val="20"/>
        </w:rPr>
        <w:t>Gpe</w:t>
      </w:r>
      <w:proofErr w:type="spellEnd"/>
      <w:r w:rsidR="00955AC8" w:rsidRPr="00117083">
        <w:rPr>
          <w:rFonts w:ascii="Roboto" w:eastAsia="Roboto" w:hAnsi="Roboto" w:cs="Roboto"/>
          <w:b/>
          <w:color w:val="000000"/>
          <w:sz w:val="20"/>
          <w:szCs w:val="20"/>
        </w:rPr>
        <w:t>.</w:t>
      </w:r>
      <w:r w:rsidR="00955AC8">
        <w:rPr>
          <w:rFonts w:ascii="Roboto" w:eastAsia="Roboto" w:hAnsi="Roboto" w:cs="Roboto"/>
          <w:b/>
          <w:color w:val="000000"/>
          <w:sz w:val="20"/>
          <w:szCs w:val="20"/>
          <w:vertAlign w:val="superscript"/>
        </w:rPr>
        <w:t xml:space="preserve"> *</w:t>
      </w:r>
    </w:p>
    <w:p w14:paraId="5884CF89" w14:textId="2077DE1B" w:rsidR="00B03125" w:rsidRPr="00550E68" w:rsidRDefault="00955AC8" w:rsidP="00CE2F36">
      <w:pPr>
        <w:pBdr>
          <w:top w:val="nil"/>
          <w:left w:val="nil"/>
          <w:bottom w:val="nil"/>
          <w:right w:val="nil"/>
          <w:between w:val="nil"/>
        </w:pBdr>
        <w:jc w:val="center"/>
        <w:rPr>
          <w:rFonts w:ascii="Roboto" w:eastAsia="Roboto" w:hAnsi="Roboto" w:cs="Roboto"/>
          <w:sz w:val="20"/>
          <w:szCs w:val="20"/>
        </w:rPr>
      </w:pPr>
      <w:r>
        <w:rPr>
          <w:rFonts w:ascii="Roboto" w:eastAsia="Roboto" w:hAnsi="Roboto" w:cs="Roboto"/>
          <w:sz w:val="20"/>
          <w:szCs w:val="20"/>
          <w:vertAlign w:val="superscript"/>
        </w:rPr>
        <w:t>*</w:t>
      </w:r>
      <w:r w:rsidR="00B03125" w:rsidRPr="00117083">
        <w:rPr>
          <w:rFonts w:ascii="Roboto" w:eastAsia="Roboto" w:hAnsi="Roboto" w:cs="Roboto"/>
          <w:color w:val="000000"/>
          <w:sz w:val="20"/>
          <w:szCs w:val="20"/>
        </w:rPr>
        <w:t>Universidad Anáhuac-Mayab</w:t>
      </w:r>
      <w:r w:rsidR="00B03125" w:rsidRPr="00117083">
        <w:rPr>
          <w:rFonts w:ascii="Roboto" w:eastAsia="Roboto" w:hAnsi="Roboto" w:cs="Roboto"/>
          <w:sz w:val="20"/>
          <w:szCs w:val="20"/>
        </w:rPr>
        <w:t xml:space="preserve">, </w:t>
      </w:r>
      <w:hyperlink r:id="rId8" w:history="1">
        <w:r w:rsidR="00550E68" w:rsidRPr="00BC1335">
          <w:rPr>
            <w:rStyle w:val="Hipervnculo"/>
            <w:rFonts w:ascii="Roboto" w:eastAsia="Roboto" w:hAnsi="Roboto" w:cs="Roboto"/>
            <w:sz w:val="20"/>
            <w:szCs w:val="20"/>
          </w:rPr>
          <w:t>https://orcid.org/0000-0001-9504-437X</w:t>
        </w:r>
      </w:hyperlink>
      <w:r w:rsidR="00550E68">
        <w:rPr>
          <w:rFonts w:ascii="Roboto" w:eastAsia="Roboto" w:hAnsi="Roboto" w:cs="Roboto"/>
          <w:sz w:val="20"/>
          <w:szCs w:val="20"/>
        </w:rPr>
        <w:t xml:space="preserve"> </w:t>
      </w:r>
    </w:p>
    <w:p w14:paraId="5A008314" w14:textId="31A21457" w:rsidR="00B03125" w:rsidRPr="00117083" w:rsidRDefault="00B03125" w:rsidP="0080699A">
      <w:pPr>
        <w:jc w:val="center"/>
        <w:rPr>
          <w:rFonts w:ascii="Roboto" w:eastAsia="Roboto" w:hAnsi="Roboto" w:cs="Roboto"/>
          <w:sz w:val="20"/>
          <w:szCs w:val="20"/>
        </w:rPr>
      </w:pPr>
      <w:r w:rsidRPr="00117083">
        <w:rPr>
          <w:rFonts w:ascii="Roboto" w:eastAsia="Roboto" w:hAnsi="Roboto" w:cs="Roboto"/>
          <w:sz w:val="20"/>
          <w:szCs w:val="20"/>
        </w:rPr>
        <w:t>(e-mail:</w:t>
      </w:r>
      <w:r w:rsidRPr="00117083">
        <w:rPr>
          <w:rFonts w:ascii="Roboto" w:eastAsia="Roboto" w:hAnsi="Roboto" w:cs="Roboto"/>
          <w:sz w:val="20"/>
          <w:szCs w:val="20"/>
          <w:highlight w:val="white"/>
        </w:rPr>
        <w:t xml:space="preserve"> </w:t>
      </w:r>
      <w:hyperlink r:id="rId9" w:history="1">
        <w:r w:rsidR="00550E68" w:rsidRPr="00BC1335">
          <w:rPr>
            <w:rStyle w:val="Hipervnculo"/>
            <w:rFonts w:ascii="Roboto" w:eastAsia="Roboto" w:hAnsi="Roboto" w:cs="Roboto"/>
            <w:sz w:val="20"/>
            <w:szCs w:val="20"/>
          </w:rPr>
          <w:t>maria.sanchezt@anahuac.mx</w:t>
        </w:r>
      </w:hyperlink>
      <w:r w:rsidR="0080699A">
        <w:rPr>
          <w:rFonts w:ascii="Roboto" w:eastAsia="Roboto" w:hAnsi="Roboto" w:cs="Roboto"/>
          <w:sz w:val="20"/>
          <w:szCs w:val="20"/>
        </w:rPr>
        <w:t xml:space="preserve">) </w:t>
      </w:r>
    </w:p>
    <w:p w14:paraId="72402427" w14:textId="77777777" w:rsidR="008C3ABE" w:rsidRPr="00117083" w:rsidRDefault="00000000" w:rsidP="00CE2F36">
      <w:pPr>
        <w:spacing w:before="60"/>
        <w:jc w:val="center"/>
        <w:rPr>
          <w:rFonts w:ascii="Roboto" w:eastAsia="Roboto" w:hAnsi="Roboto" w:cs="Roboto"/>
          <w:sz w:val="20"/>
          <w:szCs w:val="20"/>
        </w:rPr>
        <w:sectPr w:rsidR="008C3ABE" w:rsidRPr="00117083">
          <w:headerReference w:type="default" r:id="rId10"/>
          <w:pgSz w:w="11906" w:h="16838"/>
          <w:pgMar w:top="851" w:right="851" w:bottom="828" w:left="851" w:header="357" w:footer="720" w:gutter="0"/>
          <w:pgNumType w:start="1"/>
          <w:cols w:space="720"/>
        </w:sectPr>
      </w:pPr>
      <w:r>
        <w:rPr>
          <w:noProof/>
          <w:sz w:val="20"/>
          <w:szCs w:val="20"/>
        </w:rPr>
        <w:pict w14:anchorId="054F94A3">
          <v:rect id="_x0000_i1025" alt="" style="width:441.9pt;height:.05pt;mso-width-percent:0;mso-height-percent:0;mso-width-percent:0;mso-height-percent:0" o:hralign="center" o:hrstd="t" o:hr="t" fillcolor="#a0a0a0" stroked="f"/>
        </w:pict>
      </w:r>
    </w:p>
    <w:p w14:paraId="21B7D06D" w14:textId="3976F171" w:rsidR="008C3ABE" w:rsidRPr="00F62BFC" w:rsidRDefault="00704074" w:rsidP="00CE2F36">
      <w:pPr>
        <w:pBdr>
          <w:top w:val="nil"/>
          <w:left w:val="nil"/>
          <w:bottom w:val="nil"/>
          <w:right w:val="nil"/>
          <w:between w:val="nil"/>
        </w:pBdr>
        <w:spacing w:before="60"/>
        <w:jc w:val="both"/>
        <w:rPr>
          <w:rFonts w:ascii="Roboto" w:eastAsia="Roboto" w:hAnsi="Roboto" w:cs="Roboto"/>
          <w:b/>
          <w:bCs/>
          <w:color w:val="000000"/>
          <w:sz w:val="20"/>
          <w:szCs w:val="20"/>
        </w:rPr>
      </w:pPr>
      <w:r w:rsidRPr="00F62BFC">
        <w:rPr>
          <w:rFonts w:ascii="Roboto" w:eastAsia="Roboto" w:hAnsi="Roboto" w:cs="Roboto"/>
          <w:b/>
          <w:bCs/>
          <w:color w:val="000000"/>
          <w:sz w:val="20"/>
          <w:szCs w:val="20"/>
        </w:rPr>
        <w:t>INTRODUCCIÓN</w:t>
      </w:r>
    </w:p>
    <w:p w14:paraId="45377B2D" w14:textId="62B1DCCA" w:rsidR="002A264B" w:rsidRPr="00F62BFC" w:rsidRDefault="002A264B" w:rsidP="00EA3E8C">
      <w:pPr>
        <w:pBdr>
          <w:top w:val="nil"/>
          <w:left w:val="nil"/>
          <w:bottom w:val="nil"/>
          <w:right w:val="nil"/>
          <w:between w:val="nil"/>
        </w:pBdr>
        <w:jc w:val="both"/>
        <w:rPr>
          <w:rFonts w:ascii="Roboto" w:eastAsia="Roboto" w:hAnsi="Roboto" w:cs="Roboto"/>
          <w:sz w:val="20"/>
          <w:szCs w:val="20"/>
        </w:rPr>
      </w:pPr>
      <w:r w:rsidRPr="00F62BFC">
        <w:rPr>
          <w:rFonts w:ascii="Roboto" w:eastAsia="Roboto" w:hAnsi="Roboto" w:cs="Roboto"/>
          <w:sz w:val="20"/>
          <w:szCs w:val="20"/>
        </w:rPr>
        <w:t>La formación jurídica contemporánea enfrenta una tensión estructural que no puede ignorarse: mientras se afirma que la educación de los futuros abogados debe orientarse a la transformación social y a la consolidación del Estado de Derecho, en la práctica persisten modelos pedagógicos tradicionales que privilegian la repetición técnica y la memorización normativa. Esto limita la capacidad del jurista para comprender el Derecho como una herramienta viva al servicio de la dignidad humana y obstaculiza la construcción de una cultura jurídica realmente comprometida con los derechos humanos.</w:t>
      </w:r>
    </w:p>
    <w:p w14:paraId="0B73680C" w14:textId="77777777" w:rsidR="005B26AB" w:rsidRDefault="002A264B" w:rsidP="00EA3E8C">
      <w:pPr>
        <w:pBdr>
          <w:top w:val="nil"/>
          <w:left w:val="nil"/>
          <w:bottom w:val="nil"/>
          <w:right w:val="nil"/>
          <w:between w:val="nil"/>
        </w:pBdr>
        <w:jc w:val="both"/>
        <w:rPr>
          <w:rFonts w:ascii="Roboto" w:eastAsia="Roboto" w:hAnsi="Roboto" w:cs="Roboto"/>
          <w:sz w:val="20"/>
          <w:szCs w:val="20"/>
        </w:rPr>
      </w:pPr>
      <w:r w:rsidRPr="00F62BFC">
        <w:rPr>
          <w:rFonts w:ascii="Roboto" w:eastAsia="Roboto" w:hAnsi="Roboto" w:cs="Roboto"/>
          <w:sz w:val="20"/>
          <w:szCs w:val="20"/>
        </w:rPr>
        <w:t xml:space="preserve">Si aspiramos a una sociedad fundada en el respeto a la dignidad de la persona, el diálogo y la construcción de una paz sostenible, resulta imprescindible </w:t>
      </w:r>
      <w:r w:rsidR="00484D77" w:rsidRPr="00F62BFC">
        <w:rPr>
          <w:rFonts w:ascii="Roboto" w:eastAsia="Roboto" w:hAnsi="Roboto" w:cs="Roboto"/>
          <w:sz w:val="20"/>
          <w:szCs w:val="20"/>
        </w:rPr>
        <w:t xml:space="preserve">replantear los procesos de enseñanza del Derecho. No basta con transmitir conocimientos normativos; es necesario generar experiencias formativas que interpelen la inteligencia y la conciencia de los estudiantes. </w:t>
      </w:r>
    </w:p>
    <w:p w14:paraId="626FEEBA" w14:textId="20D9F034" w:rsidR="005B26AB" w:rsidRDefault="005B26AB" w:rsidP="00EA3E8C">
      <w:pPr>
        <w:pBdr>
          <w:top w:val="nil"/>
          <w:left w:val="nil"/>
          <w:bottom w:val="nil"/>
          <w:right w:val="nil"/>
          <w:between w:val="nil"/>
        </w:pBdr>
        <w:jc w:val="both"/>
        <w:rPr>
          <w:rFonts w:ascii="Roboto" w:eastAsia="Roboto" w:hAnsi="Roboto" w:cs="Roboto"/>
          <w:sz w:val="20"/>
          <w:szCs w:val="20"/>
        </w:rPr>
      </w:pPr>
      <w:r w:rsidRPr="005B26AB">
        <w:rPr>
          <w:rFonts w:ascii="Roboto" w:eastAsia="Roboto" w:hAnsi="Roboto" w:cs="Roboto"/>
          <w:sz w:val="20"/>
          <w:szCs w:val="20"/>
        </w:rPr>
        <w:t>En este contexto, el presente trabajo analiza la experiencia pedagógica de la cuarta Cátedra Global de Derechos Humanos mediante un estudio de caso con enfoque descriptivo, con el objetivo de evaluar su impacto en la formación integral de los estudiantes desde la perspectiva de la razón abierta. Asimismo, se propone como aporte evidenciar la pertinencia de la enseñanza dialógica como estrategia para fortalecer la formación humanista en el Derecho</w:t>
      </w:r>
      <w:r>
        <w:rPr>
          <w:rFonts w:ascii="Roboto" w:eastAsia="Roboto" w:hAnsi="Roboto" w:cs="Roboto"/>
          <w:sz w:val="20"/>
          <w:szCs w:val="20"/>
        </w:rPr>
        <w:t>.</w:t>
      </w:r>
    </w:p>
    <w:p w14:paraId="5C68285F" w14:textId="77777777" w:rsidR="00A37539" w:rsidRPr="00F62BFC" w:rsidRDefault="00A37539" w:rsidP="00EA3E8C">
      <w:pPr>
        <w:pBdr>
          <w:top w:val="nil"/>
          <w:left w:val="nil"/>
          <w:bottom w:val="nil"/>
          <w:right w:val="nil"/>
          <w:between w:val="nil"/>
        </w:pBdr>
        <w:jc w:val="both"/>
        <w:rPr>
          <w:rFonts w:ascii="Roboto" w:eastAsia="Roboto" w:hAnsi="Roboto" w:cs="Roboto"/>
          <w:color w:val="FF0000"/>
          <w:sz w:val="20"/>
          <w:szCs w:val="20"/>
          <w:u w:val="single"/>
        </w:rPr>
      </w:pPr>
    </w:p>
    <w:p w14:paraId="278B35D3" w14:textId="59990B2C" w:rsidR="008C3ABE" w:rsidRPr="00F62BFC" w:rsidRDefault="00704074" w:rsidP="00CE2F36">
      <w:pPr>
        <w:pBdr>
          <w:top w:val="nil"/>
          <w:left w:val="nil"/>
          <w:bottom w:val="nil"/>
          <w:right w:val="nil"/>
          <w:between w:val="nil"/>
        </w:pBdr>
        <w:jc w:val="both"/>
        <w:rPr>
          <w:rFonts w:ascii="Roboto" w:eastAsia="Roboto" w:hAnsi="Roboto" w:cs="Roboto"/>
          <w:b/>
          <w:bCs/>
          <w:color w:val="000000"/>
          <w:sz w:val="20"/>
          <w:szCs w:val="20"/>
        </w:rPr>
      </w:pPr>
      <w:r w:rsidRPr="00F62BFC">
        <w:rPr>
          <w:rFonts w:ascii="Roboto" w:eastAsia="Roboto" w:hAnsi="Roboto" w:cs="Roboto"/>
          <w:b/>
          <w:bCs/>
          <w:color w:val="000000"/>
          <w:sz w:val="20"/>
          <w:szCs w:val="20"/>
        </w:rPr>
        <w:t>OBJETIVO</w:t>
      </w:r>
    </w:p>
    <w:p w14:paraId="6DD6A267" w14:textId="316C0957" w:rsidR="00A37539" w:rsidRDefault="005B26AB" w:rsidP="00CE2F36">
      <w:pPr>
        <w:pBdr>
          <w:top w:val="nil"/>
          <w:left w:val="nil"/>
          <w:bottom w:val="nil"/>
          <w:right w:val="nil"/>
          <w:between w:val="nil"/>
        </w:pBdr>
        <w:jc w:val="both"/>
        <w:rPr>
          <w:rFonts w:ascii="Roboto" w:eastAsia="Roboto" w:hAnsi="Roboto" w:cs="Roboto"/>
          <w:color w:val="000000"/>
          <w:sz w:val="20"/>
          <w:szCs w:val="20"/>
        </w:rPr>
      </w:pPr>
      <w:r w:rsidRPr="005B26AB">
        <w:rPr>
          <w:rFonts w:ascii="Roboto" w:eastAsia="Roboto" w:hAnsi="Roboto" w:cs="Roboto"/>
          <w:color w:val="000000"/>
          <w:sz w:val="20"/>
          <w:szCs w:val="20"/>
        </w:rPr>
        <w:t>Evaluar, desde la perspectiva de la razón abierta, la percepción del impacto de la cuarta Cátedra Global de Derechos Humanos en la formación integral de los alumnos, incorporando dimensiones relacionadas con la búsqueda de la verdad, el compromiso ético y la apertura a realidades diversas</w:t>
      </w:r>
      <w:r>
        <w:rPr>
          <w:rFonts w:ascii="Roboto" w:eastAsia="Roboto" w:hAnsi="Roboto" w:cs="Roboto"/>
          <w:color w:val="000000"/>
          <w:sz w:val="20"/>
          <w:szCs w:val="20"/>
        </w:rPr>
        <w:t>.</w:t>
      </w:r>
    </w:p>
    <w:p w14:paraId="301504F5" w14:textId="77777777" w:rsidR="005B26AB" w:rsidRPr="00F62BFC" w:rsidRDefault="005B26AB" w:rsidP="00CE2F36">
      <w:pPr>
        <w:pBdr>
          <w:top w:val="nil"/>
          <w:left w:val="nil"/>
          <w:bottom w:val="nil"/>
          <w:right w:val="nil"/>
          <w:between w:val="nil"/>
        </w:pBdr>
        <w:jc w:val="both"/>
        <w:rPr>
          <w:rFonts w:ascii="Roboto" w:eastAsia="Roboto" w:hAnsi="Roboto" w:cs="Roboto"/>
          <w:color w:val="000000"/>
          <w:sz w:val="20"/>
          <w:szCs w:val="20"/>
        </w:rPr>
      </w:pPr>
    </w:p>
    <w:p w14:paraId="12F553EA" w14:textId="07161277" w:rsidR="008C3ABE" w:rsidRPr="00F62BFC" w:rsidRDefault="00704074" w:rsidP="00CE2F36">
      <w:pPr>
        <w:pBdr>
          <w:top w:val="nil"/>
          <w:left w:val="nil"/>
          <w:bottom w:val="nil"/>
          <w:right w:val="nil"/>
          <w:between w:val="nil"/>
        </w:pBdr>
        <w:jc w:val="both"/>
        <w:rPr>
          <w:rFonts w:ascii="Roboto" w:eastAsia="Roboto" w:hAnsi="Roboto" w:cs="Roboto"/>
          <w:b/>
          <w:bCs/>
          <w:color w:val="000000"/>
          <w:sz w:val="20"/>
          <w:szCs w:val="20"/>
        </w:rPr>
      </w:pPr>
      <w:r w:rsidRPr="00F62BFC">
        <w:rPr>
          <w:rFonts w:ascii="Roboto" w:eastAsia="Roboto" w:hAnsi="Roboto" w:cs="Roboto"/>
          <w:b/>
          <w:bCs/>
          <w:color w:val="000000"/>
          <w:sz w:val="20"/>
          <w:szCs w:val="20"/>
        </w:rPr>
        <w:t>METODOLOGÍA</w:t>
      </w:r>
    </w:p>
    <w:p w14:paraId="6EF52E5F" w14:textId="147670C1" w:rsidR="005809CC" w:rsidRPr="00F62BFC" w:rsidRDefault="005809CC" w:rsidP="005809CC">
      <w:pPr>
        <w:pBdr>
          <w:top w:val="nil"/>
          <w:left w:val="nil"/>
          <w:bottom w:val="nil"/>
          <w:right w:val="nil"/>
          <w:between w:val="nil"/>
        </w:pBdr>
        <w:jc w:val="both"/>
        <w:rPr>
          <w:rFonts w:ascii="Roboto" w:eastAsia="Roboto" w:hAnsi="Roboto" w:cs="Roboto"/>
          <w:color w:val="000000"/>
          <w:sz w:val="20"/>
          <w:szCs w:val="20"/>
        </w:rPr>
      </w:pPr>
      <w:r w:rsidRPr="00F62BFC">
        <w:rPr>
          <w:rFonts w:ascii="Roboto" w:eastAsia="Roboto" w:hAnsi="Roboto" w:cs="Roboto"/>
          <w:color w:val="000000"/>
          <w:sz w:val="20"/>
          <w:szCs w:val="20"/>
        </w:rPr>
        <w:t>La experiencia pedagógica presentada en este trabajo se analizó mediante un estudio de caso con enfoque descriptivo y con elementos de análisis mixto. Este tipo de aproximación metodológica resulta adecuada cuando se busca comprender</w:t>
      </w:r>
      <w:r w:rsidR="003F7D74">
        <w:rPr>
          <w:rFonts w:ascii="Roboto" w:eastAsia="Roboto" w:hAnsi="Roboto" w:cs="Roboto"/>
          <w:color w:val="000000"/>
          <w:sz w:val="20"/>
          <w:szCs w:val="20"/>
        </w:rPr>
        <w:t xml:space="preserve"> </w:t>
      </w:r>
      <w:r w:rsidRPr="00F62BFC">
        <w:rPr>
          <w:rFonts w:ascii="Roboto" w:eastAsia="Roboto" w:hAnsi="Roboto" w:cs="Roboto"/>
          <w:color w:val="000000"/>
          <w:sz w:val="20"/>
          <w:szCs w:val="20"/>
        </w:rPr>
        <w:t xml:space="preserve">una intervención </w:t>
      </w:r>
      <w:r w:rsidRPr="00F62BFC">
        <w:rPr>
          <w:rFonts w:ascii="Roboto" w:eastAsia="Roboto" w:hAnsi="Roboto" w:cs="Roboto"/>
          <w:color w:val="000000"/>
          <w:sz w:val="20"/>
          <w:szCs w:val="20"/>
        </w:rPr>
        <w:t>educativa concreta y explorar su potencial formativo, más que establecer relaciones causales generalizables.</w:t>
      </w:r>
    </w:p>
    <w:p w14:paraId="40C2C157" w14:textId="3FAD1BB4" w:rsidR="00795E55" w:rsidRPr="00F62BFC" w:rsidRDefault="005809CC" w:rsidP="005809CC">
      <w:pPr>
        <w:pBdr>
          <w:top w:val="nil"/>
          <w:left w:val="nil"/>
          <w:bottom w:val="nil"/>
          <w:right w:val="nil"/>
          <w:between w:val="nil"/>
        </w:pBdr>
        <w:jc w:val="both"/>
        <w:rPr>
          <w:rFonts w:ascii="Roboto" w:eastAsia="Roboto" w:hAnsi="Roboto" w:cs="Roboto"/>
          <w:color w:val="000000"/>
          <w:sz w:val="20"/>
          <w:szCs w:val="20"/>
        </w:rPr>
      </w:pPr>
      <w:r w:rsidRPr="00F62BFC">
        <w:rPr>
          <w:rFonts w:ascii="Roboto" w:eastAsia="Roboto" w:hAnsi="Roboto" w:cs="Roboto"/>
          <w:color w:val="000000"/>
          <w:sz w:val="20"/>
          <w:szCs w:val="20"/>
        </w:rPr>
        <w:t xml:space="preserve">La intervención se desarrolló durante el semestre agosto-diciembre de 2025 en el curso Derechos Humanos y Fundamentales de la Licenciatura en Derecho de la Universidad Anáhuac Mayab. El curso se impartió a dos grupos de estudiantes integrados por 40 y 26 alumnos respectivamente lo que </w:t>
      </w:r>
      <w:r w:rsidR="003F7D74">
        <w:rPr>
          <w:rFonts w:ascii="Roboto" w:eastAsia="Roboto" w:hAnsi="Roboto" w:cs="Roboto"/>
          <w:color w:val="000000"/>
          <w:sz w:val="20"/>
          <w:szCs w:val="20"/>
        </w:rPr>
        <w:t>suma</w:t>
      </w:r>
      <w:r w:rsidRPr="00F62BFC">
        <w:rPr>
          <w:rFonts w:ascii="Roboto" w:eastAsia="Roboto" w:hAnsi="Roboto" w:cs="Roboto"/>
          <w:color w:val="000000"/>
          <w:sz w:val="20"/>
          <w:szCs w:val="20"/>
        </w:rPr>
        <w:t xml:space="preserve"> un total de 66 estudiantes inscritos.</w:t>
      </w:r>
      <w:r w:rsidR="00337A87" w:rsidRPr="00F62BFC">
        <w:rPr>
          <w:rFonts w:ascii="Roboto" w:eastAsia="Roboto" w:hAnsi="Roboto" w:cs="Roboto"/>
          <w:color w:val="000000"/>
          <w:sz w:val="20"/>
          <w:szCs w:val="20"/>
        </w:rPr>
        <w:t xml:space="preserve"> Dentro de esta clase se desarroll</w:t>
      </w:r>
      <w:r w:rsidR="00795E55" w:rsidRPr="00F62BFC">
        <w:rPr>
          <w:rFonts w:ascii="Roboto" w:eastAsia="Roboto" w:hAnsi="Roboto" w:cs="Roboto"/>
          <w:color w:val="000000"/>
          <w:sz w:val="20"/>
          <w:szCs w:val="20"/>
        </w:rPr>
        <w:t>ó</w:t>
      </w:r>
      <w:r w:rsidR="00337A87" w:rsidRPr="00F62BFC">
        <w:rPr>
          <w:rFonts w:ascii="Roboto" w:eastAsia="Roboto" w:hAnsi="Roboto" w:cs="Roboto"/>
          <w:color w:val="000000"/>
          <w:sz w:val="20"/>
          <w:szCs w:val="20"/>
        </w:rPr>
        <w:t xml:space="preserve"> la </w:t>
      </w:r>
      <w:r w:rsidR="00795E55" w:rsidRPr="00F62BFC">
        <w:rPr>
          <w:rFonts w:ascii="Roboto" w:eastAsia="Roboto" w:hAnsi="Roboto" w:cs="Roboto"/>
          <w:color w:val="000000"/>
          <w:sz w:val="20"/>
          <w:szCs w:val="20"/>
        </w:rPr>
        <w:t xml:space="preserve">cuarta </w:t>
      </w:r>
      <w:r w:rsidR="00337A87" w:rsidRPr="00F62BFC">
        <w:rPr>
          <w:rFonts w:ascii="Roboto" w:eastAsia="Roboto" w:hAnsi="Roboto" w:cs="Roboto"/>
          <w:color w:val="000000"/>
          <w:sz w:val="20"/>
          <w:szCs w:val="20"/>
        </w:rPr>
        <w:t>Cátedra Global de Derechos Humanos (Cátedra GDDHH)</w:t>
      </w:r>
      <w:r w:rsidR="00795E55" w:rsidRPr="00F62BFC">
        <w:rPr>
          <w:rFonts w:ascii="Roboto" w:eastAsia="Roboto" w:hAnsi="Roboto" w:cs="Roboto"/>
          <w:color w:val="000000"/>
          <w:sz w:val="20"/>
          <w:szCs w:val="20"/>
        </w:rPr>
        <w:t xml:space="preserve"> que se fundó en 2022 y que tiene como objetivo incorporar un diálogo intercultural, a través de la participación de profesores internacionales que comparten los desafíos que enfrentan los derechos humanos en sus países. </w:t>
      </w:r>
    </w:p>
    <w:p w14:paraId="6FABE7FC" w14:textId="77777777" w:rsidR="005809CC" w:rsidRPr="00F62BFC" w:rsidRDefault="005809CC" w:rsidP="005809CC">
      <w:pPr>
        <w:pBdr>
          <w:top w:val="nil"/>
          <w:left w:val="nil"/>
          <w:bottom w:val="nil"/>
          <w:right w:val="nil"/>
          <w:between w:val="nil"/>
        </w:pBdr>
        <w:jc w:val="both"/>
        <w:rPr>
          <w:rFonts w:ascii="Roboto" w:eastAsia="Roboto" w:hAnsi="Roboto" w:cs="Roboto"/>
          <w:color w:val="000000"/>
          <w:sz w:val="20"/>
          <w:szCs w:val="20"/>
        </w:rPr>
      </w:pPr>
      <w:r w:rsidRPr="00F62BFC">
        <w:rPr>
          <w:rFonts w:ascii="Roboto" w:eastAsia="Roboto" w:hAnsi="Roboto" w:cs="Roboto"/>
          <w:color w:val="000000"/>
          <w:sz w:val="20"/>
          <w:szCs w:val="20"/>
        </w:rPr>
        <w:t xml:space="preserve">Para evaluar la percepción de los estudiantes sobre el impacto formativo de esta experiencia, se diseñó un cuestionario estructurado con escala Likert de cinco niveles (1= totalmente en desacuerdo; 5 = totalmente de acuerdo). El instrumento se organizó en cinco dimensiones analíticas: 1) formación integral como abogado, 2) Búsqueda de la verdad y compromiso ético, 3) Trascendencia y visión humanista, 4) Impacto global y 5) Impacto personal. </w:t>
      </w:r>
    </w:p>
    <w:p w14:paraId="6E6F0C39" w14:textId="4421F529" w:rsidR="00B71E3C" w:rsidRDefault="005809CC" w:rsidP="005809CC">
      <w:pPr>
        <w:pBdr>
          <w:top w:val="nil"/>
          <w:left w:val="nil"/>
          <w:bottom w:val="nil"/>
          <w:right w:val="nil"/>
          <w:between w:val="nil"/>
        </w:pBdr>
        <w:jc w:val="both"/>
        <w:rPr>
          <w:rFonts w:ascii="Roboto" w:eastAsia="Roboto" w:hAnsi="Roboto" w:cs="Roboto"/>
          <w:color w:val="000000"/>
          <w:sz w:val="20"/>
          <w:szCs w:val="20"/>
        </w:rPr>
      </w:pPr>
      <w:r w:rsidRPr="00F62BFC">
        <w:rPr>
          <w:rFonts w:ascii="Roboto" w:eastAsia="Roboto" w:hAnsi="Roboto" w:cs="Roboto"/>
          <w:color w:val="000000"/>
          <w:sz w:val="20"/>
          <w:szCs w:val="20"/>
        </w:rPr>
        <w:t xml:space="preserve">El instrumento se aplicó al finalizar el ciclo de las </w:t>
      </w:r>
      <w:r w:rsidR="003F7D74">
        <w:rPr>
          <w:rFonts w:ascii="Roboto" w:eastAsia="Roboto" w:hAnsi="Roboto" w:cs="Roboto"/>
          <w:color w:val="000000"/>
          <w:sz w:val="20"/>
          <w:szCs w:val="20"/>
        </w:rPr>
        <w:t xml:space="preserve">siete </w:t>
      </w:r>
      <w:r w:rsidRPr="00F62BFC">
        <w:rPr>
          <w:rFonts w:ascii="Roboto" w:eastAsia="Roboto" w:hAnsi="Roboto" w:cs="Roboto"/>
          <w:color w:val="000000"/>
          <w:sz w:val="20"/>
          <w:szCs w:val="20"/>
        </w:rPr>
        <w:t>conferencias</w:t>
      </w:r>
      <w:r w:rsidR="003F7D74">
        <w:rPr>
          <w:rStyle w:val="Refdenotaalpie"/>
          <w:rFonts w:ascii="Roboto" w:eastAsia="Roboto" w:hAnsi="Roboto" w:cs="Roboto"/>
          <w:color w:val="000000"/>
          <w:sz w:val="20"/>
          <w:szCs w:val="20"/>
        </w:rPr>
        <w:footnoteReference w:id="1"/>
      </w:r>
      <w:r w:rsidRPr="00F62BFC">
        <w:rPr>
          <w:rFonts w:ascii="Roboto" w:eastAsia="Roboto" w:hAnsi="Roboto" w:cs="Roboto"/>
          <w:color w:val="000000"/>
          <w:sz w:val="20"/>
          <w:szCs w:val="20"/>
        </w:rPr>
        <w:t xml:space="preserve"> que constituyen la Cátedra </w:t>
      </w:r>
      <w:r w:rsidR="00795E55" w:rsidRPr="00F62BFC">
        <w:rPr>
          <w:rFonts w:ascii="Roboto" w:eastAsia="Roboto" w:hAnsi="Roboto" w:cs="Roboto"/>
          <w:color w:val="000000"/>
          <w:sz w:val="20"/>
          <w:szCs w:val="20"/>
        </w:rPr>
        <w:t>GDDHH</w:t>
      </w:r>
      <w:r w:rsidR="003F7D74">
        <w:rPr>
          <w:rFonts w:ascii="Roboto" w:eastAsia="Roboto" w:hAnsi="Roboto" w:cs="Roboto"/>
          <w:color w:val="000000"/>
          <w:sz w:val="20"/>
          <w:szCs w:val="20"/>
        </w:rPr>
        <w:t xml:space="preserve">. </w:t>
      </w:r>
      <w:r w:rsidRPr="00F62BFC">
        <w:rPr>
          <w:rFonts w:ascii="Roboto" w:eastAsia="Roboto" w:hAnsi="Roboto" w:cs="Roboto"/>
          <w:color w:val="000000"/>
          <w:sz w:val="20"/>
          <w:szCs w:val="20"/>
        </w:rPr>
        <w:t>Se obtuvieron 56 respuestas válidas, lo que representa aproximadamente el ochenta y cinco por ciento de los estudiantes inscritos en el curso.</w:t>
      </w:r>
    </w:p>
    <w:p w14:paraId="6BFE09ED" w14:textId="0F2931BE" w:rsidR="00917452" w:rsidRPr="00F62BFC" w:rsidRDefault="00917452" w:rsidP="005809CC">
      <w:pPr>
        <w:pBdr>
          <w:top w:val="nil"/>
          <w:left w:val="nil"/>
          <w:bottom w:val="nil"/>
          <w:right w:val="nil"/>
          <w:between w:val="nil"/>
        </w:pBdr>
        <w:jc w:val="both"/>
        <w:rPr>
          <w:rFonts w:ascii="Roboto" w:eastAsia="Roboto" w:hAnsi="Roboto" w:cs="Roboto"/>
          <w:color w:val="000000"/>
          <w:sz w:val="20"/>
          <w:szCs w:val="20"/>
        </w:rPr>
      </w:pPr>
      <w:r w:rsidRPr="00917452">
        <w:rPr>
          <w:rFonts w:ascii="Roboto" w:eastAsia="Roboto" w:hAnsi="Roboto" w:cs="Roboto"/>
          <w:color w:val="000000"/>
          <w:sz w:val="20"/>
          <w:szCs w:val="20"/>
        </w:rPr>
        <w:t>El uso de un instrumento de percepción tipo Likert se justifica en la medida en que permite captar la valoración subjetiva de los estudiantes respecto a su proceso formativo, particularmente en dimensiones complejas como la ética, la reflexión y la apertura al diálogo. No obstante, se reconoce como limitación que este enfoque no permite establecer relaciones causales ni medir impactos a largo plazo</w:t>
      </w:r>
    </w:p>
    <w:p w14:paraId="235FD014" w14:textId="77777777" w:rsidR="00DB7FD9" w:rsidRPr="00F62BFC" w:rsidRDefault="00DB7FD9" w:rsidP="00CE2F36">
      <w:pPr>
        <w:pBdr>
          <w:top w:val="nil"/>
          <w:left w:val="nil"/>
          <w:bottom w:val="nil"/>
          <w:right w:val="nil"/>
          <w:between w:val="nil"/>
        </w:pBdr>
        <w:jc w:val="both"/>
        <w:rPr>
          <w:rFonts w:ascii="Roboto" w:eastAsia="Roboto" w:hAnsi="Roboto" w:cs="Roboto"/>
          <w:b/>
          <w:bCs/>
          <w:color w:val="000000"/>
          <w:sz w:val="20"/>
          <w:szCs w:val="20"/>
        </w:rPr>
      </w:pPr>
    </w:p>
    <w:p w14:paraId="4A1C7620" w14:textId="6EA3F7A1" w:rsidR="00201999" w:rsidRPr="00F62BFC" w:rsidRDefault="00704074" w:rsidP="00CE2F36">
      <w:pPr>
        <w:pBdr>
          <w:top w:val="nil"/>
          <w:left w:val="nil"/>
          <w:bottom w:val="nil"/>
          <w:right w:val="nil"/>
          <w:between w:val="nil"/>
        </w:pBdr>
        <w:jc w:val="both"/>
        <w:rPr>
          <w:rFonts w:ascii="Roboto" w:eastAsia="Roboto" w:hAnsi="Roboto" w:cs="Roboto"/>
          <w:b/>
          <w:bCs/>
          <w:color w:val="000000"/>
          <w:sz w:val="20"/>
          <w:szCs w:val="20"/>
        </w:rPr>
      </w:pPr>
      <w:r w:rsidRPr="00F62BFC">
        <w:rPr>
          <w:rFonts w:ascii="Roboto" w:eastAsia="Roboto" w:hAnsi="Roboto" w:cs="Roboto"/>
          <w:b/>
          <w:bCs/>
          <w:color w:val="000000"/>
          <w:sz w:val="20"/>
          <w:szCs w:val="20"/>
        </w:rPr>
        <w:t>RESULTADOS</w:t>
      </w:r>
    </w:p>
    <w:p w14:paraId="69452A9A" w14:textId="5484D38D" w:rsidR="00917452" w:rsidRPr="00917452" w:rsidRDefault="00917452" w:rsidP="00F86245">
      <w:pPr>
        <w:tabs>
          <w:tab w:val="left" w:pos="0"/>
        </w:tabs>
        <w:jc w:val="both"/>
        <w:rPr>
          <w:rFonts w:ascii="Roboto" w:eastAsia="Roboto" w:hAnsi="Roboto" w:cs="Roboto"/>
          <w:color w:val="000000"/>
          <w:sz w:val="20"/>
          <w:szCs w:val="20"/>
        </w:rPr>
      </w:pPr>
      <w:r w:rsidRPr="00917452">
        <w:rPr>
          <w:rFonts w:ascii="Roboto" w:eastAsia="Roboto" w:hAnsi="Roboto" w:cs="Roboto"/>
          <w:color w:val="000000"/>
          <w:sz w:val="20"/>
          <w:szCs w:val="20"/>
        </w:rPr>
        <w:t>Los resultados muestran una valoración positiva de la experiencia pedagógica en todas las dimensiones analizadas. En particular, los estudiantes identificaron un</w:t>
      </w:r>
      <w:r>
        <w:rPr>
          <w:rFonts w:ascii="Roboto" w:eastAsia="Roboto" w:hAnsi="Roboto" w:cs="Roboto"/>
          <w:color w:val="000000"/>
          <w:sz w:val="20"/>
          <w:szCs w:val="20"/>
        </w:rPr>
        <w:t xml:space="preserve"> </w:t>
      </w:r>
      <w:r w:rsidRPr="00917452">
        <w:rPr>
          <w:rFonts w:ascii="Roboto" w:eastAsia="Roboto" w:hAnsi="Roboto" w:cs="Roboto"/>
          <w:color w:val="000000"/>
          <w:sz w:val="20"/>
          <w:szCs w:val="20"/>
        </w:rPr>
        <w:t xml:space="preserve">fortalecimiento en su formación integral, compromiso ético y apertura a contextos globales. </w:t>
      </w:r>
      <w:r w:rsidRPr="00917452">
        <w:rPr>
          <w:rFonts w:ascii="Roboto" w:eastAsia="Roboto" w:hAnsi="Roboto" w:cs="Roboto"/>
          <w:color w:val="000000"/>
          <w:sz w:val="20"/>
          <w:szCs w:val="20"/>
        </w:rPr>
        <w:lastRenderedPageBreak/>
        <w:t xml:space="preserve">Estos hallazgos pueden interpretarse a la luz de los planteamientos de </w:t>
      </w:r>
      <w:proofErr w:type="spellStart"/>
      <w:r w:rsidRPr="00917452">
        <w:rPr>
          <w:rFonts w:ascii="Roboto" w:eastAsia="Roboto" w:hAnsi="Roboto" w:cs="Roboto"/>
          <w:color w:val="000000"/>
          <w:sz w:val="20"/>
          <w:szCs w:val="20"/>
        </w:rPr>
        <w:t>Maritain</w:t>
      </w:r>
      <w:proofErr w:type="spellEnd"/>
      <w:r w:rsidRPr="00917452">
        <w:rPr>
          <w:rFonts w:ascii="Roboto" w:eastAsia="Roboto" w:hAnsi="Roboto" w:cs="Roboto"/>
          <w:color w:val="000000"/>
          <w:sz w:val="20"/>
          <w:szCs w:val="20"/>
        </w:rPr>
        <w:t>, Alexy y Ratzinger, quienes coinciden en que la formación jurídica debe orientarse a la dignidad humana, la verdad y el uso responsable de la razón</w:t>
      </w:r>
      <w:r w:rsidRPr="00917452">
        <w:rPr>
          <w:rFonts w:ascii="Roboto" w:eastAsia="Roboto" w:hAnsi="Roboto" w:cs="Roboto"/>
          <w:color w:val="000000"/>
          <w:sz w:val="20"/>
          <w:szCs w:val="20"/>
        </w:rPr>
        <w:t>.</w:t>
      </w:r>
    </w:p>
    <w:p w14:paraId="325F307F" w14:textId="77777777" w:rsidR="00917452" w:rsidRPr="00917452" w:rsidRDefault="00917452" w:rsidP="00F86245">
      <w:pPr>
        <w:tabs>
          <w:tab w:val="left" w:pos="0"/>
        </w:tabs>
        <w:jc w:val="both"/>
        <w:rPr>
          <w:rFonts w:ascii="Roboto" w:eastAsia="Roboto" w:hAnsi="Roboto" w:cs="Roboto"/>
          <w:color w:val="000000"/>
          <w:sz w:val="20"/>
          <w:szCs w:val="20"/>
        </w:rPr>
      </w:pPr>
    </w:p>
    <w:p w14:paraId="3932924C" w14:textId="38EFF98B" w:rsidR="00DB7FD9" w:rsidRPr="00F62BFC" w:rsidRDefault="00DB7FD9" w:rsidP="00F86245">
      <w:pPr>
        <w:tabs>
          <w:tab w:val="left" w:pos="0"/>
        </w:tabs>
        <w:jc w:val="both"/>
        <w:rPr>
          <w:rFonts w:ascii="Roboto" w:eastAsia="Roboto" w:hAnsi="Roboto" w:cs="Roboto"/>
          <w:b/>
          <w:bCs/>
          <w:color w:val="000000"/>
          <w:sz w:val="20"/>
          <w:szCs w:val="20"/>
        </w:rPr>
      </w:pPr>
      <w:r w:rsidRPr="00F62BFC">
        <w:rPr>
          <w:rFonts w:ascii="Roboto" w:eastAsia="Roboto" w:hAnsi="Roboto" w:cs="Roboto"/>
          <w:b/>
          <w:bCs/>
          <w:color w:val="000000"/>
          <w:sz w:val="20"/>
          <w:szCs w:val="20"/>
        </w:rPr>
        <w:t>Gráfica 1.</w:t>
      </w:r>
    </w:p>
    <w:p w14:paraId="4A1FAA84" w14:textId="4178C151" w:rsidR="00EA067F" w:rsidRDefault="00EA067F" w:rsidP="00F86245">
      <w:pPr>
        <w:tabs>
          <w:tab w:val="left" w:pos="0"/>
        </w:tabs>
        <w:jc w:val="both"/>
        <w:rPr>
          <w:rFonts w:ascii="Roboto" w:eastAsia="Roboto" w:hAnsi="Roboto" w:cs="Roboto"/>
          <w:color w:val="000000"/>
          <w:sz w:val="20"/>
          <w:szCs w:val="20"/>
        </w:rPr>
      </w:pPr>
      <w:r w:rsidRPr="00F62BFC">
        <w:rPr>
          <w:rFonts w:ascii="Roboto" w:eastAsia="Roboto" w:hAnsi="Roboto" w:cs="Roboto"/>
          <w:color w:val="000000"/>
          <w:sz w:val="20"/>
          <w:szCs w:val="20"/>
        </w:rPr>
        <w:t xml:space="preserve">En atención a la </w:t>
      </w:r>
      <w:r w:rsidR="00135217" w:rsidRPr="00F62BFC">
        <w:rPr>
          <w:rFonts w:ascii="Roboto" w:eastAsia="Roboto" w:hAnsi="Roboto" w:cs="Roboto"/>
          <w:color w:val="000000"/>
          <w:sz w:val="20"/>
          <w:szCs w:val="20"/>
        </w:rPr>
        <w:t xml:space="preserve">primera </w:t>
      </w:r>
      <w:r w:rsidRPr="00F62BFC">
        <w:rPr>
          <w:rFonts w:ascii="Roboto" w:eastAsia="Roboto" w:hAnsi="Roboto" w:cs="Roboto"/>
          <w:color w:val="000000"/>
          <w:sz w:val="20"/>
          <w:szCs w:val="20"/>
        </w:rPr>
        <w:t>dimensión</w:t>
      </w:r>
      <w:r w:rsidR="003034F8" w:rsidRPr="00F62BFC">
        <w:rPr>
          <w:rFonts w:ascii="Roboto" w:eastAsia="Roboto" w:hAnsi="Roboto" w:cs="Roboto"/>
          <w:color w:val="000000"/>
          <w:sz w:val="20"/>
          <w:szCs w:val="20"/>
        </w:rPr>
        <w:t xml:space="preserve"> </w:t>
      </w:r>
      <w:r w:rsidR="008130A4" w:rsidRPr="00F62BFC">
        <w:rPr>
          <w:rFonts w:ascii="Roboto" w:eastAsia="Roboto" w:hAnsi="Roboto" w:cs="Roboto"/>
          <w:color w:val="000000"/>
          <w:sz w:val="20"/>
          <w:szCs w:val="20"/>
        </w:rPr>
        <w:t>analítica “</w:t>
      </w:r>
      <w:r w:rsidRPr="00F62BFC">
        <w:rPr>
          <w:rFonts w:ascii="Roboto" w:eastAsia="Roboto" w:hAnsi="Roboto" w:cs="Roboto"/>
          <w:color w:val="000000"/>
          <w:sz w:val="20"/>
          <w:szCs w:val="20"/>
        </w:rPr>
        <w:t>formación integral como abogado</w:t>
      </w:r>
      <w:r w:rsidR="00135217" w:rsidRPr="00F62BFC">
        <w:rPr>
          <w:rFonts w:ascii="Roboto" w:eastAsia="Roboto" w:hAnsi="Roboto" w:cs="Roboto"/>
          <w:color w:val="000000"/>
          <w:sz w:val="20"/>
          <w:szCs w:val="20"/>
        </w:rPr>
        <w:t>”, la gráfica 1 indica que los estudiantes re</w:t>
      </w:r>
      <w:r w:rsidR="003034F8" w:rsidRPr="00F62BFC">
        <w:rPr>
          <w:rFonts w:ascii="Roboto" w:eastAsia="Roboto" w:hAnsi="Roboto" w:cs="Roboto"/>
          <w:color w:val="000000"/>
          <w:sz w:val="20"/>
          <w:szCs w:val="20"/>
        </w:rPr>
        <w:t>cibieron</w:t>
      </w:r>
      <w:r w:rsidR="00135217" w:rsidRPr="00F62BFC">
        <w:rPr>
          <w:rFonts w:ascii="Roboto" w:eastAsia="Roboto" w:hAnsi="Roboto" w:cs="Roboto"/>
          <w:color w:val="000000"/>
          <w:sz w:val="20"/>
          <w:szCs w:val="20"/>
        </w:rPr>
        <w:t xml:space="preserve"> </w:t>
      </w:r>
      <w:r w:rsidR="003034F8" w:rsidRPr="00F62BFC">
        <w:rPr>
          <w:rFonts w:ascii="Roboto" w:eastAsia="Roboto" w:hAnsi="Roboto" w:cs="Roboto"/>
          <w:color w:val="000000"/>
          <w:sz w:val="20"/>
          <w:szCs w:val="20"/>
        </w:rPr>
        <w:t>positiva</w:t>
      </w:r>
      <w:r w:rsidR="00135217" w:rsidRPr="00F62BFC">
        <w:rPr>
          <w:rFonts w:ascii="Roboto" w:eastAsia="Roboto" w:hAnsi="Roboto" w:cs="Roboto"/>
          <w:color w:val="000000"/>
          <w:sz w:val="20"/>
          <w:szCs w:val="20"/>
        </w:rPr>
        <w:t>mente las conferencias</w:t>
      </w:r>
      <w:r w:rsidR="003034F8" w:rsidRPr="00F62BFC">
        <w:rPr>
          <w:rFonts w:ascii="Roboto" w:eastAsia="Roboto" w:hAnsi="Roboto" w:cs="Roboto"/>
          <w:color w:val="000000"/>
          <w:sz w:val="20"/>
          <w:szCs w:val="20"/>
        </w:rPr>
        <w:t>; los ayudaron a comprender sus responsabilidades como futuros defensores de los derechos humanos.</w:t>
      </w:r>
    </w:p>
    <w:p w14:paraId="5DF8D1CF" w14:textId="7A250C07" w:rsidR="00F86245" w:rsidRPr="00F62BFC" w:rsidRDefault="00DB7FD9" w:rsidP="00F86245">
      <w:pPr>
        <w:tabs>
          <w:tab w:val="left" w:pos="0"/>
        </w:tabs>
        <w:jc w:val="both"/>
        <w:rPr>
          <w:rFonts w:ascii="Roboto" w:eastAsia="Roboto" w:hAnsi="Roboto" w:cs="Roboto"/>
          <w:color w:val="000000"/>
          <w:sz w:val="20"/>
          <w:szCs w:val="20"/>
        </w:rPr>
      </w:pPr>
      <w:r w:rsidRPr="00F62BFC">
        <w:rPr>
          <w:rFonts w:ascii="Roboto" w:eastAsia="Roboto" w:hAnsi="Roboto" w:cs="Roboto"/>
          <w:color w:val="000000"/>
          <w:sz w:val="20"/>
          <w:szCs w:val="20"/>
        </w:rPr>
        <w:t> </w:t>
      </w:r>
      <w:r w:rsidRPr="00F62BFC">
        <w:rPr>
          <w:rFonts w:ascii="Roboto" w:eastAsia="Roboto" w:hAnsi="Roboto" w:cs="Roboto"/>
          <w:noProof/>
          <w:color w:val="000000"/>
          <w:sz w:val="20"/>
          <w:szCs w:val="20"/>
        </w:rPr>
        <w:drawing>
          <wp:inline distT="0" distB="0" distL="0" distR="0" wp14:anchorId="0C93F344" wp14:editId="57A69ABF">
            <wp:extent cx="3011170" cy="1863725"/>
            <wp:effectExtent l="0" t="0" r="0" b="317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11170" cy="1863725"/>
                    </a:xfrm>
                    <a:prstGeom prst="rect">
                      <a:avLst/>
                    </a:prstGeom>
                    <a:noFill/>
                    <a:ln>
                      <a:noFill/>
                    </a:ln>
                  </pic:spPr>
                </pic:pic>
              </a:graphicData>
            </a:graphic>
          </wp:inline>
        </w:drawing>
      </w:r>
    </w:p>
    <w:p w14:paraId="75463A99" w14:textId="17946C3B" w:rsidR="00ED0E3C" w:rsidRPr="00F62BFC" w:rsidRDefault="00ED0E3C" w:rsidP="00ED0E3C">
      <w:pPr>
        <w:tabs>
          <w:tab w:val="left" w:pos="0"/>
        </w:tabs>
        <w:jc w:val="both"/>
        <w:rPr>
          <w:rFonts w:ascii="Roboto" w:eastAsia="Roboto" w:hAnsi="Roboto" w:cs="Roboto"/>
          <w:color w:val="000000"/>
          <w:sz w:val="20"/>
          <w:szCs w:val="20"/>
        </w:rPr>
      </w:pPr>
      <w:r w:rsidRPr="00F62BFC">
        <w:rPr>
          <w:rFonts w:ascii="Roboto" w:eastAsia="Roboto" w:hAnsi="Roboto" w:cs="Roboto"/>
          <w:color w:val="000000"/>
          <w:sz w:val="20"/>
          <w:szCs w:val="20"/>
        </w:rPr>
        <w:t xml:space="preserve">Jacques </w:t>
      </w:r>
      <w:proofErr w:type="spellStart"/>
      <w:r w:rsidRPr="00F62BFC">
        <w:rPr>
          <w:rFonts w:ascii="Roboto" w:eastAsia="Roboto" w:hAnsi="Roboto" w:cs="Roboto"/>
          <w:color w:val="000000"/>
          <w:sz w:val="20"/>
          <w:szCs w:val="20"/>
        </w:rPr>
        <w:t>Maritain</w:t>
      </w:r>
      <w:proofErr w:type="spellEnd"/>
      <w:r w:rsidRPr="00F62BFC">
        <w:rPr>
          <w:rFonts w:ascii="Roboto" w:eastAsia="Roboto" w:hAnsi="Roboto" w:cs="Roboto"/>
          <w:color w:val="000000"/>
          <w:sz w:val="20"/>
          <w:szCs w:val="20"/>
        </w:rPr>
        <w:t xml:space="preserve"> sostuvo que los derechos humanos encuentran su fundamento último en la dignidad intrínseca de la persona, la cual deriva de su naturaleza racional y libre (</w:t>
      </w:r>
      <w:proofErr w:type="spellStart"/>
      <w:r w:rsidRPr="00F62BFC">
        <w:rPr>
          <w:rFonts w:ascii="Roboto" w:eastAsia="Roboto" w:hAnsi="Roboto" w:cs="Roboto"/>
          <w:color w:val="000000"/>
          <w:sz w:val="20"/>
          <w:szCs w:val="20"/>
        </w:rPr>
        <w:t>Maritain</w:t>
      </w:r>
      <w:proofErr w:type="spellEnd"/>
      <w:r w:rsidRPr="00F62BFC">
        <w:rPr>
          <w:rFonts w:ascii="Roboto" w:eastAsia="Roboto" w:hAnsi="Roboto" w:cs="Roboto"/>
          <w:color w:val="000000"/>
          <w:sz w:val="20"/>
          <w:szCs w:val="20"/>
        </w:rPr>
        <w:t>, 2001). Desde esta perspectiva, los derechos no son simples concesiones del poder político, sino exigencias de justicia que preceden al reconocimiento jurídico positivo.</w:t>
      </w:r>
    </w:p>
    <w:p w14:paraId="7DD1AE0B" w14:textId="77777777" w:rsidR="00ED0E3C" w:rsidRPr="00F62BFC" w:rsidRDefault="00ED0E3C" w:rsidP="00ED0E3C">
      <w:pPr>
        <w:tabs>
          <w:tab w:val="left" w:pos="0"/>
        </w:tabs>
        <w:jc w:val="both"/>
        <w:rPr>
          <w:rFonts w:ascii="Roboto" w:eastAsia="Roboto" w:hAnsi="Roboto" w:cs="Roboto"/>
          <w:color w:val="000000"/>
          <w:sz w:val="20"/>
          <w:szCs w:val="20"/>
        </w:rPr>
      </w:pPr>
    </w:p>
    <w:p w14:paraId="5FF40F0F" w14:textId="4AB55E35" w:rsidR="008130A4" w:rsidRPr="00F62BFC" w:rsidRDefault="008130A4" w:rsidP="008130A4">
      <w:pPr>
        <w:jc w:val="both"/>
        <w:rPr>
          <w:rFonts w:ascii="Roboto" w:eastAsia="Roboto" w:hAnsi="Roboto" w:cs="Roboto"/>
          <w:b/>
          <w:bCs/>
          <w:sz w:val="20"/>
          <w:szCs w:val="20"/>
        </w:rPr>
      </w:pPr>
      <w:r w:rsidRPr="00F62BFC">
        <w:rPr>
          <w:rFonts w:ascii="Roboto" w:eastAsia="Roboto" w:hAnsi="Roboto" w:cs="Roboto"/>
          <w:b/>
          <w:bCs/>
          <w:sz w:val="20"/>
          <w:szCs w:val="20"/>
        </w:rPr>
        <w:t>Gráfica 2.</w:t>
      </w:r>
    </w:p>
    <w:p w14:paraId="764541C8" w14:textId="2CB6A883" w:rsidR="00F86245" w:rsidRPr="00F62BFC" w:rsidRDefault="008130A4" w:rsidP="00CE2F36">
      <w:pPr>
        <w:tabs>
          <w:tab w:val="left" w:pos="0"/>
        </w:tabs>
        <w:jc w:val="both"/>
        <w:rPr>
          <w:rFonts w:ascii="Roboto" w:eastAsia="Roboto" w:hAnsi="Roboto" w:cs="Roboto"/>
          <w:color w:val="000000"/>
          <w:sz w:val="20"/>
          <w:szCs w:val="20"/>
        </w:rPr>
      </w:pPr>
      <w:r w:rsidRPr="00F62BFC">
        <w:rPr>
          <w:rFonts w:ascii="Roboto" w:eastAsia="Roboto" w:hAnsi="Roboto" w:cs="Roboto"/>
          <w:color w:val="000000"/>
          <w:sz w:val="20"/>
          <w:szCs w:val="20"/>
        </w:rPr>
        <w:t>En relación a la segunda dimensión de análisis “Búsqueda de la verdad y compromiso ético”, l</w:t>
      </w:r>
      <w:r w:rsidR="00F86245" w:rsidRPr="00F62BFC">
        <w:rPr>
          <w:rFonts w:ascii="Roboto" w:eastAsia="Roboto" w:hAnsi="Roboto" w:cs="Roboto"/>
          <w:color w:val="000000"/>
          <w:sz w:val="20"/>
          <w:szCs w:val="20"/>
        </w:rPr>
        <w:t xml:space="preserve">a </w:t>
      </w:r>
      <w:r w:rsidR="00DB7FD9" w:rsidRPr="00F62BFC">
        <w:rPr>
          <w:rFonts w:ascii="Roboto" w:eastAsia="Roboto" w:hAnsi="Roboto" w:cs="Roboto"/>
          <w:color w:val="000000"/>
          <w:sz w:val="20"/>
          <w:szCs w:val="20"/>
        </w:rPr>
        <w:t>gráfica</w:t>
      </w:r>
      <w:r w:rsidRPr="00F62BFC">
        <w:rPr>
          <w:rFonts w:ascii="Roboto" w:eastAsia="Roboto" w:hAnsi="Roboto" w:cs="Roboto"/>
          <w:color w:val="000000"/>
          <w:sz w:val="20"/>
          <w:szCs w:val="20"/>
        </w:rPr>
        <w:t xml:space="preserve"> </w:t>
      </w:r>
      <w:r w:rsidR="00F86245" w:rsidRPr="00F62BFC">
        <w:rPr>
          <w:rFonts w:ascii="Roboto" w:eastAsia="Roboto" w:hAnsi="Roboto" w:cs="Roboto"/>
          <w:color w:val="000000"/>
          <w:sz w:val="20"/>
          <w:szCs w:val="20"/>
        </w:rPr>
        <w:t xml:space="preserve">muestra </w:t>
      </w:r>
      <w:r w:rsidR="00F515DB" w:rsidRPr="00F62BFC">
        <w:rPr>
          <w:rFonts w:ascii="Roboto" w:eastAsia="Roboto" w:hAnsi="Roboto" w:cs="Roboto"/>
          <w:color w:val="000000"/>
          <w:sz w:val="20"/>
          <w:szCs w:val="20"/>
        </w:rPr>
        <w:t>que las conferencias que integran la Cátedra GDDHH motivaron y movieron al compromiso ético a los estudiantes.</w:t>
      </w:r>
    </w:p>
    <w:p w14:paraId="4542C4E0" w14:textId="6513B707" w:rsidR="009D2B2B" w:rsidRPr="00F62BFC" w:rsidRDefault="00DB7FD9" w:rsidP="009D2B2B">
      <w:pPr>
        <w:jc w:val="both"/>
        <w:rPr>
          <w:rFonts w:ascii="Roboto" w:eastAsia="Roboto" w:hAnsi="Roboto" w:cs="Roboto"/>
          <w:sz w:val="20"/>
          <w:szCs w:val="20"/>
        </w:rPr>
      </w:pPr>
      <w:r w:rsidRPr="00F62BFC">
        <w:rPr>
          <w:rFonts w:ascii="Roboto" w:eastAsia="Roboto" w:hAnsi="Roboto" w:cs="Roboto"/>
          <w:sz w:val="20"/>
          <w:szCs w:val="20"/>
        </w:rPr>
        <w:t> </w:t>
      </w:r>
      <w:r w:rsidRPr="00F62BFC">
        <w:rPr>
          <w:rFonts w:ascii="Roboto" w:eastAsia="Roboto" w:hAnsi="Roboto" w:cs="Roboto"/>
          <w:noProof/>
          <w:sz w:val="20"/>
          <w:szCs w:val="20"/>
        </w:rPr>
        <w:drawing>
          <wp:inline distT="0" distB="0" distL="0" distR="0" wp14:anchorId="371DBC31" wp14:editId="2B9DF02D">
            <wp:extent cx="3011170" cy="1863725"/>
            <wp:effectExtent l="0" t="0" r="0" b="317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11170" cy="1863725"/>
                    </a:xfrm>
                    <a:prstGeom prst="rect">
                      <a:avLst/>
                    </a:prstGeom>
                    <a:noFill/>
                    <a:ln>
                      <a:noFill/>
                    </a:ln>
                  </pic:spPr>
                </pic:pic>
              </a:graphicData>
            </a:graphic>
          </wp:inline>
        </w:drawing>
      </w:r>
    </w:p>
    <w:p w14:paraId="52299A05" w14:textId="7299318A" w:rsidR="00AF0AA4" w:rsidRPr="00F62BFC" w:rsidRDefault="00AF0AA4" w:rsidP="00A411B7">
      <w:pPr>
        <w:jc w:val="both"/>
        <w:rPr>
          <w:rFonts w:ascii="Roboto" w:eastAsia="Roboto" w:hAnsi="Roboto" w:cs="Roboto"/>
          <w:sz w:val="20"/>
          <w:szCs w:val="20"/>
        </w:rPr>
      </w:pPr>
      <w:r w:rsidRPr="00F62BFC">
        <w:rPr>
          <w:rFonts w:ascii="Roboto" w:eastAsia="Roboto" w:hAnsi="Roboto" w:cs="Roboto"/>
          <w:sz w:val="20"/>
          <w:szCs w:val="20"/>
        </w:rPr>
        <w:t>Ante todo, debe buscarse la verdad y la justicia, pues es lo propio de la naturaleza humana… “sólo puede considerarse hallazgo intelectual un conocimiento verdadero. De acuerdo con esto, quien verdaderamente busca está abierto a la verdad, venga por donde venga, es decir, no sólo a aquella que encuentra como resultado de su búsqueda o investigación, sino también la que le sale al paso inopinadamente (Barrio-Maestre, 2013, p. 172).</w:t>
      </w:r>
    </w:p>
    <w:p w14:paraId="58F565E1" w14:textId="77242CAB" w:rsidR="00DB7FD9" w:rsidRPr="00F62BFC" w:rsidRDefault="00DB7FD9" w:rsidP="00A411B7">
      <w:pPr>
        <w:jc w:val="both"/>
        <w:rPr>
          <w:rFonts w:ascii="Roboto" w:eastAsia="Roboto" w:hAnsi="Roboto" w:cs="Roboto"/>
          <w:b/>
          <w:bCs/>
          <w:sz w:val="20"/>
          <w:szCs w:val="20"/>
        </w:rPr>
      </w:pPr>
      <w:r w:rsidRPr="00F62BFC">
        <w:rPr>
          <w:rFonts w:ascii="Roboto" w:eastAsia="Roboto" w:hAnsi="Roboto" w:cs="Roboto"/>
          <w:b/>
          <w:bCs/>
          <w:sz w:val="20"/>
          <w:szCs w:val="20"/>
        </w:rPr>
        <w:t>Gráfica 3.</w:t>
      </w:r>
    </w:p>
    <w:p w14:paraId="259D3744" w14:textId="69CD3968" w:rsidR="00F515DB" w:rsidRPr="00F62BFC" w:rsidRDefault="008130A4" w:rsidP="00A411B7">
      <w:pPr>
        <w:jc w:val="both"/>
        <w:rPr>
          <w:rFonts w:ascii="Roboto" w:eastAsia="Roboto" w:hAnsi="Roboto" w:cs="Roboto"/>
          <w:b/>
          <w:bCs/>
          <w:sz w:val="20"/>
          <w:szCs w:val="20"/>
        </w:rPr>
      </w:pPr>
      <w:r w:rsidRPr="00F62BFC">
        <w:rPr>
          <w:rFonts w:ascii="Roboto" w:eastAsia="Roboto" w:hAnsi="Roboto" w:cs="Roboto"/>
          <w:color w:val="000000"/>
          <w:sz w:val="20"/>
          <w:szCs w:val="20"/>
        </w:rPr>
        <w:t>Respecto a la tercera dimensión analítica, l</w:t>
      </w:r>
      <w:r w:rsidR="00F515DB" w:rsidRPr="00F62BFC">
        <w:rPr>
          <w:rFonts w:ascii="Roboto" w:eastAsia="Roboto" w:hAnsi="Roboto" w:cs="Roboto"/>
          <w:color w:val="000000"/>
          <w:sz w:val="20"/>
          <w:szCs w:val="20"/>
        </w:rPr>
        <w:t>a gráfica</w:t>
      </w:r>
      <w:r w:rsidRPr="00F62BFC">
        <w:rPr>
          <w:rFonts w:ascii="Roboto" w:eastAsia="Roboto" w:hAnsi="Roboto" w:cs="Roboto"/>
          <w:color w:val="000000"/>
          <w:sz w:val="20"/>
          <w:szCs w:val="20"/>
        </w:rPr>
        <w:t xml:space="preserve"> </w:t>
      </w:r>
      <w:r w:rsidR="00F515DB" w:rsidRPr="00F62BFC">
        <w:rPr>
          <w:rFonts w:ascii="Roboto" w:eastAsia="Roboto" w:hAnsi="Roboto" w:cs="Roboto"/>
          <w:color w:val="000000"/>
          <w:sz w:val="20"/>
          <w:szCs w:val="20"/>
        </w:rPr>
        <w:t>muestra que los estudiantes consideraron que las conferencias sobre derechos humanos</w:t>
      </w:r>
      <w:r w:rsidR="00702CF5" w:rsidRPr="00F62BFC">
        <w:rPr>
          <w:rFonts w:ascii="Roboto" w:eastAsia="Roboto" w:hAnsi="Roboto" w:cs="Roboto"/>
          <w:color w:val="000000"/>
          <w:sz w:val="20"/>
          <w:szCs w:val="20"/>
        </w:rPr>
        <w:t xml:space="preserve"> les abrió la razón hacia perspectivas amplias y profundas.</w:t>
      </w:r>
    </w:p>
    <w:p w14:paraId="48A5A3BE" w14:textId="625A563C" w:rsidR="00DB7FD9" w:rsidRPr="00F62BFC" w:rsidRDefault="00DB7FD9" w:rsidP="00A411B7">
      <w:pPr>
        <w:jc w:val="both"/>
        <w:rPr>
          <w:rFonts w:ascii="Roboto" w:eastAsia="Roboto" w:hAnsi="Roboto" w:cs="Roboto"/>
          <w:sz w:val="20"/>
          <w:szCs w:val="20"/>
        </w:rPr>
      </w:pPr>
      <w:r w:rsidRPr="00F62BFC">
        <w:rPr>
          <w:rFonts w:ascii="Roboto" w:eastAsia="Roboto" w:hAnsi="Roboto" w:cs="Roboto"/>
          <w:sz w:val="20"/>
          <w:szCs w:val="20"/>
        </w:rPr>
        <w:t> </w:t>
      </w:r>
      <w:r w:rsidRPr="00F62BFC">
        <w:rPr>
          <w:rFonts w:ascii="Roboto" w:eastAsia="Roboto" w:hAnsi="Roboto" w:cs="Roboto"/>
          <w:noProof/>
          <w:sz w:val="20"/>
          <w:szCs w:val="20"/>
        </w:rPr>
        <w:drawing>
          <wp:inline distT="0" distB="0" distL="0" distR="0" wp14:anchorId="738F9733" wp14:editId="474CA4C8">
            <wp:extent cx="3011170" cy="1866900"/>
            <wp:effectExtent l="0" t="0" r="0" b="0"/>
            <wp:docPr id="6" name="Imagen 6" descr="Gráf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Gráfico&#10;&#10;El contenido generado por IA puede ser incorrect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11170" cy="1866900"/>
                    </a:xfrm>
                    <a:prstGeom prst="rect">
                      <a:avLst/>
                    </a:prstGeom>
                    <a:noFill/>
                    <a:ln>
                      <a:noFill/>
                    </a:ln>
                  </pic:spPr>
                </pic:pic>
              </a:graphicData>
            </a:graphic>
          </wp:inline>
        </w:drawing>
      </w:r>
    </w:p>
    <w:p w14:paraId="1D8BA221" w14:textId="34BBF003" w:rsidR="00702CF5" w:rsidRPr="00F62BFC" w:rsidRDefault="00011F49" w:rsidP="00A411B7">
      <w:pPr>
        <w:jc w:val="both"/>
        <w:rPr>
          <w:rFonts w:ascii="Roboto" w:eastAsia="Roboto" w:hAnsi="Roboto" w:cs="Roboto"/>
          <w:sz w:val="20"/>
          <w:szCs w:val="20"/>
        </w:rPr>
      </w:pPr>
      <w:r w:rsidRPr="00F62BFC">
        <w:rPr>
          <w:rFonts w:ascii="Roboto" w:eastAsia="Roboto" w:hAnsi="Roboto" w:cs="Roboto"/>
          <w:sz w:val="20"/>
          <w:szCs w:val="20"/>
        </w:rPr>
        <w:t>Como bien afirma Benedicto XVI, profesores y alumnos o lo que es lo mismo, la universidad, tienen “la común responsabilidad respecto al recto uso de la razón” (Ratzinger, 2008, p. 30). No debemos olvidar que la razón se educa y que nuestra misión es enseñar a pensar desde la verdad y la dignidad humana.</w:t>
      </w:r>
    </w:p>
    <w:p w14:paraId="1CF8EB92" w14:textId="77777777" w:rsidR="00011F49" w:rsidRPr="00F62BFC" w:rsidRDefault="00011F49" w:rsidP="00A411B7">
      <w:pPr>
        <w:jc w:val="both"/>
        <w:rPr>
          <w:rFonts w:ascii="Roboto" w:eastAsia="Roboto" w:hAnsi="Roboto" w:cs="Roboto"/>
          <w:sz w:val="20"/>
          <w:szCs w:val="20"/>
        </w:rPr>
      </w:pPr>
    </w:p>
    <w:p w14:paraId="24428F89" w14:textId="487AC83F" w:rsidR="00DB7FD9" w:rsidRPr="00F62BFC" w:rsidRDefault="00DB7FD9" w:rsidP="00CE2F36">
      <w:pPr>
        <w:jc w:val="both"/>
        <w:rPr>
          <w:rFonts w:ascii="Roboto" w:eastAsia="Roboto" w:hAnsi="Roboto" w:cs="Roboto"/>
          <w:b/>
          <w:bCs/>
          <w:sz w:val="20"/>
          <w:szCs w:val="20"/>
        </w:rPr>
      </w:pPr>
      <w:r w:rsidRPr="00F62BFC">
        <w:rPr>
          <w:rFonts w:ascii="Roboto" w:eastAsia="Roboto" w:hAnsi="Roboto" w:cs="Roboto"/>
          <w:b/>
          <w:bCs/>
          <w:sz w:val="20"/>
          <w:szCs w:val="20"/>
        </w:rPr>
        <w:t>Gráfica 4.</w:t>
      </w:r>
    </w:p>
    <w:p w14:paraId="38C2CD10" w14:textId="2FCF74B2" w:rsidR="00702CF5" w:rsidRDefault="00F0353B" w:rsidP="00F0353B">
      <w:pPr>
        <w:pBdr>
          <w:top w:val="nil"/>
          <w:left w:val="nil"/>
          <w:bottom w:val="nil"/>
          <w:right w:val="nil"/>
          <w:between w:val="nil"/>
        </w:pBdr>
        <w:jc w:val="both"/>
        <w:rPr>
          <w:rFonts w:ascii="Roboto" w:eastAsia="Roboto" w:hAnsi="Roboto" w:cs="Roboto"/>
          <w:sz w:val="20"/>
          <w:szCs w:val="20"/>
        </w:rPr>
      </w:pPr>
      <w:r w:rsidRPr="00F62BFC">
        <w:rPr>
          <w:rFonts w:ascii="Roboto" w:eastAsia="Roboto" w:hAnsi="Roboto" w:cs="Roboto"/>
          <w:sz w:val="20"/>
          <w:szCs w:val="20"/>
        </w:rPr>
        <w:t>Respecto a la cuarta dimensión “</w:t>
      </w:r>
      <w:r w:rsidRPr="00F62BFC">
        <w:rPr>
          <w:rFonts w:ascii="Roboto" w:eastAsia="Roboto" w:hAnsi="Roboto" w:cs="Roboto"/>
          <w:color w:val="000000"/>
          <w:sz w:val="20"/>
          <w:szCs w:val="20"/>
        </w:rPr>
        <w:t>Impacto global” l</w:t>
      </w:r>
      <w:r w:rsidR="00702CF5" w:rsidRPr="00F62BFC">
        <w:rPr>
          <w:rFonts w:ascii="Roboto" w:eastAsia="Roboto" w:hAnsi="Roboto" w:cs="Roboto"/>
          <w:sz w:val="20"/>
          <w:szCs w:val="20"/>
        </w:rPr>
        <w:t>a gráfica</w:t>
      </w:r>
      <w:r w:rsidR="008130A4" w:rsidRPr="00F62BFC">
        <w:rPr>
          <w:rFonts w:ascii="Roboto" w:eastAsia="Roboto" w:hAnsi="Roboto" w:cs="Roboto"/>
          <w:sz w:val="20"/>
          <w:szCs w:val="20"/>
        </w:rPr>
        <w:t xml:space="preserve"> </w:t>
      </w:r>
      <w:r w:rsidR="00702CF5" w:rsidRPr="00F62BFC">
        <w:rPr>
          <w:rFonts w:ascii="Roboto" w:eastAsia="Roboto" w:hAnsi="Roboto" w:cs="Roboto"/>
          <w:sz w:val="20"/>
          <w:szCs w:val="20"/>
        </w:rPr>
        <w:t>muestra</w:t>
      </w:r>
      <w:r w:rsidRPr="00F62BFC">
        <w:rPr>
          <w:rFonts w:ascii="Roboto" w:eastAsia="Roboto" w:hAnsi="Roboto" w:cs="Roboto"/>
          <w:sz w:val="20"/>
          <w:szCs w:val="20"/>
        </w:rPr>
        <w:t xml:space="preserve"> que los alumnos percibieron las conferencias como una experiencia significativa </w:t>
      </w:r>
      <w:r w:rsidR="00EA067F" w:rsidRPr="00F62BFC">
        <w:rPr>
          <w:rFonts w:ascii="Roboto" w:eastAsia="Roboto" w:hAnsi="Roboto" w:cs="Roboto"/>
          <w:sz w:val="20"/>
          <w:szCs w:val="20"/>
        </w:rPr>
        <w:t>para su crecimiento integral.</w:t>
      </w:r>
    </w:p>
    <w:p w14:paraId="31A8F998" w14:textId="0EDE1265" w:rsidR="00DB7FD9" w:rsidRPr="00F62BFC" w:rsidRDefault="00DB7FD9" w:rsidP="00CE2F36">
      <w:pPr>
        <w:jc w:val="both"/>
        <w:rPr>
          <w:rFonts w:ascii="Roboto" w:eastAsia="Roboto" w:hAnsi="Roboto" w:cs="Roboto"/>
          <w:b/>
          <w:bCs/>
          <w:sz w:val="20"/>
          <w:szCs w:val="20"/>
        </w:rPr>
      </w:pPr>
      <w:r w:rsidRPr="00F62BFC">
        <w:rPr>
          <w:rFonts w:ascii="Roboto" w:eastAsia="Roboto" w:hAnsi="Roboto" w:cs="Roboto"/>
          <w:b/>
          <w:bCs/>
          <w:sz w:val="20"/>
          <w:szCs w:val="20"/>
        </w:rPr>
        <w:t> </w:t>
      </w:r>
      <w:r w:rsidRPr="00F62BFC">
        <w:rPr>
          <w:rFonts w:ascii="Roboto" w:eastAsia="Roboto" w:hAnsi="Roboto" w:cs="Roboto"/>
          <w:b/>
          <w:bCs/>
          <w:noProof/>
          <w:sz w:val="20"/>
          <w:szCs w:val="20"/>
        </w:rPr>
        <w:drawing>
          <wp:inline distT="0" distB="0" distL="0" distR="0" wp14:anchorId="71D8A46C" wp14:editId="17D62F37">
            <wp:extent cx="3011170" cy="1862455"/>
            <wp:effectExtent l="0" t="0" r="0" b="444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11170" cy="1862455"/>
                    </a:xfrm>
                    <a:prstGeom prst="rect">
                      <a:avLst/>
                    </a:prstGeom>
                    <a:noFill/>
                    <a:ln>
                      <a:noFill/>
                    </a:ln>
                  </pic:spPr>
                </pic:pic>
              </a:graphicData>
            </a:graphic>
          </wp:inline>
        </w:drawing>
      </w:r>
    </w:p>
    <w:p w14:paraId="4486D935" w14:textId="437A87A6" w:rsidR="00DB7FD9" w:rsidRPr="00F62BFC" w:rsidRDefault="00F62BFC" w:rsidP="00CE2F36">
      <w:pPr>
        <w:jc w:val="both"/>
        <w:rPr>
          <w:rFonts w:ascii="Roboto" w:eastAsia="Roboto" w:hAnsi="Roboto" w:cs="Roboto"/>
          <w:sz w:val="20"/>
          <w:szCs w:val="20"/>
        </w:rPr>
      </w:pPr>
      <w:r w:rsidRPr="00F62BFC">
        <w:rPr>
          <w:rFonts w:ascii="Roboto" w:eastAsia="Roboto" w:hAnsi="Roboto" w:cs="Roboto"/>
          <w:sz w:val="20"/>
          <w:szCs w:val="20"/>
        </w:rPr>
        <w:t xml:space="preserve">La </w:t>
      </w:r>
      <w:r w:rsidR="00537ECC" w:rsidRPr="00F62BFC">
        <w:rPr>
          <w:rFonts w:ascii="Roboto" w:eastAsia="Roboto" w:hAnsi="Roboto" w:cs="Roboto"/>
          <w:sz w:val="20"/>
          <w:szCs w:val="20"/>
        </w:rPr>
        <w:t>Cátedra GDDHH que tiene como objetivo incorporar un diálogo intercultural, a través de la participación de profesores internacionales que comparten los desafíos que enfrentan los derechos humanos en sus países</w:t>
      </w:r>
      <w:r w:rsidRPr="00F62BFC">
        <w:rPr>
          <w:rFonts w:ascii="Roboto" w:eastAsia="Roboto" w:hAnsi="Roboto" w:cs="Roboto"/>
          <w:sz w:val="20"/>
          <w:szCs w:val="20"/>
        </w:rPr>
        <w:t>, busca</w:t>
      </w:r>
      <w:r w:rsidR="00537ECC" w:rsidRPr="00F62BFC">
        <w:rPr>
          <w:rFonts w:ascii="Roboto" w:eastAsia="Roboto" w:hAnsi="Roboto" w:cs="Roboto"/>
          <w:sz w:val="20"/>
          <w:szCs w:val="20"/>
        </w:rPr>
        <w:t xml:space="preserve"> cultiva</w:t>
      </w:r>
      <w:r w:rsidRPr="00F62BFC">
        <w:rPr>
          <w:rFonts w:ascii="Roboto" w:eastAsia="Roboto" w:hAnsi="Roboto" w:cs="Roboto"/>
          <w:sz w:val="20"/>
          <w:szCs w:val="20"/>
        </w:rPr>
        <w:t>r</w:t>
      </w:r>
      <w:r w:rsidR="00537ECC" w:rsidRPr="00F62BFC">
        <w:rPr>
          <w:rFonts w:ascii="Roboto" w:eastAsia="Roboto" w:hAnsi="Roboto" w:cs="Roboto"/>
          <w:sz w:val="20"/>
          <w:szCs w:val="20"/>
        </w:rPr>
        <w:t xml:space="preserve"> una razón abierta:  una razón que no se agota en lo técnico, sino que se abre a otras culturas, a otras realidades históricas</w:t>
      </w:r>
      <w:r w:rsidRPr="00F62BFC">
        <w:rPr>
          <w:rFonts w:ascii="Roboto" w:eastAsia="Roboto" w:hAnsi="Roboto" w:cs="Roboto"/>
          <w:sz w:val="20"/>
          <w:szCs w:val="20"/>
        </w:rPr>
        <w:t xml:space="preserve"> </w:t>
      </w:r>
      <w:r w:rsidR="00537ECC" w:rsidRPr="00F62BFC">
        <w:rPr>
          <w:rFonts w:ascii="Roboto" w:eastAsia="Roboto" w:hAnsi="Roboto" w:cs="Roboto"/>
          <w:sz w:val="20"/>
          <w:szCs w:val="20"/>
        </w:rPr>
        <w:t>y a</w:t>
      </w:r>
      <w:r w:rsidRPr="00F62BFC">
        <w:rPr>
          <w:rFonts w:ascii="Roboto" w:eastAsia="Roboto" w:hAnsi="Roboto" w:cs="Roboto"/>
          <w:sz w:val="20"/>
          <w:szCs w:val="20"/>
        </w:rPr>
        <w:t xml:space="preserve"> </w:t>
      </w:r>
      <w:r w:rsidR="00537ECC" w:rsidRPr="00F62BFC">
        <w:rPr>
          <w:rFonts w:ascii="Roboto" w:eastAsia="Roboto" w:hAnsi="Roboto" w:cs="Roboto"/>
          <w:sz w:val="20"/>
          <w:szCs w:val="20"/>
        </w:rPr>
        <w:t>dimensiones trascendentes de la existencia humana. Joseph Ratzinger ha señalado que la razón, cuando se abre al logos del ser, encuentra su plenitud en el diálogo entre fe y razón, y en el reconocimiento de la verdad como fundamento de la libertad y la justicia (Ratzinger, 2005).</w:t>
      </w:r>
    </w:p>
    <w:p w14:paraId="4CF1F214" w14:textId="77777777" w:rsidR="00DB7FD9" w:rsidRDefault="00DB7FD9" w:rsidP="00CE2F36">
      <w:pPr>
        <w:jc w:val="both"/>
        <w:rPr>
          <w:rFonts w:ascii="Roboto" w:eastAsia="Roboto" w:hAnsi="Roboto" w:cs="Roboto"/>
          <w:b/>
          <w:bCs/>
          <w:sz w:val="20"/>
          <w:szCs w:val="20"/>
        </w:rPr>
      </w:pPr>
    </w:p>
    <w:p w14:paraId="35EEEB35" w14:textId="0447AE2F" w:rsidR="008C3ABE" w:rsidRPr="00117083" w:rsidRDefault="00704074" w:rsidP="00CE2F36">
      <w:pPr>
        <w:jc w:val="both"/>
        <w:rPr>
          <w:rFonts w:ascii="Roboto" w:eastAsia="Roboto" w:hAnsi="Roboto" w:cs="Roboto"/>
          <w:b/>
          <w:bCs/>
          <w:sz w:val="20"/>
          <w:szCs w:val="20"/>
        </w:rPr>
      </w:pPr>
      <w:r w:rsidRPr="00117083">
        <w:rPr>
          <w:rFonts w:ascii="Roboto" w:eastAsia="Roboto" w:hAnsi="Roboto" w:cs="Roboto"/>
          <w:b/>
          <w:bCs/>
          <w:sz w:val="20"/>
          <w:szCs w:val="20"/>
        </w:rPr>
        <w:t>CONCLUSIONES</w:t>
      </w:r>
    </w:p>
    <w:p w14:paraId="1E3104F6" w14:textId="054EC487" w:rsidR="007165C2" w:rsidRPr="007165C2" w:rsidRDefault="007165C2" w:rsidP="007165C2">
      <w:pPr>
        <w:jc w:val="both"/>
        <w:rPr>
          <w:rFonts w:ascii="Roboto" w:eastAsia="Roboto" w:hAnsi="Roboto" w:cs="Roboto"/>
          <w:sz w:val="20"/>
          <w:szCs w:val="20"/>
        </w:rPr>
      </w:pPr>
      <w:r>
        <w:rPr>
          <w:rFonts w:ascii="Roboto" w:eastAsia="Roboto" w:hAnsi="Roboto" w:cs="Roboto"/>
          <w:sz w:val="20"/>
          <w:szCs w:val="20"/>
        </w:rPr>
        <w:t>L</w:t>
      </w:r>
      <w:r w:rsidRPr="007165C2">
        <w:rPr>
          <w:rFonts w:ascii="Roboto" w:eastAsia="Roboto" w:hAnsi="Roboto" w:cs="Roboto"/>
          <w:sz w:val="20"/>
          <w:szCs w:val="20"/>
        </w:rPr>
        <w:t xml:space="preserve">a presente investigación permite sostener que la crisis contemporánea de la enseñanza jurídica no puede comprenderse únicamente como un problema metodológico, sino como una crisis de orientación </w:t>
      </w:r>
      <w:r w:rsidRPr="007165C2">
        <w:rPr>
          <w:rFonts w:ascii="Roboto" w:eastAsia="Roboto" w:hAnsi="Roboto" w:cs="Roboto"/>
          <w:sz w:val="20"/>
          <w:szCs w:val="20"/>
        </w:rPr>
        <w:lastRenderedPageBreak/>
        <w:t>antropológica que impacta directamente en la formación del jurista. La persistencia de modelos educativos centrados en la repetición normativa limita la comprensión del Derecho como una práctica orientada a la dignidad humana y al bien común.</w:t>
      </w:r>
    </w:p>
    <w:p w14:paraId="3A126C37" w14:textId="39D62225" w:rsidR="007165C2" w:rsidRPr="007165C2" w:rsidRDefault="007165C2" w:rsidP="007165C2">
      <w:pPr>
        <w:jc w:val="both"/>
        <w:rPr>
          <w:rFonts w:ascii="Roboto" w:eastAsia="Roboto" w:hAnsi="Roboto" w:cs="Roboto"/>
          <w:sz w:val="20"/>
          <w:szCs w:val="20"/>
        </w:rPr>
      </w:pPr>
      <w:r w:rsidRPr="007165C2">
        <w:rPr>
          <w:rFonts w:ascii="Roboto" w:eastAsia="Roboto" w:hAnsi="Roboto" w:cs="Roboto"/>
          <w:sz w:val="20"/>
          <w:szCs w:val="20"/>
        </w:rPr>
        <w:t>A partir del estudio de caso de la Cátedra Global de Derechos Humanos, los resultados muestran que la incorporación de experiencias pedagógicas dialógicas e interculturales genera un impacto positivo en la percepción de los estudiantes respecto a su formación integral, su compromiso ético y su apertura a realidades diversas. En particular, las dimensiones analizadas evidencian que los alumnos no sólo adquieren conocimientos, sino que desarrollan una disposición reflexiva y crítica frente a los desafíos contemporáneos de los derechos humanos.</w:t>
      </w:r>
    </w:p>
    <w:p w14:paraId="5A1C0954" w14:textId="4198300E" w:rsidR="007165C2" w:rsidRPr="007165C2" w:rsidRDefault="007165C2" w:rsidP="007165C2">
      <w:pPr>
        <w:jc w:val="both"/>
        <w:rPr>
          <w:rFonts w:ascii="Roboto" w:eastAsia="Roboto" w:hAnsi="Roboto" w:cs="Roboto"/>
          <w:sz w:val="20"/>
          <w:szCs w:val="20"/>
        </w:rPr>
      </w:pPr>
      <w:r w:rsidRPr="007165C2">
        <w:rPr>
          <w:rFonts w:ascii="Roboto" w:eastAsia="Roboto" w:hAnsi="Roboto" w:cs="Roboto"/>
          <w:sz w:val="20"/>
          <w:szCs w:val="20"/>
        </w:rPr>
        <w:t>Estos hallazgos son</w:t>
      </w:r>
      <w:r w:rsidR="00955AC8">
        <w:rPr>
          <w:rFonts w:ascii="Roboto" w:eastAsia="Roboto" w:hAnsi="Roboto" w:cs="Roboto"/>
          <w:sz w:val="20"/>
          <w:szCs w:val="20"/>
        </w:rPr>
        <w:t xml:space="preserve"> </w:t>
      </w:r>
      <w:r w:rsidRPr="007165C2">
        <w:rPr>
          <w:rFonts w:ascii="Roboto" w:eastAsia="Roboto" w:hAnsi="Roboto" w:cs="Roboto"/>
          <w:sz w:val="20"/>
          <w:szCs w:val="20"/>
        </w:rPr>
        <w:t>consistentes</w:t>
      </w:r>
      <w:r>
        <w:rPr>
          <w:rFonts w:ascii="Roboto" w:eastAsia="Roboto" w:hAnsi="Roboto" w:cs="Roboto"/>
          <w:sz w:val="20"/>
          <w:szCs w:val="20"/>
        </w:rPr>
        <w:t xml:space="preserve"> </w:t>
      </w:r>
      <w:r w:rsidRPr="007165C2">
        <w:rPr>
          <w:rFonts w:ascii="Roboto" w:eastAsia="Roboto" w:hAnsi="Roboto" w:cs="Roboto"/>
          <w:sz w:val="20"/>
          <w:szCs w:val="20"/>
        </w:rPr>
        <w:t>con los planteamientos teóricos que subrayan la necesidad de una formación jurídica fundada en una concepción humanista del Derecho.</w:t>
      </w:r>
      <w:r w:rsidR="00955AC8">
        <w:rPr>
          <w:rFonts w:ascii="Roboto" w:eastAsia="Roboto" w:hAnsi="Roboto" w:cs="Roboto"/>
          <w:sz w:val="20"/>
          <w:szCs w:val="20"/>
        </w:rPr>
        <w:t xml:space="preserve"> </w:t>
      </w:r>
      <w:r w:rsidRPr="007165C2">
        <w:rPr>
          <w:rFonts w:ascii="Roboto" w:eastAsia="Roboto" w:hAnsi="Roboto" w:cs="Roboto"/>
          <w:sz w:val="20"/>
          <w:szCs w:val="20"/>
        </w:rPr>
        <w:t xml:space="preserve">Como advierten autores como Nussbaum, Alexy y </w:t>
      </w:r>
      <w:proofErr w:type="spellStart"/>
      <w:r w:rsidRPr="007165C2">
        <w:rPr>
          <w:rFonts w:ascii="Roboto" w:eastAsia="Roboto" w:hAnsi="Roboto" w:cs="Roboto"/>
          <w:sz w:val="20"/>
          <w:szCs w:val="20"/>
        </w:rPr>
        <w:t>Finnis</w:t>
      </w:r>
      <w:proofErr w:type="spellEnd"/>
      <w:r w:rsidRPr="007165C2">
        <w:rPr>
          <w:rFonts w:ascii="Roboto" w:eastAsia="Roboto" w:hAnsi="Roboto" w:cs="Roboto"/>
          <w:sz w:val="20"/>
          <w:szCs w:val="20"/>
        </w:rPr>
        <w:t>, el Derecho pierde su sentido cuando se desvincula de su fundamento ético y de su orientación al bien común. En este contexto, la noción de “razón abierta” resulta especialmente relevante, pues permite comprender la educación jurídica como un proceso de búsqueda de la verdad que integra dimensiones racionales, éticas y culturales.</w:t>
      </w:r>
    </w:p>
    <w:p w14:paraId="67604A89" w14:textId="6A05CB6F" w:rsidR="007165C2" w:rsidRPr="007165C2" w:rsidRDefault="007165C2" w:rsidP="007165C2">
      <w:pPr>
        <w:jc w:val="both"/>
        <w:rPr>
          <w:rFonts w:ascii="Roboto" w:eastAsia="Roboto" w:hAnsi="Roboto" w:cs="Roboto"/>
          <w:sz w:val="20"/>
          <w:szCs w:val="20"/>
        </w:rPr>
      </w:pPr>
      <w:r w:rsidRPr="007165C2">
        <w:rPr>
          <w:rFonts w:ascii="Roboto" w:eastAsia="Roboto" w:hAnsi="Roboto" w:cs="Roboto"/>
          <w:sz w:val="20"/>
          <w:szCs w:val="20"/>
        </w:rPr>
        <w:t>No obstante, es importante reconocer que los resultados de este estudio se limitan al análisis de percepciones estudiantiles, lo que impide establecer conclusiones generalizables sobre el impacto formativo a largo plazo. Futuras investigaciones podrían profundizar en el análisis longitudinal de estas experiencias y en la evaluación de su incidencia en el desempeño profesional de los egresados.</w:t>
      </w:r>
    </w:p>
    <w:p w14:paraId="06598C8E" w14:textId="741847CE" w:rsidR="009B5707" w:rsidRPr="00117083" w:rsidRDefault="007165C2" w:rsidP="007165C2">
      <w:pPr>
        <w:jc w:val="both"/>
        <w:rPr>
          <w:rFonts w:ascii="Roboto" w:eastAsia="Roboto" w:hAnsi="Roboto" w:cs="Roboto"/>
          <w:sz w:val="20"/>
          <w:szCs w:val="20"/>
        </w:rPr>
      </w:pPr>
      <w:r w:rsidRPr="007165C2">
        <w:rPr>
          <w:rFonts w:ascii="Roboto" w:eastAsia="Roboto" w:hAnsi="Roboto" w:cs="Roboto"/>
          <w:sz w:val="20"/>
          <w:szCs w:val="20"/>
        </w:rPr>
        <w:t>En suma, la evidencia presentada sugiere que la enseñanza dialógica de los derechos humanos, articulada a través de experiencias como la Cátedra Global, constituye una vía viable y pertinente para reorientar la formación jurídica hacia un modelo integral que responda a las exigencias de una sociedad comprometida con la dignidad humana, la justicia y la paz.</w:t>
      </w:r>
    </w:p>
    <w:p w14:paraId="08CA7D1A" w14:textId="77777777" w:rsidR="009B5707" w:rsidRDefault="009B5707" w:rsidP="00AC3DF6">
      <w:pPr>
        <w:jc w:val="both"/>
        <w:rPr>
          <w:rFonts w:ascii="Roboto" w:eastAsia="Roboto" w:hAnsi="Roboto" w:cs="Roboto"/>
          <w:sz w:val="20"/>
          <w:szCs w:val="20"/>
        </w:rPr>
      </w:pPr>
    </w:p>
    <w:p w14:paraId="47D67670" w14:textId="1E9AE768" w:rsidR="008C3ABE" w:rsidRPr="00117083" w:rsidRDefault="00243964" w:rsidP="00CE2F36">
      <w:pPr>
        <w:jc w:val="both"/>
        <w:rPr>
          <w:rFonts w:ascii="Roboto" w:eastAsia="Roboto" w:hAnsi="Roboto" w:cs="Roboto"/>
          <w:b/>
          <w:bCs/>
          <w:sz w:val="20"/>
          <w:szCs w:val="20"/>
        </w:rPr>
      </w:pPr>
      <w:r w:rsidRPr="00117083">
        <w:rPr>
          <w:rFonts w:ascii="Roboto" w:eastAsia="Roboto" w:hAnsi="Roboto" w:cs="Roboto"/>
          <w:b/>
          <w:bCs/>
          <w:sz w:val="20"/>
          <w:szCs w:val="20"/>
        </w:rPr>
        <w:t>REFERENCIAS</w:t>
      </w:r>
    </w:p>
    <w:p w14:paraId="1E71D207" w14:textId="476412B9" w:rsidR="00E2389A" w:rsidRDefault="00E2389A" w:rsidP="00117083">
      <w:pPr>
        <w:ind w:left="142" w:hanging="153"/>
        <w:jc w:val="both"/>
        <w:rPr>
          <w:rFonts w:ascii="Roboto" w:eastAsia="Roboto" w:hAnsi="Roboto" w:cs="Roboto"/>
          <w:sz w:val="20"/>
          <w:szCs w:val="20"/>
        </w:rPr>
      </w:pPr>
      <w:r w:rsidRPr="00E2389A">
        <w:rPr>
          <w:rFonts w:ascii="Roboto" w:eastAsia="Roboto" w:hAnsi="Roboto" w:cs="Roboto"/>
          <w:sz w:val="20"/>
          <w:szCs w:val="20"/>
        </w:rPr>
        <w:t>Alexy, R. (1993). Teoría de los derechos fundamentales. Centro de Estudios Constitucionales.</w:t>
      </w:r>
      <w:r>
        <w:rPr>
          <w:rFonts w:ascii="Roboto" w:eastAsia="Roboto" w:hAnsi="Roboto" w:cs="Roboto"/>
          <w:sz w:val="20"/>
          <w:szCs w:val="20"/>
        </w:rPr>
        <w:t xml:space="preserve"> Madrid.</w:t>
      </w:r>
    </w:p>
    <w:p w14:paraId="24B707DA" w14:textId="4A724FF2" w:rsidR="00DC3DDE" w:rsidRDefault="00E2389A" w:rsidP="00117083">
      <w:pPr>
        <w:ind w:left="142" w:hanging="153"/>
        <w:jc w:val="both"/>
        <w:rPr>
          <w:rFonts w:ascii="Roboto" w:eastAsia="Roboto" w:hAnsi="Roboto" w:cs="Roboto"/>
          <w:sz w:val="20"/>
          <w:szCs w:val="20"/>
        </w:rPr>
      </w:pPr>
      <w:r w:rsidRPr="00E2389A">
        <w:rPr>
          <w:rFonts w:ascii="Roboto" w:eastAsia="Roboto" w:hAnsi="Roboto" w:cs="Roboto"/>
          <w:sz w:val="20"/>
          <w:szCs w:val="20"/>
        </w:rPr>
        <w:t>Barrio-Maestre, J. M. (2013). Circularidad fe-razón en Joseph Ratzinger/Benedicto XVI. Pensamiento y Cultura, 16(1), 167–201. https://www.redalyc.org/articulo.oa?id=70128607009</w:t>
      </w:r>
    </w:p>
    <w:p w14:paraId="55C61736" w14:textId="415F0BFF" w:rsidR="00E2389A" w:rsidRDefault="00E2389A" w:rsidP="00E2389A">
      <w:pPr>
        <w:ind w:left="142" w:hanging="153"/>
        <w:jc w:val="both"/>
        <w:rPr>
          <w:rFonts w:ascii="Roboto" w:eastAsia="Roboto" w:hAnsi="Roboto" w:cs="Roboto"/>
          <w:sz w:val="20"/>
          <w:szCs w:val="20"/>
        </w:rPr>
      </w:pPr>
      <w:proofErr w:type="spellStart"/>
      <w:r w:rsidRPr="00E2389A">
        <w:rPr>
          <w:rFonts w:ascii="Roboto" w:eastAsia="Roboto" w:hAnsi="Roboto" w:cs="Roboto"/>
          <w:sz w:val="20"/>
          <w:szCs w:val="20"/>
        </w:rPr>
        <w:t>Finnis</w:t>
      </w:r>
      <w:proofErr w:type="spellEnd"/>
      <w:r w:rsidRPr="00E2389A">
        <w:rPr>
          <w:rFonts w:ascii="Roboto" w:eastAsia="Roboto" w:hAnsi="Roboto" w:cs="Roboto"/>
          <w:sz w:val="20"/>
          <w:szCs w:val="20"/>
        </w:rPr>
        <w:t>, J. (2000). Ley natural y derechos naturales (C. Orrego, Estudio preliminar). Abeledo-Perrot.</w:t>
      </w:r>
    </w:p>
    <w:p w14:paraId="23852DFC" w14:textId="69F0CBC4" w:rsidR="00E2389A" w:rsidRDefault="00E2389A" w:rsidP="00E2389A">
      <w:pPr>
        <w:ind w:left="142" w:hanging="153"/>
        <w:jc w:val="both"/>
        <w:rPr>
          <w:rFonts w:ascii="Roboto" w:eastAsia="Roboto" w:hAnsi="Roboto" w:cs="Roboto"/>
          <w:sz w:val="20"/>
          <w:szCs w:val="20"/>
        </w:rPr>
      </w:pPr>
      <w:r w:rsidRPr="00E2389A">
        <w:rPr>
          <w:rFonts w:ascii="Roboto" w:eastAsia="Roboto" w:hAnsi="Roboto" w:cs="Roboto"/>
          <w:sz w:val="20"/>
          <w:szCs w:val="20"/>
        </w:rPr>
        <w:t>Gómez Francisco, T. (2021). Ciencias jurídicas y complejidad: La producción de conocimiento científico jurídico. Ius et Praxis, 27(3), 3–23. https://doi.org/10.4067/S0718-00122021000300003</w:t>
      </w:r>
    </w:p>
    <w:p w14:paraId="2D9C8276" w14:textId="5B9CA57A" w:rsidR="00E2389A" w:rsidRPr="00E2389A" w:rsidRDefault="00E2389A" w:rsidP="00E2389A">
      <w:pPr>
        <w:ind w:left="142" w:hanging="153"/>
        <w:jc w:val="both"/>
        <w:rPr>
          <w:rFonts w:ascii="Roboto" w:eastAsia="Roboto" w:hAnsi="Roboto" w:cs="Roboto"/>
          <w:sz w:val="20"/>
          <w:szCs w:val="20"/>
        </w:rPr>
      </w:pPr>
      <w:proofErr w:type="spellStart"/>
      <w:r w:rsidRPr="00E2389A">
        <w:rPr>
          <w:rFonts w:ascii="Roboto" w:eastAsia="Roboto" w:hAnsi="Roboto" w:cs="Roboto"/>
          <w:sz w:val="20"/>
          <w:szCs w:val="20"/>
        </w:rPr>
        <w:t>Maritain</w:t>
      </w:r>
      <w:proofErr w:type="spellEnd"/>
      <w:r w:rsidRPr="00E2389A">
        <w:rPr>
          <w:rFonts w:ascii="Roboto" w:eastAsia="Roboto" w:hAnsi="Roboto" w:cs="Roboto"/>
          <w:sz w:val="20"/>
          <w:szCs w:val="20"/>
        </w:rPr>
        <w:t>, J. (2001). Los derechos del hombre y la ley natural (J. M. Sánchez, Trad.). Ediciones Palabra. (Obra original publicada en 1943)</w:t>
      </w:r>
    </w:p>
    <w:p w14:paraId="2846DA63" w14:textId="6845A8A1" w:rsidR="00E2389A" w:rsidRDefault="00E2389A" w:rsidP="00E2389A">
      <w:pPr>
        <w:ind w:left="142" w:hanging="153"/>
        <w:jc w:val="both"/>
        <w:rPr>
          <w:rFonts w:ascii="Roboto" w:eastAsia="Roboto" w:hAnsi="Roboto" w:cs="Roboto"/>
          <w:sz w:val="20"/>
          <w:szCs w:val="20"/>
        </w:rPr>
      </w:pPr>
      <w:r w:rsidRPr="00E2389A">
        <w:rPr>
          <w:rFonts w:ascii="Roboto" w:eastAsia="Roboto" w:hAnsi="Roboto" w:cs="Roboto"/>
          <w:sz w:val="20"/>
          <w:szCs w:val="20"/>
        </w:rPr>
        <w:t>Nussbaum, M. (2010). Sin fines de lucro: Por qué la democracia necesita de las humanidades. Katz Editores.</w:t>
      </w:r>
    </w:p>
    <w:p w14:paraId="1BAD1C0A" w14:textId="3F1CD6F3" w:rsidR="00E2389A" w:rsidRDefault="00E2389A" w:rsidP="00E2389A">
      <w:pPr>
        <w:ind w:left="142" w:hanging="153"/>
        <w:jc w:val="both"/>
        <w:rPr>
          <w:rFonts w:ascii="Roboto" w:eastAsia="Roboto" w:hAnsi="Roboto" w:cs="Roboto"/>
          <w:sz w:val="20"/>
          <w:szCs w:val="20"/>
        </w:rPr>
      </w:pPr>
      <w:r w:rsidRPr="00E2389A">
        <w:rPr>
          <w:rFonts w:ascii="Roboto" w:eastAsia="Roboto" w:hAnsi="Roboto" w:cs="Roboto"/>
          <w:sz w:val="20"/>
          <w:szCs w:val="20"/>
        </w:rPr>
        <w:t xml:space="preserve">Ratzinger, J. (2005). Verdad, valores y límites de la razón: Discurso en la Universidad de </w:t>
      </w:r>
      <w:proofErr w:type="spellStart"/>
      <w:r w:rsidRPr="00E2389A">
        <w:rPr>
          <w:rFonts w:ascii="Roboto" w:eastAsia="Roboto" w:hAnsi="Roboto" w:cs="Roboto"/>
          <w:sz w:val="20"/>
          <w:szCs w:val="20"/>
        </w:rPr>
        <w:t>Subiaco</w:t>
      </w:r>
      <w:proofErr w:type="spellEnd"/>
      <w:r w:rsidRPr="00E2389A">
        <w:rPr>
          <w:rFonts w:ascii="Roboto" w:eastAsia="Roboto" w:hAnsi="Roboto" w:cs="Roboto"/>
          <w:sz w:val="20"/>
          <w:szCs w:val="20"/>
        </w:rPr>
        <w:t>. https://www.vatican.va</w:t>
      </w:r>
    </w:p>
    <w:p w14:paraId="6E85DE4A" w14:textId="6DA3ED8B" w:rsidR="00E2389A" w:rsidRDefault="00E2389A" w:rsidP="00E2389A">
      <w:pPr>
        <w:ind w:left="142" w:hanging="153"/>
        <w:jc w:val="both"/>
        <w:rPr>
          <w:rFonts w:ascii="Roboto" w:eastAsia="Roboto" w:hAnsi="Roboto" w:cs="Roboto"/>
          <w:sz w:val="20"/>
          <w:szCs w:val="20"/>
        </w:rPr>
      </w:pPr>
      <w:r w:rsidRPr="00E2389A">
        <w:rPr>
          <w:rFonts w:ascii="Roboto" w:eastAsia="Roboto" w:hAnsi="Roboto" w:cs="Roboto"/>
          <w:sz w:val="20"/>
          <w:szCs w:val="20"/>
        </w:rPr>
        <w:t xml:space="preserve">Ratzinger, J. (2008). Dios salve la razón. Ediciones Encuentro. </w:t>
      </w:r>
      <w:r w:rsidRPr="00905DAD">
        <w:rPr>
          <w:rFonts w:ascii="Roboto" w:eastAsia="Roboto" w:hAnsi="Roboto" w:cs="Roboto"/>
          <w:sz w:val="20"/>
          <w:szCs w:val="20"/>
        </w:rPr>
        <w:t>https://elibro.net/es/ereader/mayab/61719?page=21</w:t>
      </w:r>
    </w:p>
    <w:p w14:paraId="30497613" w14:textId="48A2E85F" w:rsidR="00E2389A" w:rsidRDefault="00E2389A" w:rsidP="00E2389A">
      <w:pPr>
        <w:ind w:left="142" w:hanging="153"/>
        <w:jc w:val="both"/>
        <w:rPr>
          <w:rFonts w:ascii="Roboto" w:eastAsia="Roboto" w:hAnsi="Roboto" w:cs="Roboto"/>
          <w:sz w:val="20"/>
          <w:szCs w:val="20"/>
        </w:rPr>
      </w:pPr>
      <w:r w:rsidRPr="00E2389A">
        <w:rPr>
          <w:rFonts w:ascii="Roboto" w:eastAsia="Roboto" w:hAnsi="Roboto" w:cs="Roboto"/>
          <w:sz w:val="20"/>
          <w:szCs w:val="20"/>
        </w:rPr>
        <w:t xml:space="preserve">Torres, E. F. (2018). La relevancia del docente en la educación centrada en el estudiante. Voces de la educación, 3(5), 215–222. </w:t>
      </w:r>
      <w:hyperlink r:id="rId15" w:history="1">
        <w:r w:rsidR="00442E9A" w:rsidRPr="00510B03">
          <w:rPr>
            <w:rStyle w:val="Hipervnculo"/>
            <w:rFonts w:ascii="Roboto" w:eastAsia="Roboto" w:hAnsi="Roboto" w:cs="Roboto"/>
            <w:sz w:val="20"/>
            <w:szCs w:val="20"/>
          </w:rPr>
          <w:t>https://www.revista.vocesdelaeducacion.com.mx/index.php/voces/article/view/104/123</w:t>
        </w:r>
      </w:hyperlink>
    </w:p>
    <w:p w14:paraId="6B14A122" w14:textId="49A458AC" w:rsidR="00442E9A" w:rsidRDefault="00442E9A">
      <w:pPr>
        <w:rPr>
          <w:rFonts w:ascii="Roboto" w:eastAsia="Roboto" w:hAnsi="Roboto" w:cs="Roboto"/>
          <w:sz w:val="20"/>
          <w:szCs w:val="20"/>
        </w:rPr>
      </w:pPr>
      <w:r>
        <w:rPr>
          <w:rFonts w:ascii="Roboto" w:eastAsia="Roboto" w:hAnsi="Roboto" w:cs="Roboto"/>
          <w:sz w:val="20"/>
          <w:szCs w:val="20"/>
        </w:rPr>
        <w:br w:type="page"/>
      </w:r>
    </w:p>
    <w:p w14:paraId="21BA2011" w14:textId="1F04B2D1" w:rsidR="00442E9A" w:rsidRDefault="00442E9A" w:rsidP="00442E9A">
      <w:pPr>
        <w:ind w:left="142" w:hanging="153"/>
        <w:jc w:val="both"/>
        <w:rPr>
          <w:rFonts w:ascii="Roboto" w:eastAsia="Roboto" w:hAnsi="Roboto" w:cs="Roboto"/>
          <w:sz w:val="20"/>
          <w:szCs w:val="20"/>
        </w:rPr>
        <w:sectPr w:rsidR="00442E9A" w:rsidSect="00382522">
          <w:type w:val="continuous"/>
          <w:pgSz w:w="11906" w:h="16838"/>
          <w:pgMar w:top="1134" w:right="851" w:bottom="1134" w:left="851" w:header="357" w:footer="720" w:gutter="0"/>
          <w:cols w:num="2" w:space="720" w:equalWidth="0">
            <w:col w:w="4934" w:space="335"/>
            <w:col w:w="4934" w:space="0"/>
          </w:cols>
        </w:sectPr>
      </w:pPr>
      <w:r w:rsidRPr="00442E9A">
        <w:rPr>
          <w:rFonts w:ascii="Roboto" w:eastAsia="Roboto" w:hAnsi="Roboto" w:cs="Roboto"/>
          <w:sz w:val="20"/>
          <w:szCs w:val="20"/>
        </w:rPr>
        <w:lastRenderedPageBreak/>
        <w:br/>
      </w:r>
    </w:p>
    <w:p w14:paraId="7B52C807" w14:textId="77777777" w:rsidR="00442E9A" w:rsidRPr="00442E9A" w:rsidRDefault="00442E9A" w:rsidP="00442E9A">
      <w:pPr>
        <w:ind w:left="142" w:hanging="153"/>
        <w:jc w:val="both"/>
        <w:rPr>
          <w:rFonts w:ascii="Roboto" w:eastAsia="Roboto" w:hAnsi="Roboto" w:cs="Roboto"/>
          <w:sz w:val="20"/>
          <w:szCs w:val="20"/>
        </w:rPr>
      </w:pPr>
      <w:r w:rsidRPr="00442E9A">
        <w:rPr>
          <w:rFonts w:ascii="Roboto" w:eastAsia="Roboto" w:hAnsi="Roboto" w:cs="Roboto"/>
          <w:b/>
          <w:bCs/>
          <w:sz w:val="20"/>
          <w:szCs w:val="20"/>
        </w:rPr>
        <w:t>NO ELIMINAR ESTA HOJA DEL ARCHIVO. ENVÍE EL ARCHIVO COMPLETO</w:t>
      </w:r>
    </w:p>
    <w:p w14:paraId="31D09C65" w14:textId="77777777" w:rsidR="00442E9A" w:rsidRPr="00442E9A" w:rsidRDefault="00442E9A" w:rsidP="00442E9A">
      <w:pPr>
        <w:ind w:left="142" w:hanging="153"/>
        <w:jc w:val="both"/>
        <w:rPr>
          <w:rFonts w:ascii="Roboto" w:eastAsia="Roboto" w:hAnsi="Roboto" w:cs="Roboto"/>
          <w:sz w:val="20"/>
          <w:szCs w:val="20"/>
        </w:rPr>
      </w:pPr>
      <w:r w:rsidRPr="00442E9A">
        <w:rPr>
          <w:rFonts w:ascii="Roboto" w:eastAsia="Roboto" w:hAnsi="Roboto" w:cs="Roboto"/>
          <w:b/>
          <w:bCs/>
          <w:sz w:val="20"/>
          <w:szCs w:val="20"/>
        </w:rPr>
        <w:t>Declaración de originalidad y autorización de publicación</w:t>
      </w:r>
    </w:p>
    <w:p w14:paraId="2B0C9F3E" w14:textId="77777777" w:rsidR="00442E9A" w:rsidRPr="00442E9A" w:rsidRDefault="00442E9A" w:rsidP="00442E9A">
      <w:pPr>
        <w:ind w:left="142" w:hanging="153"/>
        <w:jc w:val="both"/>
        <w:rPr>
          <w:rFonts w:ascii="Roboto" w:eastAsia="Roboto" w:hAnsi="Roboto" w:cs="Roboto"/>
          <w:sz w:val="20"/>
          <w:szCs w:val="20"/>
        </w:rPr>
      </w:pPr>
      <w:r w:rsidRPr="00442E9A">
        <w:rPr>
          <w:rFonts w:ascii="Roboto" w:eastAsia="Roboto" w:hAnsi="Roboto" w:cs="Roboto"/>
          <w:b/>
          <w:bCs/>
          <w:sz w:val="20"/>
          <w:szCs w:val="20"/>
        </w:rPr>
        <w:t xml:space="preserve">III Encuentro de Investigadores de la Red Internacional de Universidades </w:t>
      </w:r>
      <w:proofErr w:type="spellStart"/>
      <w:r w:rsidRPr="00442E9A">
        <w:rPr>
          <w:rFonts w:ascii="Roboto" w:eastAsia="Roboto" w:hAnsi="Roboto" w:cs="Roboto"/>
          <w:b/>
          <w:bCs/>
          <w:sz w:val="20"/>
          <w:szCs w:val="20"/>
        </w:rPr>
        <w:t>Regnum</w:t>
      </w:r>
      <w:proofErr w:type="spellEnd"/>
      <w:r w:rsidRPr="00442E9A">
        <w:rPr>
          <w:rFonts w:ascii="Roboto" w:eastAsia="Roboto" w:hAnsi="Roboto" w:cs="Roboto"/>
          <w:b/>
          <w:bCs/>
          <w:sz w:val="20"/>
          <w:szCs w:val="20"/>
        </w:rPr>
        <w:t xml:space="preserve"> Christi (RIU)</w:t>
      </w:r>
    </w:p>
    <w:p w14:paraId="1E45CB1E" w14:textId="77777777" w:rsidR="00442E9A" w:rsidRPr="00442E9A" w:rsidRDefault="00442E9A" w:rsidP="00442E9A">
      <w:pPr>
        <w:ind w:left="142" w:hanging="153"/>
        <w:jc w:val="both"/>
        <w:rPr>
          <w:rFonts w:ascii="Roboto" w:eastAsia="Roboto" w:hAnsi="Roboto" w:cs="Roboto"/>
          <w:sz w:val="20"/>
          <w:szCs w:val="20"/>
        </w:rPr>
      </w:pPr>
      <w:r w:rsidRPr="00442E9A">
        <w:rPr>
          <w:rFonts w:ascii="Roboto" w:eastAsia="Roboto" w:hAnsi="Roboto" w:cs="Roboto"/>
          <w:sz w:val="20"/>
          <w:szCs w:val="20"/>
        </w:rPr>
        <w:t xml:space="preserve">Al enviar el presente resumen para su inclusión en las </w:t>
      </w:r>
      <w:r w:rsidRPr="00442E9A">
        <w:rPr>
          <w:rFonts w:ascii="Roboto" w:eastAsia="Roboto" w:hAnsi="Roboto" w:cs="Roboto"/>
          <w:b/>
          <w:bCs/>
          <w:sz w:val="20"/>
          <w:szCs w:val="20"/>
        </w:rPr>
        <w:t xml:space="preserve">Memorias del III Encuentro de Investigadores de la Red Internacional de Universidades </w:t>
      </w:r>
      <w:proofErr w:type="spellStart"/>
      <w:r w:rsidRPr="00442E9A">
        <w:rPr>
          <w:rFonts w:ascii="Roboto" w:eastAsia="Roboto" w:hAnsi="Roboto" w:cs="Roboto"/>
          <w:b/>
          <w:bCs/>
          <w:sz w:val="20"/>
          <w:szCs w:val="20"/>
        </w:rPr>
        <w:t>Regnum</w:t>
      </w:r>
      <w:proofErr w:type="spellEnd"/>
      <w:r w:rsidRPr="00442E9A">
        <w:rPr>
          <w:rFonts w:ascii="Roboto" w:eastAsia="Roboto" w:hAnsi="Roboto" w:cs="Roboto"/>
          <w:b/>
          <w:bCs/>
          <w:sz w:val="20"/>
          <w:szCs w:val="20"/>
        </w:rPr>
        <w:t xml:space="preserve"> Christi (RIU)</w:t>
      </w:r>
      <w:r w:rsidRPr="00442E9A">
        <w:rPr>
          <w:rFonts w:ascii="Roboto" w:eastAsia="Roboto" w:hAnsi="Roboto" w:cs="Roboto"/>
          <w:sz w:val="20"/>
          <w:szCs w:val="20"/>
        </w:rPr>
        <w:t>, los autores declaran y aceptan lo siguiente:</w:t>
      </w:r>
    </w:p>
    <w:p w14:paraId="768DFD36" w14:textId="77777777" w:rsidR="00442E9A" w:rsidRPr="00442E9A" w:rsidRDefault="00442E9A" w:rsidP="00442E9A">
      <w:pPr>
        <w:ind w:left="142" w:hanging="153"/>
        <w:jc w:val="both"/>
        <w:rPr>
          <w:rFonts w:ascii="Roboto" w:eastAsia="Roboto" w:hAnsi="Roboto" w:cs="Roboto"/>
          <w:sz w:val="20"/>
          <w:szCs w:val="20"/>
        </w:rPr>
      </w:pPr>
      <w:r w:rsidRPr="00442E9A">
        <w:rPr>
          <w:rFonts w:ascii="Roboto" w:eastAsia="Roboto" w:hAnsi="Roboto" w:cs="Roboto"/>
          <w:b/>
          <w:bCs/>
          <w:sz w:val="20"/>
          <w:szCs w:val="20"/>
        </w:rPr>
        <w:t>1. Declaración de originalidad</w:t>
      </w:r>
    </w:p>
    <w:p w14:paraId="4037ED1D" w14:textId="77777777" w:rsidR="00442E9A" w:rsidRPr="00442E9A" w:rsidRDefault="00442E9A" w:rsidP="00442E9A">
      <w:pPr>
        <w:ind w:left="142" w:hanging="153"/>
        <w:jc w:val="both"/>
        <w:rPr>
          <w:rFonts w:ascii="Roboto" w:eastAsia="Roboto" w:hAnsi="Roboto" w:cs="Roboto"/>
          <w:sz w:val="20"/>
          <w:szCs w:val="20"/>
        </w:rPr>
      </w:pPr>
      <w:r w:rsidRPr="00442E9A">
        <w:rPr>
          <w:rFonts w:ascii="Roboto" w:eastAsia="Roboto" w:hAnsi="Roboto" w:cs="Roboto"/>
          <w:sz w:val="20"/>
          <w:szCs w:val="20"/>
        </w:rPr>
        <w:t xml:space="preserve">Los autores declaran que el trabajo presentado es </w:t>
      </w:r>
      <w:r w:rsidRPr="00442E9A">
        <w:rPr>
          <w:rFonts w:ascii="Roboto" w:eastAsia="Roboto" w:hAnsi="Roboto" w:cs="Roboto"/>
          <w:b/>
          <w:bCs/>
          <w:sz w:val="20"/>
          <w:szCs w:val="20"/>
        </w:rPr>
        <w:t>original</w:t>
      </w:r>
      <w:r w:rsidRPr="00442E9A">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3C904BF9" w14:textId="77777777" w:rsidR="00442E9A" w:rsidRPr="00442E9A" w:rsidRDefault="00442E9A" w:rsidP="00442E9A">
      <w:pPr>
        <w:ind w:left="142" w:hanging="153"/>
        <w:jc w:val="both"/>
        <w:rPr>
          <w:rFonts w:ascii="Roboto" w:eastAsia="Roboto" w:hAnsi="Roboto" w:cs="Roboto"/>
          <w:sz w:val="20"/>
          <w:szCs w:val="20"/>
        </w:rPr>
      </w:pPr>
      <w:r w:rsidRPr="00442E9A">
        <w:rPr>
          <w:rFonts w:ascii="Roboto" w:eastAsia="Roboto" w:hAnsi="Roboto" w:cs="Roboto"/>
          <w:b/>
          <w:bCs/>
          <w:sz w:val="20"/>
          <w:szCs w:val="20"/>
        </w:rPr>
        <w:t>2. Titularidad de los derechos</w:t>
      </w:r>
    </w:p>
    <w:p w14:paraId="06BF7284" w14:textId="77777777" w:rsidR="00442E9A" w:rsidRPr="00442E9A" w:rsidRDefault="00442E9A" w:rsidP="00442E9A">
      <w:pPr>
        <w:ind w:left="142" w:hanging="153"/>
        <w:jc w:val="both"/>
        <w:rPr>
          <w:rFonts w:ascii="Roboto" w:eastAsia="Roboto" w:hAnsi="Roboto" w:cs="Roboto"/>
          <w:sz w:val="20"/>
          <w:szCs w:val="20"/>
        </w:rPr>
      </w:pPr>
      <w:r w:rsidRPr="00442E9A">
        <w:rPr>
          <w:rFonts w:ascii="Roboto" w:eastAsia="Roboto" w:hAnsi="Roboto" w:cs="Roboto"/>
          <w:sz w:val="20"/>
          <w:szCs w:val="20"/>
        </w:rPr>
        <w:t xml:space="preserve">Los autores </w:t>
      </w:r>
      <w:r w:rsidRPr="00442E9A">
        <w:rPr>
          <w:rFonts w:ascii="Roboto" w:eastAsia="Roboto" w:hAnsi="Roboto" w:cs="Roboto"/>
          <w:b/>
          <w:bCs/>
          <w:sz w:val="20"/>
          <w:szCs w:val="20"/>
        </w:rPr>
        <w:t>conservan la titularidad de los derechos de autor y de propiedad intelectual</w:t>
      </w:r>
      <w:r w:rsidRPr="00442E9A">
        <w:rPr>
          <w:rFonts w:ascii="Roboto" w:eastAsia="Roboto" w:hAnsi="Roboto" w:cs="Roboto"/>
          <w:sz w:val="20"/>
          <w:szCs w:val="20"/>
        </w:rPr>
        <w:t xml:space="preserve"> sobre el contenido del resumen y sobre la investigación descrita en el mismo. La aceptación de esta declaración </w:t>
      </w:r>
      <w:r w:rsidRPr="00442E9A">
        <w:rPr>
          <w:rFonts w:ascii="Roboto" w:eastAsia="Roboto" w:hAnsi="Roboto" w:cs="Roboto"/>
          <w:b/>
          <w:bCs/>
          <w:sz w:val="20"/>
          <w:szCs w:val="20"/>
        </w:rPr>
        <w:t>no implica transferencia de derechos patrimoniales</w:t>
      </w:r>
      <w:r w:rsidRPr="00442E9A">
        <w:rPr>
          <w:rFonts w:ascii="Roboto" w:eastAsia="Roboto" w:hAnsi="Roboto" w:cs="Roboto"/>
          <w:sz w:val="20"/>
          <w:szCs w:val="20"/>
        </w:rPr>
        <w:t xml:space="preserve"> al organizador del congreso ni al sello editorial responsable de la publicación.</w:t>
      </w:r>
    </w:p>
    <w:p w14:paraId="7998EA5F" w14:textId="77777777" w:rsidR="00442E9A" w:rsidRPr="00442E9A" w:rsidRDefault="00442E9A" w:rsidP="00442E9A">
      <w:pPr>
        <w:ind w:left="142" w:hanging="153"/>
        <w:jc w:val="both"/>
        <w:rPr>
          <w:rFonts w:ascii="Roboto" w:eastAsia="Roboto" w:hAnsi="Roboto" w:cs="Roboto"/>
          <w:sz w:val="20"/>
          <w:szCs w:val="20"/>
        </w:rPr>
      </w:pPr>
      <w:r w:rsidRPr="00442E9A">
        <w:rPr>
          <w:rFonts w:ascii="Roboto" w:eastAsia="Roboto" w:hAnsi="Roboto" w:cs="Roboto"/>
          <w:b/>
          <w:bCs/>
          <w:sz w:val="20"/>
          <w:szCs w:val="20"/>
        </w:rPr>
        <w:t>3. Licencia de publicación</w:t>
      </w:r>
    </w:p>
    <w:p w14:paraId="7A643618" w14:textId="77777777" w:rsidR="00442E9A" w:rsidRPr="00442E9A" w:rsidRDefault="00442E9A" w:rsidP="00442E9A">
      <w:pPr>
        <w:ind w:left="142" w:hanging="153"/>
        <w:jc w:val="both"/>
        <w:rPr>
          <w:rFonts w:ascii="Roboto" w:eastAsia="Roboto" w:hAnsi="Roboto" w:cs="Roboto"/>
          <w:sz w:val="20"/>
          <w:szCs w:val="20"/>
        </w:rPr>
      </w:pPr>
      <w:r w:rsidRPr="00442E9A">
        <w:rPr>
          <w:rFonts w:ascii="Roboto" w:eastAsia="Roboto" w:hAnsi="Roboto" w:cs="Roboto"/>
          <w:sz w:val="20"/>
          <w:szCs w:val="20"/>
        </w:rPr>
        <w:t xml:space="preserve">Los autores conceden al </w:t>
      </w:r>
      <w:r w:rsidRPr="00442E9A">
        <w:rPr>
          <w:rFonts w:ascii="Roboto" w:eastAsia="Roboto" w:hAnsi="Roboto" w:cs="Roboto"/>
          <w:b/>
          <w:bCs/>
          <w:sz w:val="20"/>
          <w:szCs w:val="20"/>
        </w:rPr>
        <w:t>Sello Editorial de la Universidad Anáhuac Mayab</w:t>
      </w:r>
      <w:r w:rsidRPr="00442E9A">
        <w:rPr>
          <w:rFonts w:ascii="Roboto" w:eastAsia="Roboto" w:hAnsi="Roboto" w:cs="Roboto"/>
          <w:sz w:val="20"/>
          <w:szCs w:val="20"/>
        </w:rPr>
        <w:t xml:space="preserve">, en su carácter de responsable de la edición de las memorias del evento, una </w:t>
      </w:r>
      <w:r w:rsidRPr="00442E9A">
        <w:rPr>
          <w:rFonts w:ascii="Roboto" w:eastAsia="Roboto" w:hAnsi="Roboto" w:cs="Roboto"/>
          <w:b/>
          <w:bCs/>
          <w:sz w:val="20"/>
          <w:szCs w:val="20"/>
        </w:rPr>
        <w:t>licencia no exclusiva, gratuita y por tiempo indefinido</w:t>
      </w:r>
      <w:r w:rsidRPr="00442E9A">
        <w:rPr>
          <w:rFonts w:ascii="Roboto" w:eastAsia="Roboto" w:hAnsi="Roboto" w:cs="Roboto"/>
          <w:sz w:val="20"/>
          <w:szCs w:val="20"/>
        </w:rPr>
        <w:t xml:space="preserve"> para:</w:t>
      </w:r>
    </w:p>
    <w:p w14:paraId="717C3306" w14:textId="77777777" w:rsidR="00442E9A" w:rsidRPr="00442E9A" w:rsidRDefault="00442E9A" w:rsidP="00442E9A">
      <w:pPr>
        <w:numPr>
          <w:ilvl w:val="0"/>
          <w:numId w:val="3"/>
        </w:numPr>
        <w:jc w:val="both"/>
        <w:rPr>
          <w:rFonts w:ascii="Roboto" w:eastAsia="Roboto" w:hAnsi="Roboto" w:cs="Roboto"/>
          <w:sz w:val="20"/>
          <w:szCs w:val="20"/>
        </w:rPr>
      </w:pPr>
      <w:r w:rsidRPr="00442E9A">
        <w:rPr>
          <w:rFonts w:ascii="Roboto" w:eastAsia="Roboto" w:hAnsi="Roboto" w:cs="Roboto"/>
          <w:sz w:val="20"/>
          <w:szCs w:val="20"/>
        </w:rPr>
        <w:t xml:space="preserve">Publicar el resumen como parte de las </w:t>
      </w:r>
      <w:r w:rsidRPr="00442E9A">
        <w:rPr>
          <w:rFonts w:ascii="Roboto" w:eastAsia="Roboto" w:hAnsi="Roboto" w:cs="Roboto"/>
          <w:b/>
          <w:bCs/>
          <w:sz w:val="20"/>
          <w:szCs w:val="20"/>
        </w:rPr>
        <w:t>Memorias del III Encuentro de Investigadores de la RIU</w:t>
      </w:r>
      <w:r w:rsidRPr="00442E9A">
        <w:rPr>
          <w:rFonts w:ascii="Roboto" w:eastAsia="Roboto" w:hAnsi="Roboto" w:cs="Roboto"/>
          <w:sz w:val="20"/>
          <w:szCs w:val="20"/>
        </w:rPr>
        <w:t>.</w:t>
      </w:r>
    </w:p>
    <w:p w14:paraId="44BE5435" w14:textId="77777777" w:rsidR="00442E9A" w:rsidRPr="00442E9A" w:rsidRDefault="00442E9A" w:rsidP="00442E9A">
      <w:pPr>
        <w:numPr>
          <w:ilvl w:val="0"/>
          <w:numId w:val="3"/>
        </w:numPr>
        <w:jc w:val="both"/>
        <w:rPr>
          <w:rFonts w:ascii="Roboto" w:eastAsia="Roboto" w:hAnsi="Roboto" w:cs="Roboto"/>
          <w:sz w:val="20"/>
          <w:szCs w:val="20"/>
        </w:rPr>
      </w:pPr>
      <w:r w:rsidRPr="00442E9A">
        <w:rPr>
          <w:rFonts w:ascii="Roboto" w:eastAsia="Roboto" w:hAnsi="Roboto" w:cs="Roboto"/>
          <w:sz w:val="20"/>
          <w:szCs w:val="20"/>
        </w:rPr>
        <w:t xml:space="preserve">Realizar las adaptaciones editoriales necesarias para su </w:t>
      </w:r>
      <w:r w:rsidRPr="00442E9A">
        <w:rPr>
          <w:rFonts w:ascii="Roboto" w:eastAsia="Roboto" w:hAnsi="Roboto" w:cs="Roboto"/>
          <w:b/>
          <w:bCs/>
          <w:sz w:val="20"/>
          <w:szCs w:val="20"/>
        </w:rPr>
        <w:t>corrección de estilo, maquetación y edición</w:t>
      </w:r>
      <w:r w:rsidRPr="00442E9A">
        <w:rPr>
          <w:rFonts w:ascii="Roboto" w:eastAsia="Roboto" w:hAnsi="Roboto" w:cs="Roboto"/>
          <w:sz w:val="20"/>
          <w:szCs w:val="20"/>
        </w:rPr>
        <w:t xml:space="preserve"> dentro del volumen de memorias.</w:t>
      </w:r>
    </w:p>
    <w:p w14:paraId="54B145CD" w14:textId="77777777" w:rsidR="00442E9A" w:rsidRPr="00442E9A" w:rsidRDefault="00442E9A" w:rsidP="00442E9A">
      <w:pPr>
        <w:numPr>
          <w:ilvl w:val="0"/>
          <w:numId w:val="3"/>
        </w:numPr>
        <w:jc w:val="both"/>
        <w:rPr>
          <w:rFonts w:ascii="Roboto" w:eastAsia="Roboto" w:hAnsi="Roboto" w:cs="Roboto"/>
          <w:sz w:val="20"/>
          <w:szCs w:val="20"/>
        </w:rPr>
      </w:pPr>
      <w:r w:rsidRPr="00442E9A">
        <w:rPr>
          <w:rFonts w:ascii="Roboto" w:eastAsia="Roboto" w:hAnsi="Roboto" w:cs="Roboto"/>
          <w:sz w:val="20"/>
          <w:szCs w:val="20"/>
        </w:rPr>
        <w:t xml:space="preserve">Reproducir, distribuir y comunicar públicamente el contenido en </w:t>
      </w:r>
      <w:r w:rsidRPr="00442E9A">
        <w:rPr>
          <w:rFonts w:ascii="Roboto" w:eastAsia="Roboto" w:hAnsi="Roboto" w:cs="Roboto"/>
          <w:b/>
          <w:bCs/>
          <w:sz w:val="20"/>
          <w:szCs w:val="20"/>
        </w:rPr>
        <w:t>formatos impresos y digitales</w:t>
      </w:r>
      <w:r w:rsidRPr="00442E9A">
        <w:rPr>
          <w:rFonts w:ascii="Roboto" w:eastAsia="Roboto" w:hAnsi="Roboto" w:cs="Roboto"/>
          <w:sz w:val="20"/>
          <w:szCs w:val="20"/>
        </w:rPr>
        <w:t>.</w:t>
      </w:r>
    </w:p>
    <w:p w14:paraId="2FCFAD6E" w14:textId="77777777" w:rsidR="00442E9A" w:rsidRPr="00442E9A" w:rsidRDefault="00442E9A" w:rsidP="00442E9A">
      <w:pPr>
        <w:numPr>
          <w:ilvl w:val="0"/>
          <w:numId w:val="3"/>
        </w:numPr>
        <w:jc w:val="both"/>
        <w:rPr>
          <w:rFonts w:ascii="Roboto" w:eastAsia="Roboto" w:hAnsi="Roboto" w:cs="Roboto"/>
          <w:sz w:val="20"/>
          <w:szCs w:val="20"/>
        </w:rPr>
      </w:pPr>
      <w:r w:rsidRPr="00442E9A">
        <w:rPr>
          <w:rFonts w:ascii="Roboto" w:eastAsia="Roboto" w:hAnsi="Roboto" w:cs="Roboto"/>
          <w:sz w:val="20"/>
          <w:szCs w:val="20"/>
        </w:rPr>
        <w:t xml:space="preserve">Difundir la obra a través de </w:t>
      </w:r>
      <w:r w:rsidRPr="00442E9A">
        <w:rPr>
          <w:rFonts w:ascii="Roboto" w:eastAsia="Roboto" w:hAnsi="Roboto" w:cs="Roboto"/>
          <w:b/>
          <w:bCs/>
          <w:sz w:val="20"/>
          <w:szCs w:val="20"/>
        </w:rPr>
        <w:t>repositorios institucionales, bibliotecas digitales, plataformas académicas, bases de datos, sitios web institucionales y otros medios de difusión científica</w:t>
      </w:r>
      <w:r w:rsidRPr="00442E9A">
        <w:rPr>
          <w:rFonts w:ascii="Roboto" w:eastAsia="Roboto" w:hAnsi="Roboto" w:cs="Roboto"/>
          <w:sz w:val="20"/>
          <w:szCs w:val="20"/>
        </w:rPr>
        <w:t xml:space="preserve"> vinculados al congreso, a la Universidad Anáhuac Mayab o a la Red Internacional de Universidades </w:t>
      </w:r>
      <w:proofErr w:type="spellStart"/>
      <w:r w:rsidRPr="00442E9A">
        <w:rPr>
          <w:rFonts w:ascii="Roboto" w:eastAsia="Roboto" w:hAnsi="Roboto" w:cs="Roboto"/>
          <w:sz w:val="20"/>
          <w:szCs w:val="20"/>
        </w:rPr>
        <w:t>Regnum</w:t>
      </w:r>
      <w:proofErr w:type="spellEnd"/>
      <w:r w:rsidRPr="00442E9A">
        <w:rPr>
          <w:rFonts w:ascii="Roboto" w:eastAsia="Roboto" w:hAnsi="Roboto" w:cs="Roboto"/>
          <w:sz w:val="20"/>
          <w:szCs w:val="20"/>
        </w:rPr>
        <w:t xml:space="preserve"> Christi.</w:t>
      </w:r>
    </w:p>
    <w:p w14:paraId="4D3D1446" w14:textId="77777777" w:rsidR="00442E9A" w:rsidRPr="00442E9A" w:rsidRDefault="00442E9A" w:rsidP="00442E9A">
      <w:pPr>
        <w:ind w:left="142" w:hanging="153"/>
        <w:jc w:val="both"/>
        <w:rPr>
          <w:rFonts w:ascii="Roboto" w:eastAsia="Roboto" w:hAnsi="Roboto" w:cs="Roboto"/>
          <w:sz w:val="20"/>
          <w:szCs w:val="20"/>
        </w:rPr>
      </w:pPr>
      <w:r w:rsidRPr="00442E9A">
        <w:rPr>
          <w:rFonts w:ascii="Roboto" w:eastAsia="Roboto" w:hAnsi="Roboto" w:cs="Roboto"/>
          <w:b/>
          <w:bCs/>
          <w:sz w:val="20"/>
          <w:szCs w:val="20"/>
        </w:rPr>
        <w:t>4. Alcance de la autorización</w:t>
      </w:r>
    </w:p>
    <w:p w14:paraId="3B3FADED" w14:textId="77777777" w:rsidR="00442E9A" w:rsidRPr="00442E9A" w:rsidRDefault="00442E9A" w:rsidP="00442E9A">
      <w:pPr>
        <w:ind w:left="142" w:hanging="153"/>
        <w:jc w:val="both"/>
        <w:rPr>
          <w:rFonts w:ascii="Roboto" w:eastAsia="Roboto" w:hAnsi="Roboto" w:cs="Roboto"/>
          <w:sz w:val="20"/>
          <w:szCs w:val="20"/>
        </w:rPr>
      </w:pPr>
      <w:r w:rsidRPr="00442E9A">
        <w:rPr>
          <w:rFonts w:ascii="Roboto" w:eastAsia="Roboto" w:hAnsi="Roboto" w:cs="Roboto"/>
          <w:sz w:val="20"/>
          <w:szCs w:val="20"/>
        </w:rPr>
        <w:t xml:space="preserve">La presente autorización se limita exclusivamente a la </w:t>
      </w:r>
      <w:r w:rsidRPr="00442E9A">
        <w:rPr>
          <w:rFonts w:ascii="Roboto" w:eastAsia="Roboto" w:hAnsi="Roboto" w:cs="Roboto"/>
          <w:b/>
          <w:bCs/>
          <w:sz w:val="20"/>
          <w:szCs w:val="20"/>
        </w:rPr>
        <w:t>publicación del resumen dentro de las memorias del congreso</w:t>
      </w:r>
      <w:r w:rsidRPr="00442E9A">
        <w:rPr>
          <w:rFonts w:ascii="Roboto" w:eastAsia="Roboto" w:hAnsi="Roboto" w:cs="Roboto"/>
          <w:sz w:val="20"/>
          <w:szCs w:val="20"/>
        </w:rPr>
        <w:t xml:space="preserve"> y no restringe el derecho de los autores a:</w:t>
      </w:r>
    </w:p>
    <w:p w14:paraId="1500378A" w14:textId="77777777" w:rsidR="00442E9A" w:rsidRPr="00442E9A" w:rsidRDefault="00442E9A" w:rsidP="00442E9A">
      <w:pPr>
        <w:numPr>
          <w:ilvl w:val="0"/>
          <w:numId w:val="4"/>
        </w:numPr>
        <w:jc w:val="both"/>
        <w:rPr>
          <w:rFonts w:ascii="Roboto" w:eastAsia="Roboto" w:hAnsi="Roboto" w:cs="Roboto"/>
          <w:sz w:val="20"/>
          <w:szCs w:val="20"/>
        </w:rPr>
      </w:pPr>
      <w:r w:rsidRPr="00442E9A">
        <w:rPr>
          <w:rFonts w:ascii="Roboto" w:eastAsia="Roboto" w:hAnsi="Roboto" w:cs="Roboto"/>
          <w:sz w:val="20"/>
          <w:szCs w:val="20"/>
        </w:rPr>
        <w:t xml:space="preserve">Publicar versiones ampliadas del trabajo en </w:t>
      </w:r>
      <w:r w:rsidRPr="00442E9A">
        <w:rPr>
          <w:rFonts w:ascii="Roboto" w:eastAsia="Roboto" w:hAnsi="Roboto" w:cs="Roboto"/>
          <w:b/>
          <w:bCs/>
          <w:sz w:val="20"/>
          <w:szCs w:val="20"/>
        </w:rPr>
        <w:t>revistas científicas, libros u otros medios académicos</w:t>
      </w:r>
      <w:r w:rsidRPr="00442E9A">
        <w:rPr>
          <w:rFonts w:ascii="Roboto" w:eastAsia="Roboto" w:hAnsi="Roboto" w:cs="Roboto"/>
          <w:sz w:val="20"/>
          <w:szCs w:val="20"/>
        </w:rPr>
        <w:t>.</w:t>
      </w:r>
    </w:p>
    <w:p w14:paraId="445F65D3" w14:textId="77777777" w:rsidR="00442E9A" w:rsidRPr="00442E9A" w:rsidRDefault="00442E9A" w:rsidP="00442E9A">
      <w:pPr>
        <w:numPr>
          <w:ilvl w:val="0"/>
          <w:numId w:val="4"/>
        </w:numPr>
        <w:jc w:val="both"/>
        <w:rPr>
          <w:rFonts w:ascii="Roboto" w:eastAsia="Roboto" w:hAnsi="Roboto" w:cs="Roboto"/>
          <w:sz w:val="20"/>
          <w:szCs w:val="20"/>
        </w:rPr>
      </w:pPr>
      <w:r w:rsidRPr="00442E9A">
        <w:rPr>
          <w:rFonts w:ascii="Roboto" w:eastAsia="Roboto" w:hAnsi="Roboto" w:cs="Roboto"/>
          <w:sz w:val="20"/>
          <w:szCs w:val="20"/>
        </w:rPr>
        <w:t xml:space="preserve">Utilizar el contenido en </w:t>
      </w:r>
      <w:r w:rsidRPr="00442E9A">
        <w:rPr>
          <w:rFonts w:ascii="Roboto" w:eastAsia="Roboto" w:hAnsi="Roboto" w:cs="Roboto"/>
          <w:b/>
          <w:bCs/>
          <w:sz w:val="20"/>
          <w:szCs w:val="20"/>
        </w:rPr>
        <w:t>tesis, proyectos de investigación, reportes técnicos u otras publicaciones académicas</w:t>
      </w:r>
      <w:r w:rsidRPr="00442E9A">
        <w:rPr>
          <w:rFonts w:ascii="Roboto" w:eastAsia="Roboto" w:hAnsi="Roboto" w:cs="Roboto"/>
          <w:sz w:val="20"/>
          <w:szCs w:val="20"/>
        </w:rPr>
        <w:t>.</w:t>
      </w:r>
    </w:p>
    <w:p w14:paraId="1AD22E70" w14:textId="77777777" w:rsidR="00442E9A" w:rsidRPr="00442E9A" w:rsidRDefault="00442E9A" w:rsidP="00442E9A">
      <w:pPr>
        <w:numPr>
          <w:ilvl w:val="0"/>
          <w:numId w:val="4"/>
        </w:numPr>
        <w:jc w:val="both"/>
        <w:rPr>
          <w:rFonts w:ascii="Roboto" w:eastAsia="Roboto" w:hAnsi="Roboto" w:cs="Roboto"/>
          <w:sz w:val="20"/>
          <w:szCs w:val="20"/>
        </w:rPr>
      </w:pPr>
      <w:r w:rsidRPr="00442E9A">
        <w:rPr>
          <w:rFonts w:ascii="Roboto" w:eastAsia="Roboto" w:hAnsi="Roboto" w:cs="Roboto"/>
          <w:sz w:val="20"/>
          <w:szCs w:val="20"/>
        </w:rPr>
        <w:t>Difundir su investigación en otros espacios científicos o de divulgación.</w:t>
      </w:r>
    </w:p>
    <w:p w14:paraId="0C4C4FEA" w14:textId="77777777" w:rsidR="00442E9A" w:rsidRPr="00442E9A" w:rsidRDefault="00442E9A" w:rsidP="00442E9A">
      <w:pPr>
        <w:ind w:left="142" w:hanging="153"/>
        <w:jc w:val="both"/>
        <w:rPr>
          <w:rFonts w:ascii="Roboto" w:eastAsia="Roboto" w:hAnsi="Roboto" w:cs="Roboto"/>
          <w:sz w:val="20"/>
          <w:szCs w:val="20"/>
        </w:rPr>
      </w:pPr>
      <w:r w:rsidRPr="00442E9A">
        <w:rPr>
          <w:rFonts w:ascii="Roboto" w:eastAsia="Roboto" w:hAnsi="Roboto" w:cs="Roboto"/>
          <w:b/>
          <w:bCs/>
          <w:sz w:val="20"/>
          <w:szCs w:val="20"/>
        </w:rPr>
        <w:t>5. Responsabilidad del contenido</w:t>
      </w:r>
    </w:p>
    <w:p w14:paraId="66A27396" w14:textId="77777777" w:rsidR="00442E9A" w:rsidRPr="00442E9A" w:rsidRDefault="00442E9A" w:rsidP="00442E9A">
      <w:pPr>
        <w:ind w:left="142" w:hanging="153"/>
        <w:jc w:val="both"/>
        <w:rPr>
          <w:rFonts w:ascii="Roboto" w:eastAsia="Roboto" w:hAnsi="Roboto" w:cs="Roboto"/>
          <w:sz w:val="20"/>
          <w:szCs w:val="20"/>
        </w:rPr>
      </w:pPr>
      <w:r w:rsidRPr="00442E9A">
        <w:rPr>
          <w:rFonts w:ascii="Roboto" w:eastAsia="Roboto" w:hAnsi="Roboto" w:cs="Roboto"/>
          <w:sz w:val="20"/>
          <w:szCs w:val="20"/>
        </w:rPr>
        <w:t xml:space="preserve">Los autores asumen plena responsabilidad por el contenido del resumen, incluyendo la </w:t>
      </w:r>
      <w:r w:rsidRPr="00442E9A">
        <w:rPr>
          <w:rFonts w:ascii="Roboto" w:eastAsia="Roboto" w:hAnsi="Roboto" w:cs="Roboto"/>
          <w:b/>
          <w:bCs/>
          <w:sz w:val="20"/>
          <w:szCs w:val="20"/>
        </w:rPr>
        <w:t>veracidad de la información presentada, el cumplimiento de normas éticas de investigación y el respeto a derechos de terceros</w:t>
      </w:r>
      <w:r w:rsidRPr="00442E9A">
        <w:rPr>
          <w:rFonts w:ascii="Roboto" w:eastAsia="Roboto" w:hAnsi="Roboto" w:cs="Roboto"/>
          <w:sz w:val="20"/>
          <w:szCs w:val="20"/>
        </w:rPr>
        <w:t>.</w:t>
      </w:r>
    </w:p>
    <w:p w14:paraId="01392873" w14:textId="77777777" w:rsidR="00442E9A" w:rsidRPr="00442E9A" w:rsidRDefault="00442E9A" w:rsidP="00442E9A">
      <w:pPr>
        <w:ind w:left="142" w:hanging="153"/>
        <w:jc w:val="both"/>
        <w:rPr>
          <w:rFonts w:ascii="Roboto" w:eastAsia="Roboto" w:hAnsi="Roboto" w:cs="Roboto"/>
          <w:sz w:val="20"/>
          <w:szCs w:val="20"/>
        </w:rPr>
      </w:pPr>
      <w:r w:rsidRPr="00442E9A">
        <w:rPr>
          <w:rFonts w:ascii="Roboto" w:eastAsia="Roboto" w:hAnsi="Roboto" w:cs="Roboto"/>
          <w:b/>
          <w:bCs/>
          <w:sz w:val="20"/>
          <w:szCs w:val="20"/>
        </w:rPr>
        <w:t>6. Aceptación de la declaración</w:t>
      </w:r>
    </w:p>
    <w:p w14:paraId="08D166EC" w14:textId="77777777" w:rsidR="00442E9A" w:rsidRPr="00442E9A" w:rsidRDefault="00442E9A" w:rsidP="00442E9A">
      <w:pPr>
        <w:ind w:left="142" w:hanging="153"/>
        <w:jc w:val="both"/>
        <w:rPr>
          <w:rFonts w:ascii="Roboto" w:eastAsia="Roboto" w:hAnsi="Roboto" w:cs="Roboto"/>
          <w:sz w:val="20"/>
          <w:szCs w:val="20"/>
        </w:rPr>
      </w:pPr>
      <w:r w:rsidRPr="00442E9A">
        <w:rPr>
          <w:rFonts w:ascii="Roboto" w:eastAsia="Roboto" w:hAnsi="Roboto" w:cs="Roboto"/>
          <w:sz w:val="20"/>
          <w:szCs w:val="20"/>
        </w:rPr>
        <w:t xml:space="preserve">El envío del resumen mediante el sistema o formato oficial del congreso </w:t>
      </w:r>
      <w:r w:rsidRPr="00442E9A">
        <w:rPr>
          <w:rFonts w:ascii="Roboto" w:eastAsia="Roboto" w:hAnsi="Roboto" w:cs="Roboto"/>
          <w:b/>
          <w:bCs/>
          <w:sz w:val="20"/>
          <w:szCs w:val="20"/>
        </w:rPr>
        <w:t>constituye evidencia de que todos los autores conocen y aceptan los términos de la presente declaración y autorización de publicación</w:t>
      </w:r>
      <w:r w:rsidRPr="00442E9A">
        <w:rPr>
          <w:rFonts w:ascii="Roboto" w:eastAsia="Roboto" w:hAnsi="Roboto" w:cs="Roboto"/>
          <w:sz w:val="20"/>
          <w:szCs w:val="20"/>
        </w:rPr>
        <w:t>.</w:t>
      </w:r>
    </w:p>
    <w:p w14:paraId="6466267A" w14:textId="5D679B32" w:rsidR="00442E9A" w:rsidRPr="00442E9A" w:rsidRDefault="00442E9A" w:rsidP="00442E9A">
      <w:pPr>
        <w:ind w:left="142" w:hanging="153"/>
        <w:jc w:val="both"/>
        <w:rPr>
          <w:rFonts w:ascii="Roboto" w:eastAsia="Roboto" w:hAnsi="Roboto" w:cs="Roboto"/>
          <w:sz w:val="20"/>
          <w:szCs w:val="20"/>
        </w:rPr>
      </w:pPr>
      <w:proofErr w:type="gramStart"/>
      <w:r w:rsidRPr="00442E9A">
        <w:rPr>
          <w:rFonts w:ascii="Roboto" w:eastAsia="Roboto" w:hAnsi="Roboto" w:cs="Roboto"/>
          <w:sz w:val="20"/>
          <w:szCs w:val="20"/>
        </w:rPr>
        <w:t>(  X</w:t>
      </w:r>
      <w:proofErr w:type="gramEnd"/>
      <w:r w:rsidRPr="00442E9A">
        <w:rPr>
          <w:rFonts w:ascii="Roboto" w:eastAsia="Roboto" w:hAnsi="Roboto" w:cs="Roboto"/>
          <w:sz w:val="20"/>
          <w:szCs w:val="20"/>
        </w:rPr>
        <w:t> )  Declaro que he leído y acepto los términos de esta declaración y autorización de publicación</w:t>
      </w:r>
      <w:r w:rsidR="00E06DD0">
        <w:rPr>
          <w:rFonts w:ascii="Roboto" w:eastAsia="Roboto" w:hAnsi="Roboto" w:cs="Roboto"/>
          <w:sz w:val="20"/>
          <w:szCs w:val="20"/>
        </w:rPr>
        <w:t xml:space="preserve"> X</w:t>
      </w:r>
    </w:p>
    <w:p w14:paraId="267E2B3A" w14:textId="77777777" w:rsidR="00E06DD0" w:rsidRDefault="00E06DD0" w:rsidP="00442E9A">
      <w:pPr>
        <w:ind w:left="142" w:hanging="153"/>
        <w:jc w:val="both"/>
        <w:rPr>
          <w:rFonts w:ascii="Roboto" w:eastAsia="Roboto" w:hAnsi="Roboto" w:cs="Roboto"/>
          <w:b/>
          <w:bCs/>
          <w:sz w:val="20"/>
          <w:szCs w:val="20"/>
        </w:rPr>
      </w:pPr>
    </w:p>
    <w:p w14:paraId="70D6C621" w14:textId="77777777" w:rsidR="00E06DD0" w:rsidRDefault="00442E9A" w:rsidP="00E06DD0">
      <w:pPr>
        <w:ind w:left="142" w:hanging="153"/>
        <w:rPr>
          <w:rFonts w:ascii="Roboto" w:eastAsia="Roboto" w:hAnsi="Roboto" w:cs="Roboto"/>
          <w:b/>
          <w:bCs/>
          <w:sz w:val="20"/>
          <w:szCs w:val="20"/>
        </w:rPr>
      </w:pPr>
      <w:r w:rsidRPr="00442E9A">
        <w:rPr>
          <w:rFonts w:ascii="Roboto" w:eastAsia="Roboto" w:hAnsi="Roboto" w:cs="Roboto"/>
          <w:b/>
          <w:bCs/>
          <w:sz w:val="20"/>
          <w:szCs w:val="20"/>
        </w:rPr>
        <w:t>Autor responsable:</w:t>
      </w:r>
      <w:r w:rsidR="00E06DD0">
        <w:rPr>
          <w:rFonts w:ascii="Roboto" w:eastAsia="Roboto" w:hAnsi="Roboto" w:cs="Roboto"/>
          <w:b/>
          <w:bCs/>
          <w:sz w:val="20"/>
          <w:szCs w:val="20"/>
        </w:rPr>
        <w:t xml:space="preserve"> María Guadalupe Sánchez Trujillo</w:t>
      </w:r>
    </w:p>
    <w:p w14:paraId="19C2A4AC" w14:textId="77777777" w:rsidR="00E06DD0" w:rsidRDefault="00442E9A" w:rsidP="00E06DD0">
      <w:pPr>
        <w:ind w:left="142" w:hanging="153"/>
        <w:rPr>
          <w:rFonts w:ascii="Roboto" w:eastAsia="Roboto" w:hAnsi="Roboto" w:cs="Roboto"/>
          <w:b/>
          <w:bCs/>
          <w:sz w:val="20"/>
          <w:szCs w:val="20"/>
        </w:rPr>
      </w:pPr>
      <w:r w:rsidRPr="00442E9A">
        <w:rPr>
          <w:rFonts w:ascii="Roboto" w:eastAsia="Roboto" w:hAnsi="Roboto" w:cs="Roboto"/>
          <w:b/>
          <w:bCs/>
          <w:sz w:val="20"/>
          <w:szCs w:val="20"/>
        </w:rPr>
        <w:t>Institución:</w:t>
      </w:r>
      <w:r w:rsidR="00E06DD0">
        <w:rPr>
          <w:rFonts w:ascii="Roboto" w:eastAsia="Roboto" w:hAnsi="Roboto" w:cs="Roboto"/>
          <w:b/>
          <w:bCs/>
          <w:sz w:val="20"/>
          <w:szCs w:val="20"/>
        </w:rPr>
        <w:t xml:space="preserve"> Universidad Anáhuac Mayab</w:t>
      </w:r>
    </w:p>
    <w:p w14:paraId="41A879A8" w14:textId="32527312" w:rsidR="00E06DD0" w:rsidRPr="00E06DD0" w:rsidRDefault="00442E9A" w:rsidP="00E06DD0">
      <w:pPr>
        <w:ind w:left="142" w:hanging="153"/>
        <w:rPr>
          <w:rFonts w:ascii="Roboto" w:eastAsia="Roboto" w:hAnsi="Roboto" w:cs="Roboto"/>
          <w:b/>
          <w:bCs/>
          <w:sz w:val="20"/>
          <w:szCs w:val="20"/>
        </w:rPr>
      </w:pPr>
      <w:r w:rsidRPr="00442E9A">
        <w:rPr>
          <w:rFonts w:ascii="Roboto" w:eastAsia="Roboto" w:hAnsi="Roboto" w:cs="Roboto"/>
          <w:b/>
          <w:bCs/>
          <w:sz w:val="20"/>
          <w:szCs w:val="20"/>
        </w:rPr>
        <w:t>Título del trabajo con autores:</w:t>
      </w:r>
      <w:r w:rsidR="00E06DD0">
        <w:rPr>
          <w:rFonts w:ascii="Roboto" w:eastAsia="Roboto" w:hAnsi="Roboto" w:cs="Roboto"/>
          <w:b/>
          <w:bCs/>
          <w:sz w:val="20"/>
          <w:szCs w:val="20"/>
        </w:rPr>
        <w:t xml:space="preserve"> </w:t>
      </w:r>
      <w:r w:rsidR="005C0DDF" w:rsidRPr="005C0DDF">
        <w:rPr>
          <w:rFonts w:ascii="Roboto" w:eastAsia="Roboto" w:hAnsi="Roboto" w:cs="Roboto"/>
          <w:b/>
          <w:bCs/>
          <w:sz w:val="20"/>
          <w:szCs w:val="20"/>
        </w:rPr>
        <w:t>Enseñanza dialógica de los derechos humanos y formación jurídica integral: un estudio de caso desde la razón abierta</w:t>
      </w:r>
    </w:p>
    <w:p w14:paraId="40EAA42A" w14:textId="775009CE" w:rsidR="00442E9A" w:rsidRDefault="00442E9A" w:rsidP="00E06DD0">
      <w:pPr>
        <w:ind w:left="142" w:hanging="153"/>
        <w:rPr>
          <w:rFonts w:ascii="Roboto" w:eastAsia="Roboto" w:hAnsi="Roboto" w:cs="Roboto"/>
          <w:sz w:val="20"/>
          <w:szCs w:val="20"/>
        </w:rPr>
      </w:pPr>
    </w:p>
    <w:p w14:paraId="617910EE" w14:textId="77777777" w:rsidR="00442E9A" w:rsidRDefault="00442E9A" w:rsidP="00E2389A">
      <w:pPr>
        <w:ind w:left="142" w:hanging="153"/>
        <w:jc w:val="both"/>
        <w:rPr>
          <w:rFonts w:ascii="Roboto" w:eastAsia="Roboto" w:hAnsi="Roboto" w:cs="Roboto"/>
          <w:sz w:val="20"/>
          <w:szCs w:val="20"/>
        </w:rPr>
      </w:pPr>
    </w:p>
    <w:p w14:paraId="0B5E3AEB" w14:textId="77777777" w:rsidR="00442E9A" w:rsidRDefault="00442E9A" w:rsidP="00E2389A">
      <w:pPr>
        <w:ind w:left="142" w:hanging="153"/>
        <w:jc w:val="both"/>
        <w:rPr>
          <w:rFonts w:ascii="Roboto" w:eastAsia="Roboto" w:hAnsi="Roboto" w:cs="Roboto"/>
          <w:sz w:val="20"/>
          <w:szCs w:val="20"/>
        </w:rPr>
      </w:pPr>
    </w:p>
    <w:p w14:paraId="5EE7C26E" w14:textId="77777777" w:rsidR="00442E9A" w:rsidRPr="00117083" w:rsidRDefault="00442E9A" w:rsidP="00E2389A">
      <w:pPr>
        <w:ind w:left="142" w:hanging="153"/>
        <w:jc w:val="both"/>
        <w:rPr>
          <w:rFonts w:ascii="Roboto" w:eastAsia="Roboto" w:hAnsi="Roboto" w:cs="Roboto"/>
          <w:sz w:val="20"/>
          <w:szCs w:val="20"/>
        </w:rPr>
      </w:pPr>
    </w:p>
    <w:sectPr w:rsidR="00442E9A" w:rsidRPr="00117083" w:rsidSect="00442E9A">
      <w:type w:val="continuous"/>
      <w:pgSz w:w="11906" w:h="16838"/>
      <w:pgMar w:top="1134" w:right="851" w:bottom="1134" w:left="851" w:header="357" w:footer="720" w:gutter="0"/>
      <w:cols w:space="3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4E0954" w14:textId="77777777" w:rsidR="007469E4" w:rsidRDefault="007469E4">
      <w:r>
        <w:separator/>
      </w:r>
    </w:p>
  </w:endnote>
  <w:endnote w:type="continuationSeparator" w:id="0">
    <w:p w14:paraId="52FDEF74" w14:textId="77777777" w:rsidR="007469E4" w:rsidRDefault="007469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embedItalic r:id="rId1" w:fontKey="{A786593B-FCF2-433D-8252-41DDAA1E6375}"/>
  </w:font>
  <w:font w:name="Roboto">
    <w:altName w:val="Arial"/>
    <w:charset w:val="00"/>
    <w:family w:val="auto"/>
    <w:pitch w:val="variable"/>
    <w:sig w:usb0="E0000AFF" w:usb1="5000217F" w:usb2="00000021" w:usb3="00000000" w:csb0="0000019F" w:csb1="00000000"/>
    <w:embedRegular r:id="rId2" w:fontKey="{956F31CD-1D5B-448B-9A3B-71F6E4284C94}"/>
    <w:embedBold r:id="rId3" w:fontKey="{6C84DF85-93C2-450F-B4E7-CD2A9C6EB6DB}"/>
  </w:font>
  <w:font w:name="Calibri">
    <w:panose1 w:val="020F0502020204030204"/>
    <w:charset w:val="00"/>
    <w:family w:val="swiss"/>
    <w:pitch w:val="variable"/>
    <w:sig w:usb0="E4002EFF" w:usb1="C200247B" w:usb2="00000009" w:usb3="00000000" w:csb0="000001FF" w:csb1="00000000"/>
    <w:embedRegular r:id="rId4" w:fontKey="{E58F8262-1D9D-4BE3-8ACD-2BA1ECA9E521}"/>
  </w:font>
  <w:font w:name="Cambria">
    <w:panose1 w:val="02040503050406030204"/>
    <w:charset w:val="00"/>
    <w:family w:val="roman"/>
    <w:pitch w:val="variable"/>
    <w:sig w:usb0="E00006FF" w:usb1="420024FF" w:usb2="02000000" w:usb3="00000000" w:csb0="0000019F" w:csb1="00000000"/>
    <w:embedRegular r:id="rId5" w:fontKey="{DC751C78-A2B1-4C09-8EFE-9728EE45759A}"/>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ACDF9A" w14:textId="77777777" w:rsidR="007469E4" w:rsidRDefault="007469E4">
      <w:r>
        <w:separator/>
      </w:r>
    </w:p>
  </w:footnote>
  <w:footnote w:type="continuationSeparator" w:id="0">
    <w:p w14:paraId="2AFAE9BF" w14:textId="77777777" w:rsidR="007469E4" w:rsidRDefault="007469E4">
      <w:r>
        <w:continuationSeparator/>
      </w:r>
    </w:p>
  </w:footnote>
  <w:footnote w:id="1">
    <w:p w14:paraId="142DBFBA" w14:textId="5C2ACAB7" w:rsidR="003F7D74" w:rsidRPr="00955AC8" w:rsidRDefault="003F7D74" w:rsidP="003F7D74">
      <w:pPr>
        <w:pStyle w:val="Textonotapie"/>
        <w:jc w:val="both"/>
        <w:rPr>
          <w:rFonts w:ascii="Roboto" w:hAnsi="Roboto"/>
          <w:sz w:val="18"/>
          <w:szCs w:val="18"/>
        </w:rPr>
      </w:pPr>
      <w:r w:rsidRPr="00955AC8">
        <w:rPr>
          <w:rStyle w:val="Refdenotaalpie"/>
          <w:rFonts w:ascii="Roboto" w:hAnsi="Roboto"/>
          <w:sz w:val="18"/>
          <w:szCs w:val="18"/>
        </w:rPr>
        <w:footnoteRef/>
      </w:r>
      <w:r w:rsidRPr="00955AC8">
        <w:rPr>
          <w:rFonts w:ascii="Roboto" w:hAnsi="Roboto"/>
          <w:sz w:val="18"/>
          <w:szCs w:val="18"/>
        </w:rPr>
        <w:t xml:space="preserve"> </w:t>
      </w:r>
      <w:r w:rsidRPr="00955AC8">
        <w:rPr>
          <w:rFonts w:ascii="Roboto" w:hAnsi="Roboto"/>
          <w:sz w:val="18"/>
          <w:szCs w:val="18"/>
        </w:rPr>
        <w:t xml:space="preserve">Las conferencias fueron: “Defensa de los derechos humanos en El Salvador: Realidades, riesgos y resistencias en el siglo XXI” de Ana Gabriela Santos Guardado; “Derechos de los niños, niñas y adolescentes a tener una familia. Sentencia T-121 de 2024 de la Corte Constitucional de Colombia” de Liliana Ortiz Bolaños; “Retrocesos en la lucha contra la impunidad en el Perú” de Renato A. Constantino Caycho; “El conflicto armado interno en Colombia: Entre los derechos humanos y el derecho internacional humanitario” de Francisco Javier Gutiérrez Suárez; “Chile ante el desafío de la justicia internacional: de la Convención de Liubliana-La Haya a las demandas de verdad y reparación” de Ana Vanessa Cárdenas Zanatta; “Los derechos de los pueblos indígenas en la normativa argentina y obligaciones emergentes del sistema interamericano” de Favio </w:t>
      </w:r>
      <w:proofErr w:type="spellStart"/>
      <w:r w:rsidRPr="00955AC8">
        <w:rPr>
          <w:rFonts w:ascii="Roboto" w:hAnsi="Roboto"/>
          <w:sz w:val="18"/>
          <w:szCs w:val="18"/>
        </w:rPr>
        <w:t>Farinella</w:t>
      </w:r>
      <w:proofErr w:type="spellEnd"/>
      <w:r w:rsidRPr="00955AC8">
        <w:rPr>
          <w:rFonts w:ascii="Roboto" w:hAnsi="Roboto"/>
          <w:sz w:val="18"/>
          <w:szCs w:val="18"/>
        </w:rPr>
        <w:t>; “Crímenes de lesa humanidad en el mundo contemporáneo” de César Armando Villegas Delgado.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305EB8" w14:textId="77777777" w:rsidR="008C3ABE" w:rsidRDefault="008C3ABE">
    <w:pPr>
      <w:widowControl w:val="0"/>
      <w:pBdr>
        <w:top w:val="nil"/>
        <w:left w:val="nil"/>
        <w:bottom w:val="nil"/>
        <w:right w:val="nil"/>
        <w:between w:val="nil"/>
      </w:pBdr>
      <w:spacing w:line="276" w:lineRule="auto"/>
      <w:rPr>
        <w:rFonts w:ascii="Roboto" w:eastAsia="Roboto" w:hAnsi="Roboto" w:cs="Roboto"/>
      </w:rPr>
    </w:pPr>
  </w:p>
  <w:tbl>
    <w:tblPr>
      <w:tblStyle w:val="a0"/>
      <w:tblW w:w="6306" w:type="dxa"/>
      <w:jc w:val="center"/>
      <w:tblInd w:w="0" w:type="dxa"/>
      <w:tblLayout w:type="fixed"/>
      <w:tblLook w:val="0400" w:firstRow="0" w:lastRow="0" w:firstColumn="0" w:lastColumn="0" w:noHBand="0" w:noVBand="1"/>
    </w:tblPr>
    <w:tblGrid>
      <w:gridCol w:w="6306"/>
    </w:tblGrid>
    <w:tr w:rsidR="008C3ABE" w14:paraId="58BA893C" w14:textId="77777777">
      <w:trPr>
        <w:trHeight w:val="345"/>
        <w:jc w:val="center"/>
      </w:trPr>
      <w:tc>
        <w:tcPr>
          <w:tcW w:w="6306" w:type="dxa"/>
          <w:vAlign w:val="center"/>
        </w:tcPr>
        <w:p w14:paraId="6DAE748F" w14:textId="77777777" w:rsidR="008C3ABE" w:rsidRDefault="008C3ABE">
          <w:pPr>
            <w:jc w:val="center"/>
            <w:rPr>
              <w:i/>
              <w:iCs/>
              <w:sz w:val="18"/>
              <w:szCs w:val="18"/>
            </w:rPr>
          </w:pPr>
        </w:p>
      </w:tc>
    </w:tr>
  </w:tbl>
  <w:p w14:paraId="072FA33C" w14:textId="77777777" w:rsidR="008C3ABE" w:rsidRDefault="008C3ABE">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081FD2"/>
    <w:multiLevelType w:val="multilevel"/>
    <w:tmpl w:val="E65AD0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4432511"/>
    <w:multiLevelType w:val="hybridMultilevel"/>
    <w:tmpl w:val="680878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5B2E2A20"/>
    <w:multiLevelType w:val="multilevel"/>
    <w:tmpl w:val="8AE28A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8154D54"/>
    <w:multiLevelType w:val="hybridMultilevel"/>
    <w:tmpl w:val="8C24E9E8"/>
    <w:lvl w:ilvl="0" w:tplc="BF96583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768840618">
    <w:abstractNumId w:val="1"/>
  </w:num>
  <w:num w:numId="2" w16cid:durableId="1820926241">
    <w:abstractNumId w:val="3"/>
  </w:num>
  <w:num w:numId="3" w16cid:durableId="1551838783">
    <w:abstractNumId w:val="0"/>
  </w:num>
  <w:num w:numId="4" w16cid:durableId="135229539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3ABE"/>
    <w:rsid w:val="00003E6A"/>
    <w:rsid w:val="00007B84"/>
    <w:rsid w:val="00011F49"/>
    <w:rsid w:val="000452CE"/>
    <w:rsid w:val="000A6FB5"/>
    <w:rsid w:val="0010289A"/>
    <w:rsid w:val="00117083"/>
    <w:rsid w:val="00135217"/>
    <w:rsid w:val="00167ECA"/>
    <w:rsid w:val="001B62A3"/>
    <w:rsid w:val="001F3563"/>
    <w:rsid w:val="001F5DD7"/>
    <w:rsid w:val="00201999"/>
    <w:rsid w:val="00212EFB"/>
    <w:rsid w:val="002437C3"/>
    <w:rsid w:val="00243964"/>
    <w:rsid w:val="00255B52"/>
    <w:rsid w:val="00266AED"/>
    <w:rsid w:val="002A264B"/>
    <w:rsid w:val="002A7617"/>
    <w:rsid w:val="002E0E4B"/>
    <w:rsid w:val="003034F8"/>
    <w:rsid w:val="00330AAC"/>
    <w:rsid w:val="00337A87"/>
    <w:rsid w:val="00340C8D"/>
    <w:rsid w:val="00372D0B"/>
    <w:rsid w:val="00382522"/>
    <w:rsid w:val="003E6019"/>
    <w:rsid w:val="003F7D74"/>
    <w:rsid w:val="00406111"/>
    <w:rsid w:val="00442E9A"/>
    <w:rsid w:val="00443122"/>
    <w:rsid w:val="00484D77"/>
    <w:rsid w:val="0052128A"/>
    <w:rsid w:val="00524DFB"/>
    <w:rsid w:val="00537ECC"/>
    <w:rsid w:val="0054600C"/>
    <w:rsid w:val="00550E68"/>
    <w:rsid w:val="0055541C"/>
    <w:rsid w:val="005809CC"/>
    <w:rsid w:val="005B26AB"/>
    <w:rsid w:val="005C0DDF"/>
    <w:rsid w:val="005D5CB2"/>
    <w:rsid w:val="005F3A98"/>
    <w:rsid w:val="00641D54"/>
    <w:rsid w:val="00657A6E"/>
    <w:rsid w:val="00695B72"/>
    <w:rsid w:val="006B6A57"/>
    <w:rsid w:val="00702CF5"/>
    <w:rsid w:val="00704074"/>
    <w:rsid w:val="00713C22"/>
    <w:rsid w:val="007165C2"/>
    <w:rsid w:val="00725599"/>
    <w:rsid w:val="007469E4"/>
    <w:rsid w:val="00795E55"/>
    <w:rsid w:val="007B41C1"/>
    <w:rsid w:val="007D5C69"/>
    <w:rsid w:val="007F1B86"/>
    <w:rsid w:val="0080699A"/>
    <w:rsid w:val="008130A4"/>
    <w:rsid w:val="008466E1"/>
    <w:rsid w:val="008864DB"/>
    <w:rsid w:val="008B6808"/>
    <w:rsid w:val="008C3ABE"/>
    <w:rsid w:val="008E1269"/>
    <w:rsid w:val="008E15DD"/>
    <w:rsid w:val="008F7122"/>
    <w:rsid w:val="00905DAD"/>
    <w:rsid w:val="00917452"/>
    <w:rsid w:val="00926E0F"/>
    <w:rsid w:val="00955AC8"/>
    <w:rsid w:val="0099573C"/>
    <w:rsid w:val="009B5707"/>
    <w:rsid w:val="009B5A86"/>
    <w:rsid w:val="009D2B2B"/>
    <w:rsid w:val="009F224C"/>
    <w:rsid w:val="00A37539"/>
    <w:rsid w:val="00A411B7"/>
    <w:rsid w:val="00A47C06"/>
    <w:rsid w:val="00A74D9D"/>
    <w:rsid w:val="00A80E5E"/>
    <w:rsid w:val="00AA5529"/>
    <w:rsid w:val="00AC23D6"/>
    <w:rsid w:val="00AC3DF6"/>
    <w:rsid w:val="00AF0AA4"/>
    <w:rsid w:val="00B03125"/>
    <w:rsid w:val="00B61047"/>
    <w:rsid w:val="00B63367"/>
    <w:rsid w:val="00B71E3C"/>
    <w:rsid w:val="00BA259B"/>
    <w:rsid w:val="00C71DF1"/>
    <w:rsid w:val="00CA6BA6"/>
    <w:rsid w:val="00CE2F36"/>
    <w:rsid w:val="00D85B63"/>
    <w:rsid w:val="00D978A8"/>
    <w:rsid w:val="00DB7FD9"/>
    <w:rsid w:val="00DC3DDE"/>
    <w:rsid w:val="00DF555C"/>
    <w:rsid w:val="00E06DD0"/>
    <w:rsid w:val="00E2389A"/>
    <w:rsid w:val="00E70ABE"/>
    <w:rsid w:val="00EA067F"/>
    <w:rsid w:val="00EA3E8C"/>
    <w:rsid w:val="00ED0E3C"/>
    <w:rsid w:val="00F0353B"/>
    <w:rsid w:val="00F515DB"/>
    <w:rsid w:val="00F57C8C"/>
    <w:rsid w:val="00F62BFC"/>
    <w:rsid w:val="00F731E7"/>
    <w:rsid w:val="00F77794"/>
    <w:rsid w:val="00F86245"/>
    <w:rsid w:val="00FF347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62CD3F"/>
  <w15:docId w15:val="{17D77D1B-4797-7E44-8D31-639D9163C5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3A98"/>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 w:type="table" w:customStyle="1" w:styleId="a0">
    <w:basedOn w:val="TableNormal"/>
    <w:tblPr>
      <w:tblStyleRowBandSize w:val="1"/>
      <w:tblStyleColBandSize w:val="1"/>
      <w:tblCellMar>
        <w:top w:w="0" w:type="dxa"/>
        <w:left w:w="115" w:type="dxa"/>
        <w:bottom w:w="0" w:type="dxa"/>
        <w:right w:w="115" w:type="dxa"/>
      </w:tblCellMar>
    </w:tblPr>
  </w:style>
  <w:style w:type="table" w:styleId="Tablaconcuadrcula">
    <w:name w:val="Table Grid"/>
    <w:basedOn w:val="Tablanormal"/>
    <w:uiPriority w:val="39"/>
    <w:rsid w:val="00CA6B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B03125"/>
    <w:rPr>
      <w:color w:val="0000FF" w:themeColor="hyperlink"/>
      <w:u w:val="single"/>
    </w:rPr>
  </w:style>
  <w:style w:type="paragraph" w:styleId="Textonotapie">
    <w:name w:val="footnote text"/>
    <w:basedOn w:val="Normal"/>
    <w:link w:val="TextonotapieCar"/>
    <w:uiPriority w:val="99"/>
    <w:semiHidden/>
    <w:unhideWhenUsed/>
    <w:rsid w:val="00D978A8"/>
    <w:rPr>
      <w:sz w:val="20"/>
      <w:szCs w:val="20"/>
    </w:rPr>
  </w:style>
  <w:style w:type="character" w:customStyle="1" w:styleId="TextonotapieCar">
    <w:name w:val="Texto nota pie Car"/>
    <w:basedOn w:val="Fuentedeprrafopredeter"/>
    <w:link w:val="Textonotapie"/>
    <w:uiPriority w:val="99"/>
    <w:semiHidden/>
    <w:rsid w:val="00D978A8"/>
    <w:rPr>
      <w:sz w:val="20"/>
      <w:szCs w:val="20"/>
    </w:rPr>
  </w:style>
  <w:style w:type="character" w:styleId="Refdenotaalpie">
    <w:name w:val="footnote reference"/>
    <w:basedOn w:val="Fuentedeprrafopredeter"/>
    <w:uiPriority w:val="99"/>
    <w:semiHidden/>
    <w:unhideWhenUsed/>
    <w:rsid w:val="00D978A8"/>
    <w:rPr>
      <w:vertAlign w:val="superscript"/>
    </w:rPr>
  </w:style>
  <w:style w:type="character" w:styleId="Mencinsinresolver">
    <w:name w:val="Unresolved Mention"/>
    <w:basedOn w:val="Fuentedeprrafopredeter"/>
    <w:uiPriority w:val="99"/>
    <w:semiHidden/>
    <w:unhideWhenUsed/>
    <w:rsid w:val="00F731E7"/>
    <w:rPr>
      <w:color w:val="605E5C"/>
      <w:shd w:val="clear" w:color="auto" w:fill="E1DFDD"/>
    </w:rPr>
  </w:style>
  <w:style w:type="paragraph" w:styleId="NormalWeb">
    <w:name w:val="Normal (Web)"/>
    <w:basedOn w:val="Normal"/>
    <w:uiPriority w:val="99"/>
    <w:semiHidden/>
    <w:unhideWhenUsed/>
    <w:rsid w:val="00F77794"/>
    <w:pPr>
      <w:spacing w:before="100" w:beforeAutospacing="1" w:after="100" w:afterAutospacing="1"/>
    </w:pPr>
  </w:style>
  <w:style w:type="paragraph" w:styleId="Prrafodelista">
    <w:name w:val="List Paragraph"/>
    <w:basedOn w:val="Normal"/>
    <w:uiPriority w:val="34"/>
    <w:qFormat/>
    <w:rsid w:val="002E0E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252873">
      <w:bodyDiv w:val="1"/>
      <w:marLeft w:val="0"/>
      <w:marRight w:val="0"/>
      <w:marTop w:val="0"/>
      <w:marBottom w:val="0"/>
      <w:divBdr>
        <w:top w:val="none" w:sz="0" w:space="0" w:color="auto"/>
        <w:left w:val="none" w:sz="0" w:space="0" w:color="auto"/>
        <w:bottom w:val="none" w:sz="0" w:space="0" w:color="auto"/>
        <w:right w:val="none" w:sz="0" w:space="0" w:color="auto"/>
      </w:divBdr>
      <w:divsChild>
        <w:div w:id="1977489300">
          <w:marLeft w:val="0"/>
          <w:marRight w:val="0"/>
          <w:marTop w:val="0"/>
          <w:marBottom w:val="0"/>
          <w:divBdr>
            <w:top w:val="none" w:sz="0" w:space="0" w:color="auto"/>
            <w:left w:val="none" w:sz="0" w:space="0" w:color="auto"/>
            <w:bottom w:val="none" w:sz="0" w:space="0" w:color="auto"/>
            <w:right w:val="none" w:sz="0" w:space="0" w:color="auto"/>
          </w:divBdr>
          <w:divsChild>
            <w:div w:id="402918130">
              <w:marLeft w:val="0"/>
              <w:marRight w:val="0"/>
              <w:marTop w:val="0"/>
              <w:marBottom w:val="0"/>
              <w:divBdr>
                <w:top w:val="none" w:sz="0" w:space="0" w:color="auto"/>
                <w:left w:val="none" w:sz="0" w:space="0" w:color="auto"/>
                <w:bottom w:val="none" w:sz="0" w:space="0" w:color="auto"/>
                <w:right w:val="none" w:sz="0" w:space="0" w:color="auto"/>
              </w:divBdr>
              <w:divsChild>
                <w:div w:id="1074744282">
                  <w:marLeft w:val="0"/>
                  <w:marRight w:val="0"/>
                  <w:marTop w:val="0"/>
                  <w:marBottom w:val="0"/>
                  <w:divBdr>
                    <w:top w:val="none" w:sz="0" w:space="0" w:color="auto"/>
                    <w:left w:val="none" w:sz="0" w:space="0" w:color="auto"/>
                    <w:bottom w:val="none" w:sz="0" w:space="0" w:color="auto"/>
                    <w:right w:val="none" w:sz="0" w:space="0" w:color="auto"/>
                  </w:divBdr>
                  <w:divsChild>
                    <w:div w:id="762383219">
                      <w:marLeft w:val="0"/>
                      <w:marRight w:val="0"/>
                      <w:marTop w:val="0"/>
                      <w:marBottom w:val="0"/>
                      <w:divBdr>
                        <w:top w:val="none" w:sz="0" w:space="0" w:color="auto"/>
                        <w:left w:val="none" w:sz="0" w:space="0" w:color="auto"/>
                        <w:bottom w:val="none" w:sz="0" w:space="0" w:color="auto"/>
                        <w:right w:val="none" w:sz="0" w:space="0" w:color="auto"/>
                      </w:divBdr>
                      <w:divsChild>
                        <w:div w:id="1570653644">
                          <w:marLeft w:val="0"/>
                          <w:marRight w:val="0"/>
                          <w:marTop w:val="0"/>
                          <w:marBottom w:val="0"/>
                          <w:divBdr>
                            <w:top w:val="none" w:sz="0" w:space="0" w:color="auto"/>
                            <w:left w:val="none" w:sz="0" w:space="0" w:color="auto"/>
                            <w:bottom w:val="none" w:sz="0" w:space="0" w:color="auto"/>
                            <w:right w:val="none" w:sz="0" w:space="0" w:color="auto"/>
                          </w:divBdr>
                          <w:divsChild>
                            <w:div w:id="109979436">
                              <w:marLeft w:val="0"/>
                              <w:marRight w:val="0"/>
                              <w:marTop w:val="0"/>
                              <w:marBottom w:val="0"/>
                              <w:divBdr>
                                <w:top w:val="none" w:sz="0" w:space="0" w:color="auto"/>
                                <w:left w:val="none" w:sz="0" w:space="0" w:color="auto"/>
                                <w:bottom w:val="none" w:sz="0" w:space="0" w:color="auto"/>
                                <w:right w:val="none" w:sz="0" w:space="0" w:color="auto"/>
                              </w:divBdr>
                              <w:divsChild>
                                <w:div w:id="1565095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10445961">
      <w:bodyDiv w:val="1"/>
      <w:marLeft w:val="0"/>
      <w:marRight w:val="0"/>
      <w:marTop w:val="0"/>
      <w:marBottom w:val="0"/>
      <w:divBdr>
        <w:top w:val="none" w:sz="0" w:space="0" w:color="auto"/>
        <w:left w:val="none" w:sz="0" w:space="0" w:color="auto"/>
        <w:bottom w:val="none" w:sz="0" w:space="0" w:color="auto"/>
        <w:right w:val="none" w:sz="0" w:space="0" w:color="auto"/>
      </w:divBdr>
    </w:div>
    <w:div w:id="436103141">
      <w:bodyDiv w:val="1"/>
      <w:marLeft w:val="0"/>
      <w:marRight w:val="0"/>
      <w:marTop w:val="0"/>
      <w:marBottom w:val="0"/>
      <w:divBdr>
        <w:top w:val="none" w:sz="0" w:space="0" w:color="auto"/>
        <w:left w:val="none" w:sz="0" w:space="0" w:color="auto"/>
        <w:bottom w:val="none" w:sz="0" w:space="0" w:color="auto"/>
        <w:right w:val="none" w:sz="0" w:space="0" w:color="auto"/>
      </w:divBdr>
    </w:div>
    <w:div w:id="533154566">
      <w:bodyDiv w:val="1"/>
      <w:marLeft w:val="0"/>
      <w:marRight w:val="0"/>
      <w:marTop w:val="0"/>
      <w:marBottom w:val="0"/>
      <w:divBdr>
        <w:top w:val="none" w:sz="0" w:space="0" w:color="auto"/>
        <w:left w:val="none" w:sz="0" w:space="0" w:color="auto"/>
        <w:bottom w:val="none" w:sz="0" w:space="0" w:color="auto"/>
        <w:right w:val="none" w:sz="0" w:space="0" w:color="auto"/>
      </w:divBdr>
    </w:div>
    <w:div w:id="1217619346">
      <w:bodyDiv w:val="1"/>
      <w:marLeft w:val="0"/>
      <w:marRight w:val="0"/>
      <w:marTop w:val="0"/>
      <w:marBottom w:val="0"/>
      <w:divBdr>
        <w:top w:val="none" w:sz="0" w:space="0" w:color="auto"/>
        <w:left w:val="none" w:sz="0" w:space="0" w:color="auto"/>
        <w:bottom w:val="none" w:sz="0" w:space="0" w:color="auto"/>
        <w:right w:val="none" w:sz="0" w:space="0" w:color="auto"/>
      </w:divBdr>
    </w:div>
    <w:div w:id="1232891625">
      <w:bodyDiv w:val="1"/>
      <w:marLeft w:val="0"/>
      <w:marRight w:val="0"/>
      <w:marTop w:val="0"/>
      <w:marBottom w:val="0"/>
      <w:divBdr>
        <w:top w:val="none" w:sz="0" w:space="0" w:color="auto"/>
        <w:left w:val="none" w:sz="0" w:space="0" w:color="auto"/>
        <w:bottom w:val="none" w:sz="0" w:space="0" w:color="auto"/>
        <w:right w:val="none" w:sz="0" w:space="0" w:color="auto"/>
      </w:divBdr>
    </w:div>
    <w:div w:id="1388450948">
      <w:bodyDiv w:val="1"/>
      <w:marLeft w:val="0"/>
      <w:marRight w:val="0"/>
      <w:marTop w:val="0"/>
      <w:marBottom w:val="0"/>
      <w:divBdr>
        <w:top w:val="none" w:sz="0" w:space="0" w:color="auto"/>
        <w:left w:val="none" w:sz="0" w:space="0" w:color="auto"/>
        <w:bottom w:val="none" w:sz="0" w:space="0" w:color="auto"/>
        <w:right w:val="none" w:sz="0" w:space="0" w:color="auto"/>
      </w:divBdr>
    </w:div>
    <w:div w:id="1436705428">
      <w:bodyDiv w:val="1"/>
      <w:marLeft w:val="0"/>
      <w:marRight w:val="0"/>
      <w:marTop w:val="0"/>
      <w:marBottom w:val="0"/>
      <w:divBdr>
        <w:top w:val="none" w:sz="0" w:space="0" w:color="auto"/>
        <w:left w:val="none" w:sz="0" w:space="0" w:color="auto"/>
        <w:bottom w:val="none" w:sz="0" w:space="0" w:color="auto"/>
        <w:right w:val="none" w:sz="0" w:space="0" w:color="auto"/>
      </w:divBdr>
    </w:div>
    <w:div w:id="1973440017">
      <w:bodyDiv w:val="1"/>
      <w:marLeft w:val="0"/>
      <w:marRight w:val="0"/>
      <w:marTop w:val="0"/>
      <w:marBottom w:val="0"/>
      <w:divBdr>
        <w:top w:val="none" w:sz="0" w:space="0" w:color="auto"/>
        <w:left w:val="none" w:sz="0" w:space="0" w:color="auto"/>
        <w:bottom w:val="none" w:sz="0" w:space="0" w:color="auto"/>
        <w:right w:val="none" w:sz="0" w:space="0" w:color="auto"/>
      </w:divBdr>
    </w:div>
    <w:div w:id="2091727750">
      <w:bodyDiv w:val="1"/>
      <w:marLeft w:val="0"/>
      <w:marRight w:val="0"/>
      <w:marTop w:val="0"/>
      <w:marBottom w:val="0"/>
      <w:divBdr>
        <w:top w:val="none" w:sz="0" w:space="0" w:color="auto"/>
        <w:left w:val="none" w:sz="0" w:space="0" w:color="auto"/>
        <w:bottom w:val="none" w:sz="0" w:space="0" w:color="auto"/>
        <w:right w:val="none" w:sz="0" w:space="0" w:color="auto"/>
      </w:divBdr>
    </w:div>
    <w:div w:id="21419149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1-9504-437X" TargetMode="External"/><Relationship Id="rId13" Type="http://schemas.openxmlformats.org/officeDocument/2006/relationships/image" Target="media/image3.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hyperlink" Target="https://www.revista.vocesdelaeducacion.com.mx/index.php/voces/article/view/104/123" TargetMode="Externa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aria.sanchezt@anahuac.mx" TargetMode="External"/><Relationship Id="rId14" Type="http://schemas.openxmlformats.org/officeDocument/2006/relationships/image" Target="media/image4.jpe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45957C-5F29-2241-9BAE-B9019B9845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4</Pages>
  <Words>2218</Words>
  <Characters>12202</Characters>
  <Application>Microsoft Office Word</Application>
  <DocSecurity>0</DocSecurity>
  <Lines>101</Lines>
  <Paragraphs>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María Guadalupe Sanchez Trujillo</dc:creator>
  <cp:lastModifiedBy>María Guadalupe Sanchez Trujillo</cp:lastModifiedBy>
  <cp:revision>3</cp:revision>
  <dcterms:created xsi:type="dcterms:W3CDTF">2026-03-30T22:11:00Z</dcterms:created>
  <dcterms:modified xsi:type="dcterms:W3CDTF">2026-03-30T22:27:00Z</dcterms:modified>
</cp:coreProperties>
</file>