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ABF4AF" w14:textId="77777777" w:rsidR="00F403C7" w:rsidRPr="00F403C7" w:rsidRDefault="00F403C7" w:rsidP="00F403C7">
      <w:pPr>
        <w:spacing w:after="120"/>
        <w:jc w:val="center"/>
        <w:rPr>
          <w:rFonts w:ascii="Roboto" w:hAnsi="Roboto"/>
        </w:rPr>
      </w:pPr>
      <w:r w:rsidRPr="00F403C7">
        <w:rPr>
          <w:rFonts w:ascii="Roboto" w:hAnsi="Roboto"/>
          <w:b/>
        </w:rPr>
        <w:t>Caracterización de filamentos de polipropileno reforzados con óxido de grafeno y su aplicación en impresión 3D</w:t>
      </w:r>
    </w:p>
    <w:p w14:paraId="4D7086C5" w14:textId="31058F28" w:rsidR="009E38E8" w:rsidRPr="00555B33" w:rsidRDefault="00555B33" w:rsidP="00555B33">
      <w:pPr>
        <w:jc w:val="center"/>
        <w:rPr>
          <w:rFonts w:ascii="Roboto" w:hAnsi="Roboto"/>
          <w:b/>
          <w:sz w:val="20"/>
        </w:rPr>
      </w:pPr>
      <w:r w:rsidRPr="00555B33">
        <w:rPr>
          <w:rFonts w:ascii="Roboto" w:hAnsi="Roboto"/>
          <w:b/>
          <w:sz w:val="20"/>
        </w:rPr>
        <w:t>Fuentes de la O, D. A.</w:t>
      </w:r>
      <w:r>
        <w:rPr>
          <w:rFonts w:ascii="Roboto" w:hAnsi="Roboto"/>
          <w:b/>
          <w:sz w:val="20"/>
          <w:vertAlign w:val="superscript"/>
        </w:rPr>
        <w:t>1</w:t>
      </w:r>
      <w:r w:rsidRPr="00555B33">
        <w:rPr>
          <w:rFonts w:ascii="Roboto" w:hAnsi="Roboto"/>
          <w:b/>
          <w:sz w:val="20"/>
        </w:rPr>
        <w:t>; Pardiñaz Mercado, J. E.</w:t>
      </w:r>
      <w:r>
        <w:rPr>
          <w:rFonts w:ascii="Roboto" w:hAnsi="Roboto"/>
          <w:b/>
          <w:sz w:val="20"/>
          <w:vertAlign w:val="superscript"/>
        </w:rPr>
        <w:t>1</w:t>
      </w:r>
      <w:r w:rsidRPr="00555B33">
        <w:rPr>
          <w:rFonts w:ascii="Roboto" w:hAnsi="Roboto"/>
          <w:b/>
          <w:sz w:val="20"/>
        </w:rPr>
        <w:t xml:space="preserve">; </w:t>
      </w:r>
      <w:r>
        <w:rPr>
          <w:rFonts w:ascii="Roboto" w:hAnsi="Roboto"/>
          <w:b/>
          <w:sz w:val="20"/>
        </w:rPr>
        <w:t>Cuellar</w:t>
      </w:r>
      <w:r w:rsidR="009E3824">
        <w:rPr>
          <w:rFonts w:ascii="Roboto" w:hAnsi="Roboto"/>
          <w:b/>
          <w:sz w:val="20"/>
        </w:rPr>
        <w:t xml:space="preserve"> Jimenéz</w:t>
      </w:r>
      <w:r>
        <w:rPr>
          <w:rFonts w:ascii="Roboto" w:hAnsi="Roboto"/>
          <w:b/>
          <w:sz w:val="20"/>
        </w:rPr>
        <w:t xml:space="preserve"> D</w:t>
      </w:r>
      <w:r w:rsidR="009E3824">
        <w:rPr>
          <w:rFonts w:ascii="Roboto" w:hAnsi="Roboto"/>
          <w:b/>
          <w:sz w:val="20"/>
        </w:rPr>
        <w:t>.</w:t>
      </w:r>
      <w:r>
        <w:rPr>
          <w:rFonts w:ascii="Roboto" w:hAnsi="Roboto"/>
          <w:b/>
          <w:sz w:val="20"/>
          <w:vertAlign w:val="superscript"/>
        </w:rPr>
        <w:t>1</w:t>
      </w:r>
      <w:r>
        <w:rPr>
          <w:rFonts w:ascii="Roboto" w:hAnsi="Roboto"/>
          <w:b/>
          <w:sz w:val="20"/>
        </w:rPr>
        <w:t xml:space="preserve">, </w:t>
      </w:r>
      <w:r w:rsidR="001B17E7">
        <w:rPr>
          <w:rFonts w:ascii="Roboto" w:hAnsi="Roboto"/>
          <w:b/>
          <w:sz w:val="20"/>
        </w:rPr>
        <w:t xml:space="preserve"> May-Pat A.</w:t>
      </w:r>
      <w:r w:rsidR="001B17E7">
        <w:rPr>
          <w:rFonts w:ascii="Roboto" w:hAnsi="Roboto"/>
          <w:b/>
          <w:sz w:val="20"/>
          <w:vertAlign w:val="superscript"/>
        </w:rPr>
        <w:t xml:space="preserve">2 </w:t>
      </w:r>
      <w:r w:rsidR="001B17E7">
        <w:rPr>
          <w:rFonts w:ascii="Roboto" w:hAnsi="Roboto"/>
          <w:b/>
          <w:sz w:val="20"/>
        </w:rPr>
        <w:t>, Uribe-Calderón J.A.</w:t>
      </w:r>
      <w:r w:rsidR="001B17E7">
        <w:rPr>
          <w:rFonts w:ascii="Roboto" w:hAnsi="Roboto"/>
          <w:b/>
          <w:sz w:val="20"/>
          <w:vertAlign w:val="superscript"/>
        </w:rPr>
        <w:t xml:space="preserve">2 </w:t>
      </w:r>
      <w:r w:rsidR="001B17E7">
        <w:rPr>
          <w:rFonts w:ascii="Roboto" w:hAnsi="Roboto"/>
          <w:b/>
          <w:sz w:val="20"/>
        </w:rPr>
        <w:t xml:space="preserve">, </w:t>
      </w:r>
      <w:r w:rsidRPr="001B17E7">
        <w:rPr>
          <w:rFonts w:ascii="Roboto" w:hAnsi="Roboto"/>
          <w:b/>
          <w:sz w:val="20"/>
        </w:rPr>
        <w:t>Alonzo</w:t>
      </w:r>
      <w:r w:rsidRPr="00555B33">
        <w:rPr>
          <w:rFonts w:ascii="Roboto" w:hAnsi="Roboto"/>
          <w:b/>
          <w:sz w:val="20"/>
        </w:rPr>
        <w:t xml:space="preserve"> Medina, G.</w:t>
      </w:r>
      <w:r>
        <w:rPr>
          <w:rFonts w:ascii="Roboto" w:hAnsi="Roboto"/>
          <w:b/>
          <w:sz w:val="20"/>
        </w:rPr>
        <w:t>M.</w:t>
      </w:r>
      <w:r>
        <w:rPr>
          <w:rFonts w:ascii="Roboto" w:hAnsi="Roboto"/>
          <w:b/>
          <w:sz w:val="20"/>
          <w:vertAlign w:val="superscript"/>
        </w:rPr>
        <w:t>1</w:t>
      </w:r>
      <w:r>
        <w:rPr>
          <w:b/>
          <w:sz w:val="20"/>
        </w:rPr>
        <w:t>*</w:t>
      </w:r>
    </w:p>
    <w:p w14:paraId="1CCE2CDF" w14:textId="25B39656" w:rsidR="009E38E8" w:rsidRDefault="00000000" w:rsidP="00555B33">
      <w:pPr>
        <w:pBdr>
          <w:top w:val="nil"/>
          <w:left w:val="nil"/>
          <w:bottom w:val="nil"/>
          <w:right w:val="nil"/>
          <w:between w:val="nil"/>
        </w:pBdr>
        <w:jc w:val="center"/>
        <w:rPr>
          <w:sz w:val="20"/>
        </w:rPr>
      </w:pPr>
      <w:r>
        <w:rPr>
          <w:rFonts w:ascii="Roboto" w:eastAsia="Roboto" w:hAnsi="Roboto" w:cs="Roboto"/>
          <w:color w:val="000000"/>
          <w:sz w:val="18"/>
          <w:szCs w:val="18"/>
          <w:vertAlign w:val="superscript"/>
        </w:rPr>
        <w:t>1</w:t>
      </w:r>
      <w:r>
        <w:rPr>
          <w:rFonts w:ascii="Roboto" w:eastAsia="Roboto" w:hAnsi="Roboto" w:cs="Roboto"/>
          <w:color w:val="000000"/>
          <w:sz w:val="18"/>
          <w:szCs w:val="18"/>
        </w:rPr>
        <w:t>A</w:t>
      </w:r>
      <w:r w:rsidR="00555B33" w:rsidRPr="00555B33">
        <w:rPr>
          <w:sz w:val="20"/>
        </w:rPr>
        <w:t xml:space="preserve"> </w:t>
      </w:r>
      <w:r w:rsidR="00555B33">
        <w:rPr>
          <w:sz w:val="20"/>
        </w:rPr>
        <w:t>División de Ingeniería y Ciencias Exactas, Universidad Anáhuac Mayab, México</w:t>
      </w:r>
      <w:r w:rsidR="00555B33">
        <w:rPr>
          <w:sz w:val="20"/>
        </w:rPr>
        <w:t>.</w:t>
      </w:r>
    </w:p>
    <w:p w14:paraId="635C4308" w14:textId="1BDB470D" w:rsidR="001B17E7" w:rsidRPr="001B17E7" w:rsidRDefault="001B17E7" w:rsidP="00555B33">
      <w:pPr>
        <w:pBdr>
          <w:top w:val="nil"/>
          <w:left w:val="nil"/>
          <w:bottom w:val="nil"/>
          <w:right w:val="nil"/>
          <w:between w:val="nil"/>
        </w:pBdr>
        <w:jc w:val="center"/>
        <w:rPr>
          <w:rFonts w:ascii="Roboto" w:eastAsia="Roboto" w:hAnsi="Roboto" w:cs="Roboto"/>
          <w:sz w:val="20"/>
          <w:szCs w:val="20"/>
        </w:rPr>
      </w:pPr>
      <w:r>
        <w:rPr>
          <w:rFonts w:ascii="Roboto" w:hAnsi="Roboto" w:cs="ƒ`#É"/>
          <w:i/>
          <w:iCs/>
          <w:sz w:val="20"/>
          <w:szCs w:val="20"/>
          <w:vertAlign w:val="superscript"/>
        </w:rPr>
        <w:t>2</w:t>
      </w:r>
      <w:r w:rsidRPr="001B17E7">
        <w:rPr>
          <w:rFonts w:ascii="Roboto" w:hAnsi="Roboto" w:cs="ƒ`#É"/>
          <w:i/>
          <w:iCs/>
          <w:sz w:val="20"/>
          <w:szCs w:val="20"/>
        </w:rPr>
        <w:t>Centro de Investigación Cientifica de Yucatán</w:t>
      </w:r>
    </w:p>
    <w:p w14:paraId="2C9C2607" w14:textId="19761F7E" w:rsidR="009E38E8"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555B33">
        <w:rPr>
          <w:rFonts w:ascii="Roboto" w:eastAsia="Roboto" w:hAnsi="Roboto" w:cs="Roboto"/>
          <w:sz w:val="18"/>
          <w:szCs w:val="18"/>
        </w:rPr>
        <w:t>gerardo.alonzo@anahuac.mx</w:t>
      </w:r>
      <w:r>
        <w:rPr>
          <w:rFonts w:ascii="Roboto" w:eastAsia="Roboto" w:hAnsi="Roboto" w:cs="Roboto"/>
          <w:sz w:val="18"/>
          <w:szCs w:val="18"/>
        </w:rPr>
        <w:t>)</w:t>
      </w:r>
    </w:p>
    <w:p w14:paraId="7D6BAB2A" w14:textId="77777777" w:rsidR="009E38E8" w:rsidRDefault="00B35ADA">
      <w:pPr>
        <w:spacing w:before="60"/>
        <w:jc w:val="center"/>
        <w:rPr>
          <w:rFonts w:ascii="Roboto" w:eastAsia="Roboto" w:hAnsi="Roboto" w:cs="Roboto"/>
          <w:sz w:val="18"/>
          <w:szCs w:val="18"/>
        </w:rPr>
        <w:sectPr w:rsidR="009E38E8">
          <w:headerReference w:type="default" r:id="rId8"/>
          <w:pgSz w:w="11906" w:h="16838"/>
          <w:pgMar w:top="851" w:right="851" w:bottom="828" w:left="851" w:header="357" w:footer="720" w:gutter="0"/>
          <w:pgNumType w:start="1"/>
          <w:cols w:space="720"/>
        </w:sectPr>
      </w:pPr>
      <w:r>
        <w:rPr>
          <w:noProof/>
        </w:rPr>
      </w:r>
      <w:r>
        <w:pict w14:anchorId="3210FD68">
          <v:rect id="Horizontal Line 1" o:spid="_x0000_s1026" style="width:510.2pt;height:1.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" filled="f">
            <o:lock v:ext="edit" rotation="t" aspectratio="t" verticies="t" text="t" shapetype="t"/>
            <w10:anchorlock/>
          </v:rect>
        </w:pict>
      </w:r>
    </w:p>
    <w:p w14:paraId="2B03F0BC" w14:textId="77777777" w:rsidR="00555B33" w:rsidRPr="00555B33" w:rsidRDefault="00555B33" w:rsidP="00555B33">
      <w:pPr>
        <w:spacing w:after="120"/>
        <w:jc w:val="both"/>
        <w:rPr>
          <w:rFonts w:ascii="Roboto" w:hAnsi="Roboto"/>
          <w:sz w:val="20"/>
          <w:szCs w:val="20"/>
        </w:rPr>
      </w:pPr>
      <w:r w:rsidRPr="00555B33">
        <w:rPr>
          <w:rFonts w:ascii="Roboto" w:hAnsi="Roboto"/>
          <w:b/>
          <w:bCs/>
          <w:sz w:val="20"/>
          <w:szCs w:val="20"/>
        </w:rPr>
        <w:t>RESUMEN</w:t>
      </w:r>
      <w:r w:rsidRPr="00555B33">
        <w:rPr>
          <w:rFonts w:ascii="Roboto" w:hAnsi="Roboto"/>
          <w:sz w:val="20"/>
          <w:szCs w:val="20"/>
        </w:rPr>
        <w:br/>
        <w:t>La manufactura aditiva por FDM presenta retos importantes al emplear polímeros semicristalinos como el polipropileno (PP), particularmente por contracción térmica y warping. En este trabajo se estudia la caracterización mecánica y la optimización del proceso de impresión 3D de filamentos de polipropileno reforzados con óxido de grafeno (PPF-GO) en concentraciones de 0, 0.05, 0.1 y 0.2 % en peso. El GO se sintetizó mediante el método de Tour–Marcano e incorporó al PP por mezclado en fusión. Debido a inconsistencias dimensionales, se diseñó y construyó una mini-extrusora de reprocesamiento con control térmico PI basada en ESP32 para obtener filamento de 1.75 mm. Se optimizaron parámetros de impresión FDM y se fabricaron probetas ASTM D638. Los resultados muestran que el GO incrementa rigidez y resistencia mecánica, mientras que el PP sin refuerzo conserva mayor ductilidad, demostrando la viabilidad del uso de PPF-GO en manufactura aditiva.</w:t>
      </w:r>
    </w:p>
    <w:p w14:paraId="51371E28" w14:textId="77777777" w:rsidR="00555B33" w:rsidRPr="00555B33" w:rsidRDefault="00555B33" w:rsidP="00555B33">
      <w:pPr>
        <w:spacing w:after="120"/>
        <w:jc w:val="both"/>
        <w:rPr>
          <w:rFonts w:ascii="Roboto" w:hAnsi="Roboto"/>
          <w:sz w:val="20"/>
          <w:szCs w:val="20"/>
        </w:rPr>
      </w:pPr>
      <w:r w:rsidRPr="00555B33">
        <w:rPr>
          <w:rFonts w:ascii="Roboto" w:hAnsi="Roboto"/>
          <w:sz w:val="20"/>
          <w:szCs w:val="20"/>
        </w:rPr>
        <w:t>Palabras clave: impresión 3D, polipropileno, óxido de grafeno, nanocompuestos.</w:t>
      </w:r>
    </w:p>
    <w:p w14:paraId="1D52A872" w14:textId="77777777" w:rsidR="009E38E8" w:rsidRDefault="009E38E8">
      <w:pPr>
        <w:pBdr>
          <w:top w:val="nil"/>
          <w:left w:val="nil"/>
          <w:bottom w:val="nil"/>
          <w:right w:val="nil"/>
          <w:between w:val="nil"/>
        </w:pBdr>
        <w:jc w:val="both"/>
        <w:rPr>
          <w:rFonts w:ascii="Roboto" w:eastAsia="Roboto" w:hAnsi="Roboto" w:cs="Roboto"/>
          <w:b/>
          <w:bCs/>
          <w:color w:val="000000"/>
          <w:sz w:val="20"/>
          <w:szCs w:val="20"/>
        </w:rPr>
      </w:pPr>
    </w:p>
    <w:p w14:paraId="0BDF1392" w14:textId="77777777" w:rsidR="00555B33" w:rsidRPr="00555B33" w:rsidRDefault="00555B33" w:rsidP="00555B33">
      <w:pPr>
        <w:spacing w:after="120"/>
        <w:jc w:val="both"/>
        <w:rPr>
          <w:rFonts w:ascii="Roboto" w:hAnsi="Roboto"/>
          <w:sz w:val="20"/>
          <w:szCs w:val="20"/>
        </w:rPr>
      </w:pPr>
      <w:r w:rsidRPr="00555B33">
        <w:rPr>
          <w:rFonts w:ascii="Roboto" w:hAnsi="Roboto"/>
          <w:b/>
          <w:bCs/>
          <w:sz w:val="20"/>
          <w:szCs w:val="20"/>
        </w:rPr>
        <w:t>INTRODUCCIÓN</w:t>
      </w:r>
      <w:r w:rsidRPr="00555B33">
        <w:rPr>
          <w:rFonts w:ascii="Roboto" w:hAnsi="Roboto"/>
          <w:sz w:val="20"/>
          <w:szCs w:val="20"/>
        </w:rPr>
        <w:br/>
        <w:t>El FDM es ampliamente utilizado por su bajo costo y versatilidad, pero materiales comunes como PLA o ABS presentan limitaciones mecánicas y térmicas. El PP ofrece ventajas estructurales, aunque su naturaleza semicristalina provoca warping. La incorporación de óxido de grafeno como refuerzo ha mostrado mejoras mecánicas, aunque persisten desafíos de procesabilidad, específicamente en la consistencia dimensional del filamento.</w:t>
      </w:r>
    </w:p>
    <w:p w14:paraId="2079CA30" w14:textId="77777777" w:rsidR="009E38E8" w:rsidRDefault="009E38E8">
      <w:pPr>
        <w:pBdr>
          <w:top w:val="nil"/>
          <w:left w:val="nil"/>
          <w:bottom w:val="nil"/>
          <w:right w:val="nil"/>
          <w:between w:val="nil"/>
        </w:pBdr>
        <w:jc w:val="both"/>
        <w:rPr>
          <w:rFonts w:ascii="Roboto" w:eastAsia="Roboto" w:hAnsi="Roboto" w:cs="Roboto"/>
          <w:b/>
          <w:bCs/>
          <w:color w:val="000000"/>
          <w:sz w:val="20"/>
          <w:szCs w:val="20"/>
        </w:rPr>
      </w:pPr>
    </w:p>
    <w:p w14:paraId="0F637575" w14:textId="351DB9B8" w:rsidR="00555B33" w:rsidRPr="00555B33" w:rsidRDefault="00555B33" w:rsidP="00555B33">
      <w:pPr>
        <w:spacing w:after="120"/>
        <w:jc w:val="both"/>
        <w:rPr>
          <w:rFonts w:ascii="Roboto" w:hAnsi="Roboto"/>
          <w:sz w:val="20"/>
          <w:szCs w:val="20"/>
        </w:rPr>
      </w:pPr>
      <w:r w:rsidRPr="00555B33">
        <w:rPr>
          <w:rFonts w:ascii="Roboto" w:hAnsi="Roboto"/>
          <w:b/>
          <w:bCs/>
          <w:sz w:val="20"/>
          <w:szCs w:val="20"/>
        </w:rPr>
        <w:t>METODOLOGÍA</w:t>
      </w:r>
      <w:r w:rsidRPr="00555B33">
        <w:rPr>
          <w:rFonts w:ascii="Roboto" w:hAnsi="Roboto"/>
          <w:sz w:val="20"/>
          <w:szCs w:val="20"/>
        </w:rPr>
        <w:br/>
        <w:t xml:space="preserve">El GO fue sintetizado mediante el método de Tour–Marcano e incorporado al PP en distintas concentraciones mediante mezclado en fusión a 185 °C. </w:t>
      </w:r>
    </w:p>
    <w:p w14:paraId="74ED4EF1" w14:textId="77777777" w:rsidR="009E38E8" w:rsidRDefault="009E38E8">
      <w:pPr>
        <w:pBdr>
          <w:top w:val="nil"/>
          <w:left w:val="nil"/>
          <w:bottom w:val="nil"/>
          <w:right w:val="nil"/>
          <w:between w:val="nil"/>
        </w:pBdr>
        <w:jc w:val="both"/>
        <w:rPr>
          <w:rFonts w:ascii="Roboto" w:eastAsia="Roboto" w:hAnsi="Roboto" w:cs="Roboto"/>
          <w:color w:val="000000"/>
          <w:sz w:val="20"/>
          <w:szCs w:val="20"/>
        </w:rPr>
      </w:pPr>
    </w:p>
    <w:p w14:paraId="467EDCA3" w14:textId="77777777" w:rsidR="00552B04" w:rsidRDefault="00552B04">
      <w:pPr>
        <w:pBdr>
          <w:top w:val="nil"/>
          <w:left w:val="nil"/>
          <w:bottom w:val="nil"/>
          <w:right w:val="nil"/>
          <w:between w:val="nil"/>
        </w:pBdr>
        <w:jc w:val="both"/>
        <w:rPr>
          <w:rFonts w:ascii="Roboto" w:eastAsia="Roboto" w:hAnsi="Roboto" w:cs="Roboto"/>
          <w:color w:val="000000"/>
          <w:sz w:val="20"/>
          <w:szCs w:val="20"/>
        </w:rPr>
      </w:pPr>
      <w:r w:rsidRPr="00552B04">
        <w:rPr>
          <w:rFonts w:ascii="Roboto" w:eastAsia="Roboto" w:hAnsi="Roboto" w:cs="Roboto"/>
          <w:color w:val="000000"/>
          <w:sz w:val="20"/>
          <w:szCs w:val="20"/>
        </w:rPr>
        <w:drawing>
          <wp:inline distT="0" distB="0" distL="0" distR="0" wp14:anchorId="603A40C7" wp14:editId="265152FD">
            <wp:extent cx="3127521" cy="1280160"/>
            <wp:effectExtent l="0" t="0" r="0" b="2540"/>
            <wp:docPr id="20371833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7183310" name=""/>
                    <pic:cNvPicPr/>
                  </pic:nvPicPr>
                  <pic:blipFill>
                    <a:blip r:embed="rId9"/>
                    <a:stretch>
                      <a:fillRect/>
                    </a:stretch>
                  </pic:blipFill>
                  <pic:spPr>
                    <a:xfrm>
                      <a:off x="0" y="0"/>
                      <a:ext cx="3136835" cy="1283973"/>
                    </a:xfrm>
                    <a:prstGeom prst="rect">
                      <a:avLst/>
                    </a:prstGeom>
                  </pic:spPr>
                </pic:pic>
              </a:graphicData>
            </a:graphic>
          </wp:inline>
        </w:drawing>
      </w:r>
    </w:p>
    <w:p w14:paraId="195005A7" w14:textId="74CFB810" w:rsidR="00552B04" w:rsidRDefault="00552B04" w:rsidP="00552B04">
      <w:pPr>
        <w:jc w:val="both"/>
        <w:rPr>
          <w:rFonts w:ascii="Roboto" w:eastAsia="Roboto" w:hAnsi="Roboto" w:cs="Roboto"/>
          <w:sz w:val="20"/>
          <w:szCs w:val="20"/>
        </w:rPr>
      </w:pPr>
      <w:r>
        <w:rPr>
          <w:rFonts w:ascii="Roboto" w:eastAsia="Roboto" w:hAnsi="Roboto" w:cs="Roboto"/>
          <w:b/>
          <w:bCs/>
          <w:sz w:val="20"/>
          <w:szCs w:val="20"/>
        </w:rPr>
        <w:t>Figura 1</w:t>
      </w:r>
      <w:r>
        <w:rPr>
          <w:rFonts w:ascii="Roboto" w:eastAsia="Roboto" w:hAnsi="Roboto" w:cs="Roboto"/>
          <w:sz w:val="20"/>
          <w:szCs w:val="20"/>
        </w:rPr>
        <w:t xml:space="preserve">. </w:t>
      </w:r>
      <w:r>
        <w:rPr>
          <w:rFonts w:ascii="Roboto" w:eastAsia="Roboto" w:hAnsi="Roboto" w:cs="Roboto"/>
          <w:sz w:val="20"/>
          <w:szCs w:val="20"/>
        </w:rPr>
        <w:t>Síntesis del GO, por la metodologíad de Tour-Marcano</w:t>
      </w:r>
    </w:p>
    <w:p w14:paraId="2478654A" w14:textId="77777777" w:rsidR="00552B04" w:rsidRDefault="00552B04">
      <w:pPr>
        <w:pBdr>
          <w:top w:val="nil"/>
          <w:left w:val="nil"/>
          <w:bottom w:val="nil"/>
          <w:right w:val="nil"/>
          <w:between w:val="nil"/>
        </w:pBdr>
        <w:jc w:val="both"/>
        <w:rPr>
          <w:rFonts w:ascii="Roboto" w:eastAsia="Roboto" w:hAnsi="Roboto" w:cs="Roboto"/>
          <w:color w:val="000000"/>
          <w:sz w:val="20"/>
          <w:szCs w:val="20"/>
        </w:rPr>
      </w:pPr>
    </w:p>
    <w:p w14:paraId="7A01FC91" w14:textId="19EE79C3" w:rsidR="00552B04" w:rsidRDefault="00552B04">
      <w:pPr>
        <w:pBdr>
          <w:top w:val="nil"/>
          <w:left w:val="nil"/>
          <w:bottom w:val="nil"/>
          <w:right w:val="nil"/>
          <w:between w:val="nil"/>
        </w:pBdr>
        <w:jc w:val="both"/>
        <w:rPr>
          <w:rFonts w:ascii="Roboto" w:eastAsia="Roboto" w:hAnsi="Roboto" w:cs="Roboto"/>
          <w:color w:val="000000"/>
          <w:sz w:val="20"/>
          <w:szCs w:val="20"/>
        </w:rPr>
      </w:pPr>
      <w:r w:rsidRPr="00555B33">
        <w:rPr>
          <w:rFonts w:ascii="Roboto" w:hAnsi="Roboto"/>
          <w:sz w:val="20"/>
          <w:szCs w:val="20"/>
        </w:rPr>
        <w:t>Para corregir variaciones de diámetro, se diseñó una mini-extrusora con control PI</w:t>
      </w:r>
      <w:r>
        <w:rPr>
          <w:rFonts w:ascii="Roboto" w:hAnsi="Roboto"/>
          <w:sz w:val="20"/>
          <w:szCs w:val="20"/>
        </w:rPr>
        <w:t>D</w:t>
      </w:r>
      <w:r w:rsidRPr="00555B33">
        <w:rPr>
          <w:rFonts w:ascii="Roboto" w:hAnsi="Roboto"/>
          <w:sz w:val="20"/>
          <w:szCs w:val="20"/>
        </w:rPr>
        <w:t xml:space="preserve"> de temperatura y motores paso a paso. Las probetas se imprimieron por FDM utilizando </w:t>
      </w:r>
      <w:r>
        <w:rPr>
          <w:rFonts w:ascii="Roboto" w:hAnsi="Roboto"/>
          <w:sz w:val="20"/>
          <w:szCs w:val="20"/>
        </w:rPr>
        <w:t xml:space="preserve">una temperatura de extrusión </w:t>
      </w:r>
      <w:r w:rsidRPr="00555B33">
        <w:rPr>
          <w:rFonts w:ascii="Roboto" w:hAnsi="Roboto"/>
          <w:sz w:val="20"/>
          <w:szCs w:val="20"/>
        </w:rPr>
        <w:t xml:space="preserve">entre 240–255 °C, </w:t>
      </w:r>
      <w:r>
        <w:rPr>
          <w:rFonts w:ascii="Roboto" w:hAnsi="Roboto"/>
          <w:sz w:val="20"/>
          <w:szCs w:val="20"/>
        </w:rPr>
        <w:t xml:space="preserve">una temperatura de </w:t>
      </w:r>
      <w:r w:rsidRPr="00555B33">
        <w:rPr>
          <w:rFonts w:ascii="Roboto" w:hAnsi="Roboto"/>
          <w:sz w:val="20"/>
          <w:szCs w:val="20"/>
        </w:rPr>
        <w:t xml:space="preserve">cama a 70–90 °C y adhesivos para PP que eliminaron el warping. </w:t>
      </w:r>
    </w:p>
    <w:p w14:paraId="66D4A288" w14:textId="77777777" w:rsidR="00552B04" w:rsidRDefault="00552B04">
      <w:pPr>
        <w:pBdr>
          <w:top w:val="nil"/>
          <w:left w:val="nil"/>
          <w:bottom w:val="nil"/>
          <w:right w:val="nil"/>
          <w:between w:val="nil"/>
        </w:pBdr>
        <w:jc w:val="both"/>
        <w:rPr>
          <w:rFonts w:ascii="Roboto" w:eastAsia="Roboto" w:hAnsi="Roboto" w:cs="Roboto"/>
          <w:color w:val="000000"/>
          <w:sz w:val="20"/>
          <w:szCs w:val="20"/>
        </w:rPr>
      </w:pPr>
    </w:p>
    <w:p w14:paraId="0D0032A8" w14:textId="2CECD35B" w:rsidR="00552B04" w:rsidRDefault="00552B04">
      <w:pPr>
        <w:pBdr>
          <w:top w:val="nil"/>
          <w:left w:val="nil"/>
          <w:bottom w:val="nil"/>
          <w:right w:val="nil"/>
          <w:between w:val="nil"/>
        </w:pBdr>
        <w:jc w:val="both"/>
        <w:rPr>
          <w:rFonts w:ascii="Roboto" w:eastAsia="Roboto" w:hAnsi="Roboto" w:cs="Roboto"/>
          <w:color w:val="000000"/>
          <w:sz w:val="20"/>
          <w:szCs w:val="20"/>
        </w:rPr>
      </w:pPr>
      <w:r w:rsidRPr="00552B04">
        <w:rPr>
          <w:rFonts w:ascii="Roboto" w:eastAsia="Roboto" w:hAnsi="Roboto" w:cs="Roboto"/>
          <w:color w:val="000000"/>
          <w:sz w:val="20"/>
          <w:szCs w:val="20"/>
        </w:rPr>
        <w:drawing>
          <wp:inline distT="0" distB="0" distL="0" distR="0" wp14:anchorId="14750F98" wp14:editId="7C412528">
            <wp:extent cx="3011170" cy="1425575"/>
            <wp:effectExtent l="0" t="0" r="0" b="0"/>
            <wp:docPr id="16440503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50395" name=""/>
                    <pic:cNvPicPr/>
                  </pic:nvPicPr>
                  <pic:blipFill>
                    <a:blip r:embed="rId10"/>
                    <a:stretch>
                      <a:fillRect/>
                    </a:stretch>
                  </pic:blipFill>
                  <pic:spPr>
                    <a:xfrm>
                      <a:off x="0" y="0"/>
                      <a:ext cx="3011170" cy="1425575"/>
                    </a:xfrm>
                    <a:prstGeom prst="rect">
                      <a:avLst/>
                    </a:prstGeom>
                  </pic:spPr>
                </pic:pic>
              </a:graphicData>
            </a:graphic>
          </wp:inline>
        </w:drawing>
      </w:r>
      <w:r w:rsidR="00000000">
        <w:rPr>
          <w:rFonts w:ascii="Roboto" w:eastAsia="Roboto" w:hAnsi="Roboto" w:cs="Roboto"/>
          <w:color w:val="000000"/>
          <w:sz w:val="20"/>
          <w:szCs w:val="20"/>
        </w:rPr>
        <w:t xml:space="preserve"> </w:t>
      </w:r>
    </w:p>
    <w:p w14:paraId="601C0A23" w14:textId="17DA90BB" w:rsidR="006C5524" w:rsidRPr="006C5524" w:rsidRDefault="00552B04" w:rsidP="006C5524">
      <w:pPr>
        <w:jc w:val="both"/>
        <w:rPr>
          <w:rFonts w:ascii="Roboto" w:eastAsia="Roboto" w:hAnsi="Roboto" w:cs="Roboto"/>
          <w:sz w:val="20"/>
          <w:szCs w:val="20"/>
        </w:rPr>
      </w:pPr>
      <w:r>
        <w:rPr>
          <w:rFonts w:ascii="Roboto" w:eastAsia="Roboto" w:hAnsi="Roboto" w:cs="Roboto"/>
          <w:b/>
          <w:bCs/>
          <w:sz w:val="20"/>
          <w:szCs w:val="20"/>
        </w:rPr>
        <w:t xml:space="preserve">Figura </w:t>
      </w:r>
      <w:r>
        <w:rPr>
          <w:rFonts w:ascii="Roboto" w:eastAsia="Roboto" w:hAnsi="Roboto" w:cs="Roboto"/>
          <w:b/>
          <w:bCs/>
          <w:sz w:val="20"/>
          <w:szCs w:val="20"/>
        </w:rPr>
        <w:t>2.</w:t>
      </w:r>
      <w:r>
        <w:rPr>
          <w:rFonts w:ascii="Roboto" w:eastAsia="Roboto" w:hAnsi="Roboto" w:cs="Roboto"/>
          <w:sz w:val="20"/>
          <w:szCs w:val="20"/>
        </w:rPr>
        <w:t xml:space="preserve"> </w:t>
      </w:r>
      <w:r>
        <w:rPr>
          <w:rFonts w:ascii="Roboto" w:eastAsia="Roboto" w:hAnsi="Roboto" w:cs="Roboto"/>
          <w:sz w:val="20"/>
          <w:szCs w:val="20"/>
        </w:rPr>
        <w:t>Mini-Extrusora diseñada y fabricada en el laboratorio de materiales funcionales de la Universidad Anáhuac Mayab.</w:t>
      </w:r>
    </w:p>
    <w:p w14:paraId="3F34D08F" w14:textId="77777777" w:rsidR="006C5524" w:rsidRDefault="006C5524">
      <w:pPr>
        <w:pBdr>
          <w:top w:val="nil"/>
          <w:left w:val="nil"/>
          <w:bottom w:val="nil"/>
          <w:right w:val="nil"/>
          <w:between w:val="nil"/>
        </w:pBdr>
        <w:jc w:val="both"/>
        <w:rPr>
          <w:rFonts w:ascii="Roboto" w:eastAsia="Roboto" w:hAnsi="Roboto" w:cs="Roboto"/>
          <w:color w:val="000000"/>
          <w:sz w:val="20"/>
          <w:szCs w:val="20"/>
        </w:rPr>
      </w:pPr>
    </w:p>
    <w:p w14:paraId="5A906448" w14:textId="16C91E5D" w:rsidR="00552B04" w:rsidRDefault="00552B04">
      <w:pPr>
        <w:pBdr>
          <w:top w:val="nil"/>
          <w:left w:val="nil"/>
          <w:bottom w:val="nil"/>
          <w:right w:val="nil"/>
          <w:between w:val="nil"/>
        </w:pBdr>
        <w:jc w:val="both"/>
        <w:rPr>
          <w:rFonts w:ascii="Roboto" w:eastAsia="Roboto" w:hAnsi="Roboto" w:cs="Roboto"/>
          <w:color w:val="000000"/>
          <w:sz w:val="20"/>
          <w:szCs w:val="20"/>
        </w:rPr>
      </w:pPr>
      <w:r w:rsidRPr="00552B04">
        <w:rPr>
          <w:rFonts w:ascii="Roboto" w:eastAsia="Roboto" w:hAnsi="Roboto" w:cs="Roboto"/>
          <w:color w:val="000000"/>
          <w:sz w:val="20"/>
          <w:szCs w:val="20"/>
        </w:rPr>
        <w:drawing>
          <wp:inline distT="0" distB="0" distL="0" distR="0" wp14:anchorId="11FCCC77" wp14:editId="0E4FDC7A">
            <wp:extent cx="3174797" cy="1371817"/>
            <wp:effectExtent l="0" t="0" r="635" b="0"/>
            <wp:docPr id="18823052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305265" name=""/>
                    <pic:cNvPicPr/>
                  </pic:nvPicPr>
                  <pic:blipFill>
                    <a:blip r:embed="rId11"/>
                    <a:stretch>
                      <a:fillRect/>
                    </a:stretch>
                  </pic:blipFill>
                  <pic:spPr>
                    <a:xfrm>
                      <a:off x="0" y="0"/>
                      <a:ext cx="3192335" cy="1379395"/>
                    </a:xfrm>
                    <a:prstGeom prst="rect">
                      <a:avLst/>
                    </a:prstGeom>
                  </pic:spPr>
                </pic:pic>
              </a:graphicData>
            </a:graphic>
          </wp:inline>
        </w:drawing>
      </w:r>
    </w:p>
    <w:p w14:paraId="2149CD28" w14:textId="77777777" w:rsidR="00552B04" w:rsidRDefault="00552B04">
      <w:pPr>
        <w:pBdr>
          <w:top w:val="nil"/>
          <w:left w:val="nil"/>
          <w:bottom w:val="nil"/>
          <w:right w:val="nil"/>
          <w:between w:val="nil"/>
        </w:pBdr>
        <w:jc w:val="both"/>
        <w:rPr>
          <w:rFonts w:ascii="Roboto" w:eastAsia="Roboto" w:hAnsi="Roboto" w:cs="Roboto"/>
          <w:color w:val="000000"/>
          <w:sz w:val="20"/>
          <w:szCs w:val="20"/>
        </w:rPr>
      </w:pPr>
    </w:p>
    <w:p w14:paraId="59F626AE" w14:textId="543F2D5B" w:rsidR="00552B04" w:rsidRPr="00552B04" w:rsidRDefault="00552B04" w:rsidP="00552B04">
      <w:pPr>
        <w:jc w:val="both"/>
        <w:rPr>
          <w:rFonts w:ascii="Roboto" w:eastAsia="Roboto" w:hAnsi="Roboto" w:cs="Roboto"/>
          <w:sz w:val="20"/>
          <w:szCs w:val="20"/>
        </w:rPr>
      </w:pPr>
      <w:r>
        <w:rPr>
          <w:rFonts w:ascii="Roboto" w:eastAsia="Roboto" w:hAnsi="Roboto" w:cs="Roboto"/>
          <w:b/>
          <w:bCs/>
          <w:sz w:val="20"/>
          <w:szCs w:val="20"/>
        </w:rPr>
        <w:t xml:space="preserve">Figura </w:t>
      </w:r>
      <w:r>
        <w:rPr>
          <w:rFonts w:ascii="Roboto" w:eastAsia="Roboto" w:hAnsi="Roboto" w:cs="Roboto"/>
          <w:b/>
          <w:bCs/>
          <w:sz w:val="20"/>
          <w:szCs w:val="20"/>
        </w:rPr>
        <w:t xml:space="preserve">3. </w:t>
      </w:r>
      <w:r>
        <w:rPr>
          <w:rFonts w:ascii="Roboto" w:eastAsia="Roboto" w:hAnsi="Roboto" w:cs="Roboto"/>
          <w:sz w:val="20"/>
          <w:szCs w:val="20"/>
        </w:rPr>
        <w:t>Filamentos generados con las diferentes concentraciones de GO.</w:t>
      </w:r>
    </w:p>
    <w:p w14:paraId="0F1A26D9" w14:textId="77777777" w:rsidR="006C5524" w:rsidRDefault="006C5524" w:rsidP="00552B04">
      <w:pPr>
        <w:pBdr>
          <w:top w:val="nil"/>
          <w:left w:val="nil"/>
          <w:bottom w:val="nil"/>
          <w:right w:val="nil"/>
          <w:between w:val="nil"/>
        </w:pBdr>
        <w:jc w:val="both"/>
        <w:rPr>
          <w:rFonts w:ascii="Roboto" w:hAnsi="Roboto"/>
          <w:sz w:val="20"/>
          <w:szCs w:val="20"/>
        </w:rPr>
      </w:pPr>
    </w:p>
    <w:p w14:paraId="2D6B48D2" w14:textId="36EF22E3" w:rsidR="00552B04" w:rsidRDefault="00552B04" w:rsidP="00552B04">
      <w:pPr>
        <w:pBdr>
          <w:top w:val="nil"/>
          <w:left w:val="nil"/>
          <w:bottom w:val="nil"/>
          <w:right w:val="nil"/>
          <w:between w:val="nil"/>
        </w:pBdr>
        <w:jc w:val="both"/>
        <w:rPr>
          <w:rFonts w:ascii="Roboto" w:hAnsi="Roboto"/>
          <w:sz w:val="20"/>
          <w:szCs w:val="20"/>
        </w:rPr>
      </w:pPr>
      <w:r w:rsidRPr="00555B33">
        <w:rPr>
          <w:rFonts w:ascii="Roboto" w:hAnsi="Roboto"/>
          <w:sz w:val="20"/>
          <w:szCs w:val="20"/>
        </w:rPr>
        <w:t>Los ensayos mecánicos</w:t>
      </w:r>
      <w:r>
        <w:rPr>
          <w:rFonts w:ascii="Roboto" w:hAnsi="Roboto"/>
          <w:sz w:val="20"/>
          <w:szCs w:val="20"/>
        </w:rPr>
        <w:t xml:space="preserve"> a tensión</w:t>
      </w:r>
      <w:r w:rsidRPr="00555B33">
        <w:rPr>
          <w:rFonts w:ascii="Roboto" w:hAnsi="Roboto"/>
          <w:sz w:val="20"/>
          <w:szCs w:val="20"/>
        </w:rPr>
        <w:t xml:space="preserve"> se realizaron conforme </w:t>
      </w:r>
      <w:r>
        <w:rPr>
          <w:rFonts w:ascii="Roboto" w:hAnsi="Roboto"/>
          <w:sz w:val="20"/>
          <w:szCs w:val="20"/>
        </w:rPr>
        <w:t>la norma</w:t>
      </w:r>
      <w:r w:rsidRPr="00555B33">
        <w:rPr>
          <w:rFonts w:ascii="Roboto" w:hAnsi="Roboto"/>
          <w:sz w:val="20"/>
          <w:szCs w:val="20"/>
        </w:rPr>
        <w:t xml:space="preserve"> ASTM D638</w:t>
      </w:r>
      <w:r>
        <w:rPr>
          <w:rFonts w:ascii="Roboto" w:hAnsi="Roboto"/>
          <w:sz w:val="20"/>
          <w:szCs w:val="20"/>
        </w:rPr>
        <w:t>, utilizando una máquina universal para obtener las propiedades mecánicas a tensión.</w:t>
      </w:r>
    </w:p>
    <w:p w14:paraId="71092C0E" w14:textId="77777777" w:rsidR="006C5524" w:rsidRDefault="006C5524" w:rsidP="00D71FA7">
      <w:pPr>
        <w:spacing w:after="120"/>
        <w:jc w:val="both"/>
        <w:rPr>
          <w:rFonts w:ascii="Roboto" w:eastAsia="Roboto" w:hAnsi="Roboto" w:cs="Roboto"/>
          <w:color w:val="000000"/>
          <w:sz w:val="20"/>
          <w:szCs w:val="20"/>
        </w:rPr>
      </w:pPr>
    </w:p>
    <w:p w14:paraId="3A253B4D" w14:textId="5F803A6F" w:rsidR="006C5524" w:rsidRDefault="00D71FA7" w:rsidP="00D71FA7">
      <w:pPr>
        <w:spacing w:after="120"/>
        <w:jc w:val="both"/>
        <w:rPr>
          <w:rFonts w:ascii="Roboto" w:hAnsi="Roboto"/>
          <w:sz w:val="20"/>
          <w:szCs w:val="20"/>
        </w:rPr>
      </w:pPr>
      <w:r w:rsidRPr="00D71FA7">
        <w:rPr>
          <w:rFonts w:ascii="Roboto" w:hAnsi="Roboto"/>
          <w:b/>
          <w:bCs/>
          <w:sz w:val="20"/>
          <w:szCs w:val="20"/>
        </w:rPr>
        <w:t>RESULTADOS Y DISCUSIÓN</w:t>
      </w:r>
      <w:r w:rsidRPr="00D71FA7">
        <w:rPr>
          <w:rFonts w:ascii="Roboto" w:hAnsi="Roboto"/>
          <w:sz w:val="20"/>
          <w:szCs w:val="20"/>
        </w:rPr>
        <w:br/>
        <w:t xml:space="preserve">La mini-extrusora permitió obtener filamento funcional compatible con impresoras comerciales. El control térmico mostró alta estabilidad. </w:t>
      </w:r>
    </w:p>
    <w:p w14:paraId="43D6B04C" w14:textId="29BA3FBA" w:rsidR="006C5524" w:rsidRDefault="006C5524" w:rsidP="00D71FA7">
      <w:pPr>
        <w:spacing w:after="120"/>
        <w:jc w:val="both"/>
        <w:rPr>
          <w:rFonts w:ascii="Roboto" w:hAnsi="Roboto"/>
          <w:sz w:val="20"/>
          <w:szCs w:val="20"/>
        </w:rPr>
      </w:pPr>
      <w:r w:rsidRPr="006C5524">
        <w:rPr>
          <w:rFonts w:ascii="Roboto" w:hAnsi="Roboto"/>
          <w:sz w:val="20"/>
          <w:szCs w:val="20"/>
        </w:rPr>
        <w:lastRenderedPageBreak/>
        <w:drawing>
          <wp:inline distT="0" distB="0" distL="0" distR="0" wp14:anchorId="692B943D" wp14:editId="0AC5AE0C">
            <wp:extent cx="3010408" cy="1521562"/>
            <wp:effectExtent l="0" t="0" r="0" b="2540"/>
            <wp:docPr id="7425171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517158" name=""/>
                    <pic:cNvPicPr/>
                  </pic:nvPicPr>
                  <pic:blipFill>
                    <a:blip r:embed="rId12"/>
                    <a:stretch>
                      <a:fillRect/>
                    </a:stretch>
                  </pic:blipFill>
                  <pic:spPr>
                    <a:xfrm>
                      <a:off x="0" y="0"/>
                      <a:ext cx="3085183" cy="1559356"/>
                    </a:xfrm>
                    <a:prstGeom prst="rect">
                      <a:avLst/>
                    </a:prstGeom>
                  </pic:spPr>
                </pic:pic>
              </a:graphicData>
            </a:graphic>
          </wp:inline>
        </w:drawing>
      </w:r>
    </w:p>
    <w:p w14:paraId="3B927B14" w14:textId="4D1D97FF" w:rsidR="006C5524" w:rsidRPr="006C5524" w:rsidRDefault="006C5524" w:rsidP="006C5524">
      <w:pPr>
        <w:jc w:val="both"/>
        <w:rPr>
          <w:rFonts w:ascii="Roboto" w:eastAsia="Roboto" w:hAnsi="Roboto" w:cs="Roboto"/>
          <w:sz w:val="20"/>
          <w:szCs w:val="20"/>
        </w:rPr>
      </w:pPr>
      <w:r>
        <w:rPr>
          <w:rFonts w:ascii="Roboto" w:eastAsia="Roboto" w:hAnsi="Roboto" w:cs="Roboto"/>
          <w:b/>
          <w:bCs/>
          <w:sz w:val="20"/>
          <w:szCs w:val="20"/>
        </w:rPr>
        <w:t xml:space="preserve">Figura </w:t>
      </w:r>
      <w:r>
        <w:rPr>
          <w:rFonts w:ascii="Roboto" w:eastAsia="Roboto" w:hAnsi="Roboto" w:cs="Roboto"/>
          <w:b/>
          <w:bCs/>
          <w:sz w:val="20"/>
          <w:szCs w:val="20"/>
        </w:rPr>
        <w:t xml:space="preserve">4. </w:t>
      </w:r>
      <w:r>
        <w:rPr>
          <w:rFonts w:ascii="Roboto" w:eastAsia="Roboto" w:hAnsi="Roboto" w:cs="Roboto"/>
          <w:b/>
          <w:bCs/>
          <w:sz w:val="20"/>
          <w:szCs w:val="20"/>
        </w:rPr>
        <w:t xml:space="preserve"> </w:t>
      </w:r>
      <w:r>
        <w:rPr>
          <w:rFonts w:ascii="Roboto" w:eastAsia="Roboto" w:hAnsi="Roboto" w:cs="Roboto"/>
          <w:sz w:val="20"/>
          <w:szCs w:val="20"/>
        </w:rPr>
        <w:t>Máquina de extrusión de los filamentos de PP-GO</w:t>
      </w:r>
    </w:p>
    <w:p w14:paraId="2DBC70D9" w14:textId="77777777" w:rsidR="006C5524" w:rsidRDefault="006C5524" w:rsidP="00D71FA7">
      <w:pPr>
        <w:spacing w:after="120"/>
        <w:jc w:val="both"/>
        <w:rPr>
          <w:rFonts w:ascii="Roboto" w:hAnsi="Roboto"/>
          <w:sz w:val="20"/>
          <w:szCs w:val="20"/>
        </w:rPr>
      </w:pPr>
    </w:p>
    <w:p w14:paraId="4DF79121" w14:textId="77777777" w:rsidR="006C5524" w:rsidRDefault="006C5524" w:rsidP="00D71FA7">
      <w:pPr>
        <w:spacing w:after="120"/>
        <w:jc w:val="both"/>
        <w:rPr>
          <w:rFonts w:ascii="Roboto" w:hAnsi="Roboto"/>
          <w:sz w:val="20"/>
          <w:szCs w:val="20"/>
        </w:rPr>
      </w:pPr>
    </w:p>
    <w:p w14:paraId="7B7E94B4" w14:textId="021733BD" w:rsidR="00D71FA7" w:rsidRDefault="00D71FA7" w:rsidP="00D71FA7">
      <w:pPr>
        <w:spacing w:after="120"/>
        <w:rPr>
          <w:rFonts w:ascii="Roboto" w:hAnsi="Roboto"/>
          <w:sz w:val="20"/>
          <w:szCs w:val="20"/>
        </w:rPr>
      </w:pPr>
      <w:r w:rsidRPr="00D71FA7">
        <w:rPr>
          <w:rFonts w:ascii="Roboto" w:hAnsi="Roboto"/>
          <w:sz w:val="20"/>
          <w:szCs w:val="20"/>
        </w:rPr>
        <w:drawing>
          <wp:inline distT="0" distB="0" distL="0" distR="0" wp14:anchorId="4F2879F4" wp14:editId="0E17ACF0">
            <wp:extent cx="3448874" cy="2018995"/>
            <wp:effectExtent l="0" t="0" r="5715" b="635"/>
            <wp:docPr id="20525722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572200" name=""/>
                    <pic:cNvPicPr/>
                  </pic:nvPicPr>
                  <pic:blipFill>
                    <a:blip r:embed="rId13"/>
                    <a:stretch>
                      <a:fillRect/>
                    </a:stretch>
                  </pic:blipFill>
                  <pic:spPr>
                    <a:xfrm>
                      <a:off x="0" y="0"/>
                      <a:ext cx="3469130" cy="2030853"/>
                    </a:xfrm>
                    <a:prstGeom prst="rect">
                      <a:avLst/>
                    </a:prstGeom>
                  </pic:spPr>
                </pic:pic>
              </a:graphicData>
            </a:graphic>
          </wp:inline>
        </w:drawing>
      </w:r>
    </w:p>
    <w:p w14:paraId="5245348E" w14:textId="65462B8C" w:rsidR="00D71FA7" w:rsidRPr="00552B04" w:rsidRDefault="00D71FA7" w:rsidP="00D71FA7">
      <w:pPr>
        <w:jc w:val="both"/>
        <w:rPr>
          <w:rFonts w:ascii="Roboto" w:eastAsia="Roboto" w:hAnsi="Roboto" w:cs="Roboto"/>
          <w:sz w:val="20"/>
          <w:szCs w:val="20"/>
        </w:rPr>
      </w:pPr>
      <w:r>
        <w:rPr>
          <w:rFonts w:ascii="Roboto" w:eastAsia="Roboto" w:hAnsi="Roboto" w:cs="Roboto"/>
          <w:b/>
          <w:bCs/>
          <w:sz w:val="20"/>
          <w:szCs w:val="20"/>
        </w:rPr>
        <w:t xml:space="preserve">Figura </w:t>
      </w:r>
      <w:r w:rsidR="006C5524">
        <w:rPr>
          <w:rFonts w:ascii="Roboto" w:eastAsia="Roboto" w:hAnsi="Roboto" w:cs="Roboto"/>
          <w:b/>
          <w:bCs/>
          <w:sz w:val="20"/>
          <w:szCs w:val="20"/>
        </w:rPr>
        <w:t>5</w:t>
      </w:r>
      <w:r>
        <w:rPr>
          <w:rFonts w:ascii="Roboto" w:eastAsia="Roboto" w:hAnsi="Roboto" w:cs="Roboto"/>
          <w:b/>
          <w:bCs/>
          <w:sz w:val="20"/>
          <w:szCs w:val="20"/>
        </w:rPr>
        <w:t xml:space="preserve">. </w:t>
      </w:r>
      <w:r>
        <w:rPr>
          <w:rFonts w:ascii="Roboto" w:eastAsia="Roboto" w:hAnsi="Roboto" w:cs="Roboto"/>
          <w:sz w:val="20"/>
          <w:szCs w:val="20"/>
        </w:rPr>
        <w:t>Resultados preliminares de los ensayos mecánicos a tensión para las diferentes concentraciones de PPF-GO</w:t>
      </w:r>
    </w:p>
    <w:p w14:paraId="1DCFB0E7" w14:textId="77777777" w:rsidR="00D71FA7" w:rsidRDefault="00D71FA7" w:rsidP="00D71FA7">
      <w:pPr>
        <w:spacing w:after="120"/>
        <w:rPr>
          <w:rFonts w:ascii="Roboto" w:hAnsi="Roboto"/>
          <w:sz w:val="20"/>
          <w:szCs w:val="20"/>
        </w:rPr>
      </w:pPr>
    </w:p>
    <w:p w14:paraId="61E39E8D" w14:textId="77777777" w:rsidR="00D71FA7" w:rsidRPr="00D71FA7" w:rsidRDefault="00D71FA7" w:rsidP="00D71FA7">
      <w:pPr>
        <w:spacing w:after="120"/>
        <w:jc w:val="both"/>
        <w:rPr>
          <w:rFonts w:ascii="Roboto" w:hAnsi="Roboto"/>
          <w:sz w:val="20"/>
          <w:szCs w:val="20"/>
        </w:rPr>
      </w:pPr>
      <w:r w:rsidRPr="006C5524">
        <w:rPr>
          <w:rFonts w:ascii="Roboto" w:hAnsi="Roboto"/>
          <w:b/>
          <w:bCs/>
          <w:sz w:val="20"/>
          <w:szCs w:val="20"/>
        </w:rPr>
        <w:t>CONCLUSIONES</w:t>
      </w:r>
      <w:r w:rsidRPr="00D71FA7">
        <w:rPr>
          <w:rFonts w:ascii="Roboto" w:hAnsi="Roboto"/>
          <w:sz w:val="20"/>
          <w:szCs w:val="20"/>
        </w:rPr>
        <w:br/>
        <w:t>Se desarrolló una metodología confiable para el reprocesamiento e impresión 3D de filamentos PPF-GO. El uso de GO mejora significativamente la rigidez y resistencia mecánica del PP, mientras que la estrategia de impresión eliminó el warping. Los resultados validan el uso de PPF-GO en manufactura aditiva y su potencial en prototipos funcionales.</w:t>
      </w:r>
    </w:p>
    <w:p w14:paraId="4E51312F" w14:textId="77777777" w:rsidR="00D71FA7" w:rsidRDefault="00D71FA7">
      <w:pPr>
        <w:pBdr>
          <w:top w:val="nil"/>
          <w:left w:val="nil"/>
          <w:bottom w:val="nil"/>
          <w:right w:val="nil"/>
          <w:between w:val="nil"/>
        </w:pBdr>
        <w:jc w:val="both"/>
        <w:rPr>
          <w:rFonts w:ascii="Roboto" w:eastAsia="Roboto" w:hAnsi="Roboto" w:cs="Roboto"/>
          <w:color w:val="000000"/>
          <w:sz w:val="20"/>
          <w:szCs w:val="20"/>
        </w:rPr>
      </w:pPr>
    </w:p>
    <w:p w14:paraId="49C7D671" w14:textId="014BE101" w:rsidR="009E38E8" w:rsidRDefault="00000000">
      <w:pPr>
        <w:jc w:val="both"/>
        <w:rPr>
          <w:rFonts w:ascii="Roboto" w:eastAsia="Roboto" w:hAnsi="Roboto" w:cs="Roboto"/>
          <w:b/>
          <w:bCs/>
          <w:sz w:val="20"/>
          <w:szCs w:val="20"/>
        </w:rPr>
      </w:pPr>
      <w:r>
        <w:rPr>
          <w:rFonts w:ascii="Roboto" w:eastAsia="Roboto" w:hAnsi="Roboto" w:cs="Roboto"/>
          <w:b/>
          <w:bCs/>
          <w:sz w:val="20"/>
          <w:szCs w:val="20"/>
        </w:rPr>
        <w:t>REFERENCIAS</w:t>
      </w:r>
    </w:p>
    <w:p w14:paraId="6328D5B5" w14:textId="77777777" w:rsidR="006C5524" w:rsidRPr="00BA66C6" w:rsidRDefault="006C5524" w:rsidP="00BA66C6">
      <w:pPr>
        <w:autoSpaceDE w:val="0"/>
        <w:autoSpaceDN w:val="0"/>
        <w:adjustRightInd w:val="0"/>
        <w:jc w:val="both"/>
        <w:rPr>
          <w:rFonts w:ascii="Roboto" w:hAnsi="Roboto" w:cs="ƒ;‚#É"/>
          <w:sz w:val="20"/>
          <w:szCs w:val="20"/>
        </w:rPr>
      </w:pPr>
      <w:r w:rsidRPr="00BA66C6">
        <w:rPr>
          <w:rFonts w:ascii="Roboto" w:hAnsi="Roboto" w:cs="ƒ;‚#É"/>
          <w:sz w:val="20"/>
          <w:szCs w:val="20"/>
        </w:rPr>
        <w:t>Romero Cárdenas, L. M. (2023). Desarrollo de un filamento para impresión 3D basado en el sistema híbrido polipropileno – arcilla saturada con</w:t>
      </w:r>
    </w:p>
    <w:p w14:paraId="309B7A83" w14:textId="77777777" w:rsidR="006C5524" w:rsidRPr="00BA66C6" w:rsidRDefault="006C5524" w:rsidP="00BA66C6">
      <w:pPr>
        <w:autoSpaceDE w:val="0"/>
        <w:autoSpaceDN w:val="0"/>
        <w:adjustRightInd w:val="0"/>
        <w:jc w:val="both"/>
        <w:rPr>
          <w:rFonts w:ascii="Roboto" w:hAnsi="Roboto" w:cs="ƒ;‚#É"/>
          <w:sz w:val="20"/>
          <w:szCs w:val="20"/>
        </w:rPr>
      </w:pPr>
      <w:r w:rsidRPr="00BA66C6">
        <w:rPr>
          <w:rFonts w:ascii="Roboto" w:hAnsi="Roboto" w:cs="ƒ;‚#É"/>
          <w:sz w:val="20"/>
          <w:szCs w:val="20"/>
        </w:rPr>
        <w:t>carga iónica y nanoparticulas para aplicaciones biomédicas.</w:t>
      </w:r>
    </w:p>
    <w:p w14:paraId="57B7D3CC" w14:textId="77777777" w:rsidR="006C5524" w:rsidRPr="00BA66C6" w:rsidRDefault="006C5524" w:rsidP="00BA66C6">
      <w:pPr>
        <w:autoSpaceDE w:val="0"/>
        <w:autoSpaceDN w:val="0"/>
        <w:adjustRightInd w:val="0"/>
        <w:jc w:val="both"/>
        <w:rPr>
          <w:rFonts w:ascii="Roboto" w:hAnsi="Roboto" w:cs="ƒ;‚#É"/>
          <w:sz w:val="20"/>
          <w:szCs w:val="20"/>
        </w:rPr>
      </w:pPr>
      <w:r w:rsidRPr="00BA66C6">
        <w:rPr>
          <w:rFonts w:ascii="Roboto" w:hAnsi="Roboto" w:cs="ƒ;‚#É"/>
          <w:sz w:val="20"/>
          <w:szCs w:val="20"/>
        </w:rPr>
        <w:t>ASTM International. (2017). ASTM D638-14: Standard Test Method for Tensile Properties of Plastics. West Conshohocken, PA.</w:t>
      </w:r>
    </w:p>
    <w:p w14:paraId="42451BA4" w14:textId="77777777" w:rsidR="006C5524" w:rsidRPr="00BA66C6" w:rsidRDefault="006C5524" w:rsidP="00BA66C6">
      <w:pPr>
        <w:autoSpaceDE w:val="0"/>
        <w:autoSpaceDN w:val="0"/>
        <w:adjustRightInd w:val="0"/>
        <w:jc w:val="both"/>
        <w:rPr>
          <w:rFonts w:ascii="Roboto" w:hAnsi="Roboto" w:cs="ƒ;‚#É"/>
          <w:sz w:val="20"/>
          <w:szCs w:val="20"/>
        </w:rPr>
      </w:pPr>
      <w:r w:rsidRPr="00BA66C6">
        <w:rPr>
          <w:rFonts w:ascii="Roboto" w:hAnsi="Roboto" w:cs="ƒ;‚#É"/>
          <w:sz w:val="20"/>
          <w:szCs w:val="20"/>
        </w:rPr>
        <w:t>Aguilar, J. O., &amp; Salazar, M. J. (2021). Mechanical performance of polypropylene-based filaments for 3D printing: A comparison with PLA and</w:t>
      </w:r>
    </w:p>
    <w:p w14:paraId="704236F2" w14:textId="77777777" w:rsidR="006C5524" w:rsidRPr="00BA66C6" w:rsidRDefault="006C5524" w:rsidP="00BA66C6">
      <w:pPr>
        <w:autoSpaceDE w:val="0"/>
        <w:autoSpaceDN w:val="0"/>
        <w:adjustRightInd w:val="0"/>
        <w:jc w:val="both"/>
        <w:rPr>
          <w:rFonts w:ascii="Roboto" w:hAnsi="Roboto" w:cs="ƒ;‚#É"/>
          <w:sz w:val="20"/>
          <w:szCs w:val="20"/>
        </w:rPr>
      </w:pPr>
      <w:r w:rsidRPr="00BA66C6">
        <w:rPr>
          <w:rFonts w:ascii="Roboto" w:hAnsi="Roboto" w:cs="ƒ;‚#É"/>
          <w:sz w:val="20"/>
          <w:szCs w:val="20"/>
        </w:rPr>
        <w:t>ABS. Journal of Manufacturing and Materials Processing, 5(3), 69.</w:t>
      </w:r>
    </w:p>
    <w:p w14:paraId="783F36E9" w14:textId="06CBBA8B" w:rsidR="006C5524" w:rsidRPr="00BA66C6" w:rsidRDefault="006C5524" w:rsidP="00BA66C6">
      <w:pPr>
        <w:autoSpaceDE w:val="0"/>
        <w:autoSpaceDN w:val="0"/>
        <w:adjustRightInd w:val="0"/>
        <w:jc w:val="both"/>
        <w:rPr>
          <w:rFonts w:ascii="Roboto" w:hAnsi="Roboto" w:cs="ƒ;‚#É"/>
          <w:sz w:val="20"/>
          <w:szCs w:val="20"/>
        </w:rPr>
      </w:pPr>
      <w:r w:rsidRPr="00BA66C6">
        <w:rPr>
          <w:rFonts w:ascii="Roboto" w:hAnsi="Roboto" w:cs="ƒ;‚#É"/>
          <w:sz w:val="20"/>
          <w:szCs w:val="20"/>
        </w:rPr>
        <w:t>Colom, X., Cañavate, J., Lis, M. J., Sanjuan, G., &amp; Gil, I. (2020). Análisis estructural de óxidos de grafeno (GO) y óxidos de grafeno reducidos</w:t>
      </w:r>
      <w:r w:rsidR="00BA66C6">
        <w:rPr>
          <w:rFonts w:ascii="Roboto" w:hAnsi="Roboto" w:cs="ƒ;‚#É"/>
          <w:sz w:val="20"/>
          <w:szCs w:val="20"/>
        </w:rPr>
        <w:t xml:space="preserve"> </w:t>
      </w:r>
      <w:r w:rsidRPr="00BA66C6">
        <w:rPr>
          <w:rFonts w:ascii="Roboto" w:hAnsi="Roboto" w:cs="ƒ;‚#É"/>
          <w:sz w:val="20"/>
          <w:szCs w:val="20"/>
        </w:rPr>
        <w:t xml:space="preserve">(rGO). Afinidad. Journal of </w:t>
      </w:r>
      <w:r w:rsidRPr="00BA66C6">
        <w:rPr>
          <w:rFonts w:ascii="Roboto" w:hAnsi="Roboto" w:cs="ƒ;‚#É"/>
          <w:sz w:val="20"/>
          <w:szCs w:val="20"/>
        </w:rPr>
        <w:t>Chemical Engineering Theoretical and Applied Chemistry, 77(591).</w:t>
      </w:r>
    </w:p>
    <w:p w14:paraId="78186FD5" w14:textId="77777777" w:rsidR="006C5524" w:rsidRDefault="006C5524">
      <w:pPr>
        <w:jc w:val="both"/>
        <w:rPr>
          <w:rFonts w:ascii="Roboto" w:eastAsia="Roboto" w:hAnsi="Roboto" w:cs="Roboto"/>
          <w:sz w:val="20"/>
          <w:szCs w:val="20"/>
        </w:rPr>
      </w:pPr>
    </w:p>
    <w:p w14:paraId="4B0890D8" w14:textId="77777777" w:rsidR="006C5524" w:rsidRDefault="006C5524">
      <w:pPr>
        <w:jc w:val="both"/>
        <w:rPr>
          <w:rFonts w:ascii="Roboto" w:eastAsia="Roboto" w:hAnsi="Roboto" w:cs="Roboto"/>
          <w:sz w:val="20"/>
          <w:szCs w:val="20"/>
        </w:rPr>
      </w:pPr>
    </w:p>
    <w:p w14:paraId="5DE4A49A" w14:textId="77777777" w:rsidR="006C5524" w:rsidRDefault="006C5524">
      <w:pPr>
        <w:jc w:val="both"/>
        <w:rPr>
          <w:rFonts w:ascii="Roboto" w:eastAsia="Roboto" w:hAnsi="Roboto" w:cs="Roboto"/>
          <w:sz w:val="20"/>
          <w:szCs w:val="20"/>
        </w:rPr>
      </w:pPr>
    </w:p>
    <w:p w14:paraId="106ED867" w14:textId="77777777" w:rsidR="009E38E8" w:rsidRDefault="009E38E8">
      <w:pPr>
        <w:jc w:val="both"/>
        <w:rPr>
          <w:rFonts w:ascii="Roboto" w:eastAsia="Roboto" w:hAnsi="Roboto" w:cs="Roboto"/>
          <w:sz w:val="20"/>
          <w:szCs w:val="20"/>
        </w:rPr>
      </w:pPr>
    </w:p>
    <w:p w14:paraId="07709880" w14:textId="77777777" w:rsidR="009E38E8" w:rsidRDefault="009E38E8">
      <w:pPr>
        <w:jc w:val="both"/>
        <w:rPr>
          <w:rFonts w:ascii="Roboto" w:eastAsia="Roboto" w:hAnsi="Roboto" w:cs="Roboto"/>
          <w:sz w:val="20"/>
          <w:szCs w:val="20"/>
        </w:rPr>
      </w:pPr>
    </w:p>
    <w:p w14:paraId="05971901" w14:textId="77777777" w:rsidR="009E38E8" w:rsidRDefault="009E38E8">
      <w:pPr>
        <w:jc w:val="both"/>
        <w:rPr>
          <w:rFonts w:ascii="Roboto" w:eastAsia="Roboto" w:hAnsi="Roboto" w:cs="Roboto"/>
          <w:sz w:val="20"/>
          <w:szCs w:val="20"/>
        </w:rPr>
        <w:sectPr w:rsidR="009E38E8">
          <w:type w:val="continuous"/>
          <w:pgSz w:w="11906" w:h="16838"/>
          <w:pgMar w:top="1134" w:right="851" w:bottom="1134" w:left="851" w:header="357" w:footer="720" w:gutter="0"/>
          <w:cols w:num="2" w:space="720" w:equalWidth="0">
            <w:col w:w="4934" w:space="335"/>
            <w:col w:w="4934" w:space="0"/>
          </w:cols>
        </w:sectPr>
      </w:pPr>
    </w:p>
    <w:p w14:paraId="10A6FF2D" w14:textId="77777777" w:rsidR="009E38E8"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71982395" w14:textId="77777777" w:rsidR="009E38E8"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7499FAD8" w14:textId="77777777" w:rsidR="009E38E8"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52392A14" w14:textId="77777777" w:rsidR="009E38E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7610139C" w14:textId="77777777" w:rsidR="009E38E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61CD3969" w14:textId="77777777" w:rsidR="009E38E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19206702" w14:textId="77777777" w:rsidR="009E38E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0B1C86DB" w14:textId="77777777" w:rsidR="009E38E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606E2BD7" w14:textId="77777777" w:rsidR="009E38E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7D94BE5A" w14:textId="77777777" w:rsidR="009E38E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4E578E70" w14:textId="77777777" w:rsidR="009E38E8"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10002F63" w14:textId="77777777" w:rsidR="009E38E8"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7226B47D" w14:textId="77777777" w:rsidR="009E38E8"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51E72335" w14:textId="77777777" w:rsidR="009E38E8"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2B3E9593" w14:textId="77777777" w:rsidR="009E38E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1AFD02C5" w14:textId="77777777" w:rsidR="009E38E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775FF549" w14:textId="77777777" w:rsidR="009E38E8"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3751FACA" w14:textId="77777777" w:rsidR="009E38E8"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5F0EE83B" w14:textId="77777777" w:rsidR="009E38E8"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59EFF8E6" w14:textId="77777777" w:rsidR="009E38E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662C64BF" w14:textId="77777777" w:rsidR="009E38E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5021E161" w14:textId="77777777" w:rsidR="009E38E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3ED038F4" w14:textId="77777777" w:rsidR="009E38E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5525C600" w14:textId="44FB8864" w:rsidR="009E38E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  </w:t>
      </w:r>
      <w:r w:rsidR="00870E29">
        <w:rPr>
          <w:rFonts w:ascii="Roboto" w:eastAsia="Roboto" w:hAnsi="Roboto" w:cs="Roboto"/>
          <w:sz w:val="20"/>
          <w:szCs w:val="20"/>
        </w:rPr>
        <w:t>x</w:t>
      </w:r>
      <w:r>
        <w:rPr>
          <w:rFonts w:ascii="Roboto" w:eastAsia="Roboto" w:hAnsi="Roboto" w:cs="Roboto"/>
          <w:sz w:val="20"/>
          <w:szCs w:val="20"/>
        </w:rPr>
        <w:t xml:space="preserve">  )  Declaro que he leído y acepto los términos de esta declaración y autorización de publicación.</w:t>
      </w:r>
    </w:p>
    <w:p w14:paraId="5C5FCE9A" w14:textId="77777777" w:rsidR="00870E29" w:rsidRDefault="00870E29" w:rsidP="00870E29">
      <w:pPr>
        <w:spacing w:after="120"/>
        <w:rPr>
          <w:rFonts w:ascii="Roboto" w:eastAsia="Roboto" w:hAnsi="Roboto" w:cs="Roboto"/>
          <w:b/>
          <w:bCs/>
          <w:sz w:val="20"/>
          <w:szCs w:val="20"/>
        </w:rPr>
      </w:pPr>
    </w:p>
    <w:p w14:paraId="7A4D6A5B" w14:textId="49FBCFCD" w:rsidR="00870E29" w:rsidRPr="00F403C7" w:rsidRDefault="00000000" w:rsidP="00870E29">
      <w:pPr>
        <w:spacing w:after="120"/>
        <w:rPr>
          <w:rFonts w:ascii="Roboto" w:hAnsi="Roboto"/>
        </w:rPr>
      </w:pPr>
      <w:r>
        <w:rPr>
          <w:rFonts w:ascii="Roboto" w:eastAsia="Roboto" w:hAnsi="Roboto" w:cs="Roboto"/>
          <w:b/>
          <w:bCs/>
          <w:sz w:val="20"/>
          <w:szCs w:val="20"/>
        </w:rPr>
        <w:lastRenderedPageBreak/>
        <w:t>Autor responsable:</w:t>
      </w:r>
      <w:r w:rsidR="00870E29">
        <w:rPr>
          <w:rFonts w:ascii="Roboto" w:eastAsia="Roboto" w:hAnsi="Roboto" w:cs="Roboto"/>
          <w:b/>
          <w:bCs/>
          <w:sz w:val="20"/>
          <w:szCs w:val="20"/>
        </w:rPr>
        <w:t xml:space="preserve"> Gerardo Manuel Alonzo Medina</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870E29">
        <w:rPr>
          <w:rFonts w:ascii="Roboto" w:eastAsia="Roboto" w:hAnsi="Roboto" w:cs="Roboto"/>
          <w:b/>
          <w:bCs/>
          <w:sz w:val="20"/>
          <w:szCs w:val="20"/>
        </w:rPr>
        <w:t xml:space="preserve"> Universidad Anáhuac Mayab</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r w:rsidR="00870E29">
        <w:rPr>
          <w:rFonts w:ascii="Roboto" w:eastAsia="Roboto" w:hAnsi="Roboto" w:cs="Roboto"/>
          <w:b/>
          <w:bCs/>
          <w:sz w:val="20"/>
          <w:szCs w:val="20"/>
        </w:rPr>
        <w:t xml:space="preserve"> </w:t>
      </w:r>
      <w:r w:rsidR="00870E29" w:rsidRPr="00870E29">
        <w:rPr>
          <w:rFonts w:ascii="Roboto" w:hAnsi="Roboto"/>
          <w:b/>
          <w:sz w:val="20"/>
          <w:szCs w:val="20"/>
        </w:rPr>
        <w:t>Caracterización de filamentos de polipropileno reforzados con óxido de grafeno y su aplicación en impresión 3D</w:t>
      </w:r>
    </w:p>
    <w:p w14:paraId="2529D447" w14:textId="06F62258" w:rsidR="009E38E8" w:rsidRDefault="009E38E8" w:rsidP="00870E29">
      <w:pPr>
        <w:spacing w:before="240" w:after="240"/>
        <w:rPr>
          <w:rFonts w:ascii="Roboto" w:eastAsia="Roboto" w:hAnsi="Roboto" w:cs="Roboto"/>
          <w:sz w:val="20"/>
          <w:szCs w:val="20"/>
        </w:rPr>
      </w:pPr>
    </w:p>
    <w:sectPr w:rsidR="009E38E8">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DE15CF" w14:textId="77777777" w:rsidR="00B35ADA" w:rsidRDefault="00B35ADA">
      <w:r>
        <w:separator/>
      </w:r>
    </w:p>
  </w:endnote>
  <w:endnote w:type="continuationSeparator" w:id="0">
    <w:p w14:paraId="11A7D776" w14:textId="77777777" w:rsidR="00B35ADA" w:rsidRDefault="00B35A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CA7A4CCF-C4E9-8741-9ACB-3F999EBB6ABE}"/>
    <w:embedBold r:id="rId2" w:fontKey="{6014C849-89CA-1148-B9F7-20CB876D5998}"/>
    <w:embedItalic r:id="rId3" w:fontKey="{9CADE2CE-9AD2-C642-A425-9F8B97400C1A}"/>
  </w:font>
  <w:font w:name="Calibri">
    <w:panose1 w:val="020F0502020204030204"/>
    <w:charset w:val="00"/>
    <w:family w:val="swiss"/>
    <w:pitch w:val="variable"/>
    <w:sig w:usb0="E0002AFF" w:usb1="C000247B" w:usb2="00000009" w:usb3="00000000" w:csb0="000001FF" w:csb1="00000000"/>
    <w:embedRegular r:id="rId4" w:fontKey="{96947CC5-53A4-C348-8CDD-13144F55CDB3}"/>
  </w:font>
  <w:font w:name="Georgia">
    <w:panose1 w:val="02040502050405020303"/>
    <w:charset w:val="00"/>
    <w:family w:val="roman"/>
    <w:pitch w:val="variable"/>
    <w:sig w:usb0="00000287" w:usb1="00000000" w:usb2="00000000" w:usb3="00000000" w:csb0="0000009F" w:csb1="00000000"/>
    <w:embedItalic r:id="rId5" w:fontKey="{04994E42-323F-314B-B6FF-EB0A186E57BF}"/>
  </w:font>
  <w:font w:name="Roboto">
    <w:panose1 w:val="02000000000000000000"/>
    <w:charset w:val="00"/>
    <w:family w:val="auto"/>
    <w:pitch w:val="variable"/>
    <w:sig w:usb0="E0000AFF" w:usb1="5000217F" w:usb2="00000021" w:usb3="00000000" w:csb0="0000019F" w:csb1="00000000"/>
    <w:embedRegular r:id="rId6" w:fontKey="{66ED0FC0-E1FD-6B46-8662-E15F9390BB03}"/>
    <w:embedBold r:id="rId7" w:fontKey="{D2723C49-9AD7-754D-9EEA-F55E70B22F90}"/>
    <w:embedItalic r:id="rId8" w:fontKey="{391EB838-EFED-F94E-8A14-9AEFD214A2CE}"/>
  </w:font>
  <w:font w:name="ƒ`#É">
    <w:altName w:val="Calibri"/>
    <w:panose1 w:val="020B0604020202020204"/>
    <w:charset w:val="4D"/>
    <w:family w:val="auto"/>
    <w:notTrueType/>
    <w:pitch w:val="default"/>
    <w:sig w:usb0="00000003" w:usb1="00000000" w:usb2="00000000" w:usb3="00000000" w:csb0="00000001" w:csb1="00000000"/>
  </w:font>
  <w:font w:name="ƒ;‚#É">
    <w:altName w:val="Calibri"/>
    <w:panose1 w:val="020B0604020202020204"/>
    <w:charset w:val="4D"/>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embedRegular r:id="rId11" w:fontKey="{E776C811-9D8D-A347-A04D-4B617525020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7B41EB" w14:textId="77777777" w:rsidR="00B35ADA" w:rsidRDefault="00B35ADA">
      <w:r>
        <w:separator/>
      </w:r>
    </w:p>
  </w:footnote>
  <w:footnote w:type="continuationSeparator" w:id="0">
    <w:p w14:paraId="7592B04D" w14:textId="77777777" w:rsidR="00B35ADA" w:rsidRDefault="00B35A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A702B" w14:textId="77777777" w:rsidR="009E38E8" w:rsidRDefault="009E38E8">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9E38E8" w14:paraId="2D647DE1" w14:textId="77777777">
      <w:trPr>
        <w:trHeight w:val="345"/>
        <w:jc w:val="center"/>
      </w:trPr>
      <w:tc>
        <w:tcPr>
          <w:tcW w:w="6306" w:type="dxa"/>
          <w:vAlign w:val="center"/>
        </w:tcPr>
        <w:p w14:paraId="322E183C" w14:textId="77777777" w:rsidR="009E38E8" w:rsidRDefault="009E38E8">
          <w:pPr>
            <w:jc w:val="center"/>
            <w:rPr>
              <w:i/>
              <w:iCs/>
              <w:sz w:val="18"/>
              <w:szCs w:val="18"/>
            </w:rPr>
          </w:pPr>
        </w:p>
      </w:tc>
    </w:tr>
  </w:tbl>
  <w:p w14:paraId="033DF08A" w14:textId="77777777" w:rsidR="009E38E8" w:rsidRDefault="009E38E8">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2D209E"/>
    <w:multiLevelType w:val="multilevel"/>
    <w:tmpl w:val="F2D476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ACA79AA"/>
    <w:multiLevelType w:val="multilevel"/>
    <w:tmpl w:val="625A95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427972536">
    <w:abstractNumId w:val="0"/>
  </w:num>
  <w:num w:numId="2" w16cid:durableId="18102441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3"/>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38E8"/>
    <w:rsid w:val="001B17E7"/>
    <w:rsid w:val="00445531"/>
    <w:rsid w:val="00552B04"/>
    <w:rsid w:val="00555B33"/>
    <w:rsid w:val="005D68A5"/>
    <w:rsid w:val="006C5524"/>
    <w:rsid w:val="00870E29"/>
    <w:rsid w:val="009E3824"/>
    <w:rsid w:val="009E38E8"/>
    <w:rsid w:val="00B35ADA"/>
    <w:rsid w:val="00BA66C6"/>
    <w:rsid w:val="00D71FA7"/>
    <w:rsid w:val="00DC432C"/>
    <w:rsid w:val="00F403C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D812A61"/>
  <w15:docId w15:val="{FFC9815C-7B85-AC40-90CD-BD956C48C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4</Pages>
  <Words>1185</Words>
  <Characters>6519</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Gerardo Manuel Alonzo Medina</cp:lastModifiedBy>
  <cp:revision>8</cp:revision>
  <dcterms:created xsi:type="dcterms:W3CDTF">2026-03-30T15:07:00Z</dcterms:created>
  <dcterms:modified xsi:type="dcterms:W3CDTF">2026-03-30T15:35:00Z</dcterms:modified>
</cp:coreProperties>
</file>