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89D8D7" w14:textId="653357AE" w:rsidR="00391857" w:rsidRPr="00391857" w:rsidRDefault="00391857" w:rsidP="00697976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bCs/>
          <w:color w:val="000000"/>
        </w:rPr>
      </w:pPr>
      <w:r>
        <w:rPr>
          <w:rFonts w:ascii="Roboto" w:eastAsia="Roboto" w:hAnsi="Roboto" w:cs="Roboto"/>
          <w:b/>
          <w:bCs/>
          <w:color w:val="000000"/>
        </w:rPr>
        <w:t>A</w:t>
      </w:r>
      <w:r w:rsidRPr="00391857">
        <w:rPr>
          <w:rFonts w:ascii="Roboto" w:eastAsia="Roboto" w:hAnsi="Roboto" w:cs="Roboto"/>
          <w:b/>
          <w:bCs/>
          <w:color w:val="000000"/>
        </w:rPr>
        <w:t>lteraciones cognitivas, neuropsiquiátricas y calidad de vida en pacientes post covid-19 del hospital general “</w:t>
      </w:r>
      <w:r>
        <w:rPr>
          <w:rFonts w:ascii="Roboto" w:eastAsia="Roboto" w:hAnsi="Roboto" w:cs="Roboto"/>
          <w:b/>
          <w:bCs/>
          <w:color w:val="000000"/>
        </w:rPr>
        <w:t>D</w:t>
      </w:r>
      <w:r w:rsidRPr="00391857">
        <w:rPr>
          <w:rFonts w:ascii="Roboto" w:eastAsia="Roboto" w:hAnsi="Roboto" w:cs="Roboto"/>
          <w:b/>
          <w:bCs/>
          <w:color w:val="000000"/>
        </w:rPr>
        <w:t xml:space="preserve">r. </w:t>
      </w:r>
      <w:r>
        <w:rPr>
          <w:rFonts w:ascii="Roboto" w:eastAsia="Roboto" w:hAnsi="Roboto" w:cs="Roboto"/>
          <w:b/>
          <w:bCs/>
          <w:color w:val="000000"/>
        </w:rPr>
        <w:t>M</w:t>
      </w:r>
      <w:r w:rsidRPr="00391857">
        <w:rPr>
          <w:rFonts w:ascii="Roboto" w:eastAsia="Roboto" w:hAnsi="Roboto" w:cs="Roboto"/>
          <w:b/>
          <w:bCs/>
          <w:color w:val="000000"/>
        </w:rPr>
        <w:t xml:space="preserve">iguel </w:t>
      </w:r>
      <w:r>
        <w:rPr>
          <w:rFonts w:ascii="Roboto" w:eastAsia="Roboto" w:hAnsi="Roboto" w:cs="Roboto"/>
          <w:b/>
          <w:bCs/>
          <w:color w:val="000000"/>
        </w:rPr>
        <w:t>S</w:t>
      </w:r>
      <w:r w:rsidRPr="00391857">
        <w:rPr>
          <w:rFonts w:ascii="Roboto" w:eastAsia="Roboto" w:hAnsi="Roboto" w:cs="Roboto"/>
          <w:b/>
          <w:bCs/>
          <w:color w:val="000000"/>
        </w:rPr>
        <w:t>ilva”</w:t>
      </w:r>
    </w:p>
    <w:p w14:paraId="16E77054" w14:textId="0A2113E7" w:rsidR="00553733" w:rsidRDefault="00391857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González-García C</w:t>
      </w:r>
      <w:r w:rsidR="005E225D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. </w:t>
      </w:r>
      <w:r w:rsidR="00BB6F45">
        <w:rPr>
          <w:rFonts w:ascii="Roboto" w:eastAsia="Roboto" w:hAnsi="Roboto" w:cs="Roboto"/>
          <w:b/>
          <w:bCs/>
          <w:color w:val="000000"/>
          <w:sz w:val="20"/>
          <w:szCs w:val="20"/>
        </w:rPr>
        <w:t>(</w:t>
      </w:r>
      <w:r w:rsidR="005E225D">
        <w:rPr>
          <w:rFonts w:ascii="Roboto" w:eastAsia="Roboto" w:hAnsi="Roboto" w:cs="Roboto"/>
          <w:b/>
          <w:bCs/>
          <w:color w:val="000000"/>
          <w:sz w:val="20"/>
          <w:szCs w:val="20"/>
        </w:rPr>
        <w:t>ORCID:</w:t>
      </w:r>
      <w:r w:rsidR="005E225D" w:rsidRPr="005E225D">
        <w:rPr>
          <w:rFonts w:ascii="Roboto" w:eastAsia="Roboto" w:hAnsi="Roboto" w:cs="Roboto"/>
          <w:color w:val="000000"/>
          <w:sz w:val="20"/>
          <w:szCs w:val="20"/>
        </w:rPr>
        <w:t>0000-0002-2628-9952</w:t>
      </w:r>
      <w:r w:rsidR="005E225D">
        <w:rPr>
          <w:rFonts w:ascii="Roboto" w:eastAsia="Roboto" w:hAnsi="Roboto" w:cs="Roboto"/>
          <w:b/>
          <w:bCs/>
          <w:color w:val="000000"/>
          <w:sz w:val="20"/>
          <w:szCs w:val="20"/>
        </w:rPr>
        <w:t>)</w:t>
      </w: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.</w:t>
      </w:r>
      <w:r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</w:rPr>
        <w:t>1,2</w:t>
      </w: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, </w:t>
      </w:r>
      <w:r w:rsidR="001D0AE5">
        <w:rPr>
          <w:rFonts w:ascii="Roboto" w:eastAsia="Roboto" w:hAnsi="Roboto" w:cs="Roboto"/>
          <w:b/>
          <w:bCs/>
          <w:color w:val="000000"/>
          <w:sz w:val="20"/>
          <w:szCs w:val="20"/>
        </w:rPr>
        <w:t>Resendiz-Ramírez Y (ORCID:</w:t>
      </w:r>
      <w:r w:rsidR="001D0AE5" w:rsidRPr="001D0AE5">
        <w:rPr>
          <w:rFonts w:ascii="Roboto" w:eastAsia="Roboto" w:hAnsi="Roboto" w:cs="Roboto"/>
          <w:color w:val="000000"/>
          <w:sz w:val="20"/>
          <w:szCs w:val="20"/>
        </w:rPr>
        <w:t>0000-0001-7041-7117</w:t>
      </w:r>
      <w:r w:rsidR="001D0AE5">
        <w:rPr>
          <w:rFonts w:ascii="Roboto" w:eastAsia="Roboto" w:hAnsi="Roboto" w:cs="Roboto"/>
          <w:b/>
          <w:bCs/>
          <w:color w:val="000000"/>
          <w:sz w:val="20"/>
          <w:szCs w:val="20"/>
        </w:rPr>
        <w:t>)</w:t>
      </w:r>
      <w:r w:rsidR="001D0AE5"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</w:rPr>
        <w:t>3</w:t>
      </w:r>
      <w:r w:rsidR="001D0AE5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 </w:t>
      </w:r>
      <w:r w:rsidR="00D33EB8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, </w:t>
      </w:r>
      <w:r w:rsidR="00D33EB8" w:rsidRPr="007B67E8">
        <w:rPr>
          <w:rFonts w:ascii="Roboto" w:eastAsia="Roboto" w:hAnsi="Roboto" w:cs="Roboto"/>
          <w:b/>
          <w:bCs/>
          <w:color w:val="000000"/>
          <w:sz w:val="20"/>
          <w:szCs w:val="20"/>
        </w:rPr>
        <w:t>Patricia Martínez-Medina</w:t>
      </w:r>
      <w:r w:rsidR="00D33EB8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 (</w:t>
      </w:r>
      <w:r w:rsidR="00D33EB8" w:rsidRPr="00BA22EA">
        <w:rPr>
          <w:rFonts w:ascii="Roboto" w:eastAsia="Roboto" w:hAnsi="Roboto" w:cs="Roboto"/>
          <w:color w:val="000000"/>
          <w:sz w:val="20"/>
          <w:szCs w:val="20"/>
        </w:rPr>
        <w:t>ORCID: 0000-0002-0825-5943</w:t>
      </w:r>
      <w:r w:rsidR="00D33EB8">
        <w:rPr>
          <w:rFonts w:ascii="Roboto" w:eastAsia="Roboto" w:hAnsi="Roboto" w:cs="Roboto"/>
          <w:b/>
          <w:bCs/>
          <w:color w:val="000000"/>
          <w:sz w:val="20"/>
          <w:szCs w:val="20"/>
        </w:rPr>
        <w:t>)</w:t>
      </w:r>
      <w:r w:rsidR="00D33EB8"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</w:rPr>
        <w:t>3</w:t>
      </w:r>
      <w:r w:rsidR="00D33EB8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, </w:t>
      </w: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Cruz-Martínez Y</w:t>
      </w:r>
      <w:r w:rsidR="005E225D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 (ORCID:</w:t>
      </w:r>
      <w:r w:rsidR="005E225D" w:rsidRPr="005E225D">
        <w:rPr>
          <w:rFonts w:ascii="Roboto" w:eastAsia="Roboto" w:hAnsi="Roboto" w:cs="Roboto"/>
          <w:color w:val="000000"/>
          <w:sz w:val="20"/>
          <w:szCs w:val="20"/>
        </w:rPr>
        <w:t>0000</w:t>
      </w:r>
      <w:r w:rsidR="005E225D">
        <w:rPr>
          <w:rFonts w:ascii="Roboto" w:eastAsia="Roboto" w:hAnsi="Roboto" w:cs="Roboto"/>
          <w:color w:val="000000"/>
          <w:sz w:val="20"/>
          <w:szCs w:val="20"/>
        </w:rPr>
        <w:t>-0001-5559-2339)</w:t>
      </w: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.</w:t>
      </w:r>
      <w:r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</w:rPr>
        <w:t>1*</w:t>
      </w:r>
    </w:p>
    <w:p w14:paraId="47CCFC77" w14:textId="6C955D4C" w:rsidR="00553733" w:rsidRDefault="00000000" w:rsidP="0051273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18"/>
          <w:szCs w:val="18"/>
          <w:vertAlign w:val="superscript"/>
        </w:rPr>
      </w:pPr>
      <w:r>
        <w:rPr>
          <w:rFonts w:ascii="Roboto" w:eastAsia="Roboto" w:hAnsi="Roboto" w:cs="Roboto"/>
          <w:color w:val="000000"/>
          <w:sz w:val="18"/>
          <w:szCs w:val="18"/>
          <w:vertAlign w:val="superscript"/>
        </w:rPr>
        <w:t>1</w:t>
      </w:r>
      <w:r w:rsidR="00BB6F45">
        <w:rPr>
          <w:rFonts w:ascii="Roboto" w:eastAsia="Roboto" w:hAnsi="Roboto" w:cs="Roboto"/>
          <w:color w:val="000000"/>
          <w:sz w:val="18"/>
          <w:szCs w:val="18"/>
        </w:rPr>
        <w:t>Centro de investigación en Ciencias de la salud (CICSA), Facultad de Ciencias de la Salud, Universidad Anáhuac México</w:t>
      </w:r>
      <w:r w:rsidR="005E225D">
        <w:rPr>
          <w:rFonts w:ascii="Roboto" w:eastAsia="Roboto" w:hAnsi="Roboto" w:cs="Roboto"/>
          <w:color w:val="000000"/>
          <w:sz w:val="18"/>
          <w:szCs w:val="18"/>
        </w:rPr>
        <w:t xml:space="preserve">. </w:t>
      </w:r>
    </w:p>
    <w:p w14:paraId="1DFE32AE" w14:textId="79DE9F62" w:rsidR="00553733" w:rsidRDefault="00000000" w:rsidP="00512738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  <w:vertAlign w:val="superscript"/>
        </w:rPr>
        <w:t>2</w:t>
      </w:r>
      <w:r w:rsidR="005E225D">
        <w:rPr>
          <w:rFonts w:ascii="Roboto" w:eastAsia="Roboto" w:hAnsi="Roboto" w:cs="Roboto"/>
          <w:sz w:val="18"/>
          <w:szCs w:val="18"/>
        </w:rPr>
        <w:t>Secretaría técnica de la secretaría de salu</w:t>
      </w:r>
      <w:r w:rsidR="003926DB">
        <w:rPr>
          <w:rFonts w:ascii="Roboto" w:eastAsia="Roboto" w:hAnsi="Roboto" w:cs="Roboto"/>
          <w:sz w:val="18"/>
          <w:szCs w:val="18"/>
        </w:rPr>
        <w:t>d</w:t>
      </w:r>
      <w:r w:rsidR="005E225D">
        <w:rPr>
          <w:rFonts w:ascii="Roboto" w:eastAsia="Roboto" w:hAnsi="Roboto" w:cs="Roboto"/>
          <w:sz w:val="18"/>
          <w:szCs w:val="18"/>
        </w:rPr>
        <w:t>, Estado de Michoacán.</w:t>
      </w:r>
    </w:p>
    <w:p w14:paraId="50C1DDB9" w14:textId="7F128942" w:rsidR="001D0AE5" w:rsidRDefault="001D0AE5" w:rsidP="00512738">
      <w:pPr>
        <w:jc w:val="center"/>
        <w:rPr>
          <w:rFonts w:ascii="Roboto" w:eastAsia="Roboto" w:hAnsi="Roboto" w:cs="Roboto"/>
          <w:sz w:val="18"/>
          <w:szCs w:val="18"/>
        </w:rPr>
      </w:pPr>
      <w:r w:rsidRPr="001D0AE5">
        <w:rPr>
          <w:rFonts w:ascii="Roboto" w:eastAsia="Roboto" w:hAnsi="Roboto" w:cs="Roboto"/>
          <w:sz w:val="18"/>
          <w:szCs w:val="18"/>
          <w:vertAlign w:val="superscript"/>
        </w:rPr>
        <w:t>3</w:t>
      </w:r>
      <w:r>
        <w:rPr>
          <w:rFonts w:ascii="Roboto" w:eastAsia="Roboto" w:hAnsi="Roboto" w:cs="Roboto"/>
          <w:sz w:val="18"/>
          <w:szCs w:val="18"/>
          <w:vertAlign w:val="superscript"/>
        </w:rPr>
        <w:t xml:space="preserve"> </w:t>
      </w:r>
      <w:r>
        <w:rPr>
          <w:rFonts w:ascii="Roboto" w:eastAsia="Roboto" w:hAnsi="Roboto" w:cs="Roboto"/>
          <w:sz w:val="18"/>
          <w:szCs w:val="18"/>
        </w:rPr>
        <w:t>Hospital General “Dr. Miguel Silva” de la Secretaría de Salud del Estado de Michoacán.</w:t>
      </w:r>
    </w:p>
    <w:p w14:paraId="30753A99" w14:textId="77777777" w:rsidR="00512738" w:rsidRPr="001D0AE5" w:rsidRDefault="00512738" w:rsidP="00512738">
      <w:pPr>
        <w:jc w:val="center"/>
        <w:rPr>
          <w:rFonts w:ascii="Roboto" w:eastAsia="Roboto" w:hAnsi="Roboto" w:cs="Roboto"/>
          <w:sz w:val="18"/>
          <w:szCs w:val="18"/>
        </w:rPr>
      </w:pPr>
    </w:p>
    <w:p w14:paraId="3BEB01B2" w14:textId="473B891A" w:rsidR="00553733" w:rsidRDefault="00000000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</w:rPr>
        <w:t xml:space="preserve">*Autor de correspondencia </w:t>
      </w:r>
      <w:r w:rsidR="00BB6F45">
        <w:rPr>
          <w:rFonts w:ascii="Roboto" w:eastAsia="Roboto" w:hAnsi="Roboto" w:cs="Roboto"/>
          <w:sz w:val="18"/>
          <w:szCs w:val="18"/>
        </w:rPr>
        <w:t>(</w:t>
      </w:r>
      <w:r w:rsidR="005E225D">
        <w:rPr>
          <w:rFonts w:ascii="Roboto" w:eastAsia="Roboto" w:hAnsi="Roboto" w:cs="Roboto"/>
          <w:sz w:val="18"/>
          <w:szCs w:val="18"/>
        </w:rPr>
        <w:t xml:space="preserve">email: </w:t>
      </w:r>
      <w:hyperlink r:id="rId8" w:history="1">
        <w:r w:rsidR="005E225D" w:rsidRPr="00EF1F4F">
          <w:rPr>
            <w:rStyle w:val="Hipervnculo"/>
            <w:rFonts w:ascii="Roboto" w:eastAsia="Roboto" w:hAnsi="Roboto" w:cs="Roboto"/>
            <w:sz w:val="18"/>
            <w:szCs w:val="18"/>
          </w:rPr>
          <w:t>yolanda.cruz@anahuac.mx</w:t>
        </w:r>
      </w:hyperlink>
      <w:r>
        <w:rPr>
          <w:rFonts w:ascii="Roboto" w:eastAsia="Roboto" w:hAnsi="Roboto" w:cs="Roboto"/>
          <w:sz w:val="18"/>
          <w:szCs w:val="18"/>
        </w:rPr>
        <w:t>)</w:t>
      </w:r>
    </w:p>
    <w:p w14:paraId="36060ADD" w14:textId="1C55D454" w:rsidR="005E225D" w:rsidRDefault="001D0AE5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</w:rPr>
        <w:t xml:space="preserve">González García C: </w:t>
      </w:r>
      <w:r w:rsidR="005E225D">
        <w:rPr>
          <w:rFonts w:ascii="Roboto" w:eastAsia="Roboto" w:hAnsi="Roboto" w:cs="Roboto"/>
          <w:sz w:val="18"/>
          <w:szCs w:val="18"/>
        </w:rPr>
        <w:t xml:space="preserve">(emai: </w:t>
      </w:r>
      <w:hyperlink r:id="rId9" w:history="1">
        <w:r w:rsidR="00054E49" w:rsidRPr="00EF1F4F">
          <w:rPr>
            <w:rStyle w:val="Hipervnculo"/>
            <w:rFonts w:ascii="Roboto" w:eastAsia="Roboto" w:hAnsi="Roboto" w:cs="Roboto"/>
            <w:sz w:val="18"/>
            <w:szCs w:val="18"/>
          </w:rPr>
          <w:t>dra.clgg1105@gmail.com</w:t>
        </w:r>
      </w:hyperlink>
      <w:r w:rsidR="00512738">
        <w:rPr>
          <w:rFonts w:ascii="Roboto" w:eastAsia="Roboto" w:hAnsi="Roboto" w:cs="Roboto"/>
          <w:sz w:val="18"/>
          <w:szCs w:val="18"/>
        </w:rPr>
        <w:t>)</w:t>
      </w:r>
    </w:p>
    <w:p w14:paraId="224AEC92" w14:textId="6848EC7C" w:rsidR="00D33EB8" w:rsidRDefault="00512738" w:rsidP="00D33EB8">
      <w:pPr>
        <w:jc w:val="center"/>
        <w:rPr>
          <w:rFonts w:ascii="Roboto" w:eastAsia="Roboto" w:hAnsi="Roboto" w:cs="Roboto"/>
          <w:sz w:val="18"/>
          <w:szCs w:val="18"/>
        </w:rPr>
      </w:pPr>
      <w:r w:rsidRPr="00512738">
        <w:rPr>
          <w:rFonts w:ascii="Roboto" w:eastAsia="Roboto" w:hAnsi="Roboto" w:cs="Roboto"/>
          <w:sz w:val="18"/>
          <w:szCs w:val="18"/>
        </w:rPr>
        <w:t>Resendiz-Ramírez Y</w:t>
      </w:r>
      <w:r>
        <w:rPr>
          <w:rFonts w:ascii="Roboto" w:eastAsia="Roboto" w:hAnsi="Roboto" w:cs="Roboto"/>
          <w:sz w:val="18"/>
          <w:szCs w:val="18"/>
        </w:rPr>
        <w:t>.:</w:t>
      </w:r>
      <w:r w:rsidR="00D33EB8">
        <w:rPr>
          <w:rFonts w:ascii="Roboto" w:eastAsia="Roboto" w:hAnsi="Roboto" w:cs="Roboto"/>
          <w:sz w:val="18"/>
          <w:szCs w:val="18"/>
        </w:rPr>
        <w:t>(</w:t>
      </w:r>
      <w:r w:rsidR="00D33EB8" w:rsidRPr="00D33EB8">
        <w:t xml:space="preserve"> </w:t>
      </w:r>
      <w:hyperlink r:id="rId10" w:history="1">
        <w:r w:rsidR="00D33EB8" w:rsidRPr="00EF1F4F">
          <w:rPr>
            <w:rStyle w:val="Hipervnculo"/>
            <w:rFonts w:ascii="Roboto" w:eastAsia="Roboto" w:hAnsi="Roboto" w:cs="Roboto"/>
            <w:sz w:val="18"/>
            <w:szCs w:val="18"/>
          </w:rPr>
          <w:t>yunuenrr@gmail.com</w:t>
        </w:r>
      </w:hyperlink>
      <w:r w:rsidR="00D33EB8">
        <w:rPr>
          <w:rFonts w:ascii="Roboto" w:eastAsia="Roboto" w:hAnsi="Roboto" w:cs="Roboto"/>
          <w:sz w:val="18"/>
          <w:szCs w:val="18"/>
        </w:rPr>
        <w:t xml:space="preserve"> )</w:t>
      </w:r>
    </w:p>
    <w:p w14:paraId="1ABD0297" w14:textId="50A55153" w:rsidR="00D33EB8" w:rsidRDefault="00D33EB8" w:rsidP="00D33EB8">
      <w:pPr>
        <w:jc w:val="center"/>
        <w:rPr>
          <w:rFonts w:ascii="Roboto" w:eastAsia="Roboto" w:hAnsi="Roboto" w:cs="Roboto"/>
          <w:sz w:val="18"/>
          <w:szCs w:val="18"/>
        </w:rPr>
      </w:pPr>
      <w:r w:rsidRPr="00D33EB8">
        <w:rPr>
          <w:rFonts w:ascii="Roboto" w:eastAsia="Roboto" w:hAnsi="Roboto" w:cs="Roboto"/>
          <w:sz w:val="18"/>
          <w:szCs w:val="18"/>
        </w:rPr>
        <w:t>Martínez-Medina P.:</w:t>
      </w:r>
      <w:r>
        <w:rPr>
          <w:rFonts w:ascii="Roboto" w:eastAsia="Roboto" w:hAnsi="Roboto" w:cs="Roboto"/>
          <w:sz w:val="18"/>
          <w:szCs w:val="18"/>
        </w:rPr>
        <w:t>(email:</w:t>
      </w:r>
      <w:r w:rsidRPr="00D33EB8">
        <w:rPr>
          <w:sz w:val="18"/>
          <w:szCs w:val="18"/>
        </w:rPr>
        <w:t xml:space="preserve"> </w:t>
      </w:r>
      <w:r w:rsidRPr="00D33EB8">
        <w:rPr>
          <w:rFonts w:ascii="Roboto" w:eastAsia="Roboto" w:hAnsi="Roboto" w:cs="Roboto"/>
          <w:sz w:val="18"/>
          <w:szCs w:val="18"/>
        </w:rPr>
        <w:fldChar w:fldCharType="begin"/>
      </w:r>
      <w:r w:rsidRPr="00D33EB8">
        <w:rPr>
          <w:rFonts w:ascii="Roboto" w:eastAsia="Roboto" w:hAnsi="Roboto" w:cs="Roboto"/>
          <w:sz w:val="18"/>
          <w:szCs w:val="18"/>
        </w:rPr>
        <w:instrText>HYPERLINK "mailto:</w:instrText>
      </w:r>
      <w:r w:rsidRPr="00D33EB8">
        <w:rPr>
          <w:rFonts w:ascii="Roboto" w:eastAsia="Roboto" w:hAnsi="Roboto" w:cs="Roboto"/>
          <w:sz w:val="18"/>
          <w:szCs w:val="18"/>
        </w:rPr>
        <w:instrText>dra_pmartinez@yahoo.com.mx</w:instrText>
      </w:r>
      <w:r w:rsidRPr="00D33EB8">
        <w:rPr>
          <w:rFonts w:ascii="Roboto" w:eastAsia="Roboto" w:hAnsi="Roboto" w:cs="Roboto"/>
          <w:sz w:val="18"/>
          <w:szCs w:val="18"/>
        </w:rPr>
        <w:instrText>"</w:instrText>
      </w:r>
      <w:r w:rsidRPr="00D33EB8">
        <w:rPr>
          <w:rFonts w:ascii="Roboto" w:eastAsia="Roboto" w:hAnsi="Roboto" w:cs="Roboto"/>
          <w:sz w:val="18"/>
          <w:szCs w:val="18"/>
        </w:rPr>
        <w:fldChar w:fldCharType="separate"/>
      </w:r>
      <w:r w:rsidRPr="00D33EB8">
        <w:rPr>
          <w:rStyle w:val="Hipervnculo"/>
          <w:rFonts w:ascii="Roboto" w:eastAsia="Roboto" w:hAnsi="Roboto" w:cs="Roboto"/>
          <w:sz w:val="18"/>
          <w:szCs w:val="18"/>
        </w:rPr>
        <w:t>dra_pmartinez@yahoo.com.mx</w:t>
      </w:r>
      <w:r w:rsidRPr="00D33EB8">
        <w:rPr>
          <w:rFonts w:ascii="Roboto" w:eastAsia="Roboto" w:hAnsi="Roboto" w:cs="Roboto"/>
          <w:sz w:val="18"/>
          <w:szCs w:val="18"/>
        </w:rPr>
        <w:fldChar w:fldCharType="end"/>
      </w:r>
      <w:r>
        <w:rPr>
          <w:rFonts w:ascii="Roboto" w:eastAsia="Roboto" w:hAnsi="Roboto" w:cs="Roboto"/>
          <w:sz w:val="18"/>
          <w:szCs w:val="18"/>
        </w:rPr>
        <w:t>)</w:t>
      </w:r>
    </w:p>
    <w:p w14:paraId="41ACE441" w14:textId="6BE677EB" w:rsidR="00553733" w:rsidRDefault="00107221" w:rsidP="00E34EAD">
      <w:pPr>
        <w:spacing w:before="60"/>
        <w:rPr>
          <w:rFonts w:ascii="Roboto" w:eastAsia="Roboto" w:hAnsi="Roboto" w:cs="Roboto"/>
          <w:sz w:val="18"/>
          <w:szCs w:val="18"/>
        </w:rPr>
        <w:sectPr w:rsidR="00553733" w:rsidSect="005E225D">
          <w:headerReference w:type="default" r:id="rId11"/>
          <w:pgSz w:w="11906" w:h="16838"/>
          <w:pgMar w:top="1134" w:right="851" w:bottom="1797" w:left="851" w:header="357" w:footer="720" w:gutter="0"/>
          <w:pgNumType w:start="1"/>
          <w:cols w:space="720"/>
        </w:sectPr>
      </w:pPr>
      <w:r>
        <w:pict w14:anchorId="2C396D5A">
          <v:rect id="Horizontal Line 1" o:spid="_x0000_s1026" alt="" style="width:510.15pt;height:3.5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20BD5C3E" w14:textId="36B6A871" w:rsidR="00553733" w:rsidRDefault="005256D8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INTRODUCCIÓN: </w:t>
      </w:r>
    </w:p>
    <w:p w14:paraId="042F2E94" w14:textId="35B79037" w:rsidR="00F04206" w:rsidRPr="00F04206" w:rsidRDefault="00F04206" w:rsidP="00F04206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F04206">
        <w:rPr>
          <w:rFonts w:ascii="Roboto" w:eastAsia="Roboto" w:hAnsi="Roboto" w:cs="Roboto"/>
          <w:color w:val="000000"/>
          <w:sz w:val="20"/>
          <w:szCs w:val="20"/>
        </w:rPr>
        <w:t xml:space="preserve">La infección por SARS-CoV-2 puede dejar secuelas cognitivas </w:t>
      </w:r>
      <w:r w:rsidR="00F8087D">
        <w:rPr>
          <w:rFonts w:ascii="Roboto" w:eastAsia="Roboto" w:hAnsi="Roboto" w:cs="Roboto"/>
          <w:color w:val="000000"/>
          <w:sz w:val="20"/>
          <w:szCs w:val="20"/>
        </w:rPr>
        <w:t xml:space="preserve">y neurológicas </w:t>
      </w:r>
      <w:r w:rsidRPr="00F04206">
        <w:rPr>
          <w:rFonts w:ascii="Roboto" w:eastAsia="Roboto" w:hAnsi="Roboto" w:cs="Roboto"/>
          <w:color w:val="000000"/>
          <w:sz w:val="20"/>
          <w:szCs w:val="20"/>
        </w:rPr>
        <w:t>que afectan la calidad de vida (Hu et al., 2021; Nalbandian et al., 2021). En el Hospital General “Dr. Miguel Silva”, en Michoacán, se han atendido 4,430 casos de COVID-19 y 2,141 pacientes con enfermedad moderada o grave, lo que resalta la importancia de estudiar</w:t>
      </w:r>
      <w:r w:rsidR="00BA22EA">
        <w:rPr>
          <w:rFonts w:ascii="Roboto" w:eastAsia="Roboto" w:hAnsi="Roboto" w:cs="Roboto"/>
          <w:color w:val="000000"/>
          <w:sz w:val="20"/>
          <w:szCs w:val="20"/>
        </w:rPr>
        <w:t xml:space="preserve"> las</w:t>
      </w:r>
      <w:r w:rsidRPr="00F04206">
        <w:rPr>
          <w:rFonts w:ascii="Roboto" w:eastAsia="Roboto" w:hAnsi="Roboto" w:cs="Roboto"/>
          <w:color w:val="000000"/>
          <w:sz w:val="20"/>
          <w:szCs w:val="20"/>
        </w:rPr>
        <w:t xml:space="preserve"> secuelas </w:t>
      </w:r>
      <w:r w:rsidR="00BA22EA">
        <w:rPr>
          <w:rFonts w:ascii="Roboto" w:eastAsia="Roboto" w:hAnsi="Roboto" w:cs="Roboto"/>
          <w:color w:val="000000"/>
          <w:sz w:val="20"/>
          <w:szCs w:val="20"/>
        </w:rPr>
        <w:t xml:space="preserve">neuropsiquiátricas </w:t>
      </w:r>
      <w:r w:rsidRPr="00F04206">
        <w:rPr>
          <w:rFonts w:ascii="Roboto" w:eastAsia="Roboto" w:hAnsi="Roboto" w:cs="Roboto"/>
          <w:color w:val="000000"/>
          <w:sz w:val="20"/>
          <w:szCs w:val="20"/>
        </w:rPr>
        <w:t>en una población donde aún existe escasa evidencia regional en México.</w:t>
      </w:r>
    </w:p>
    <w:p w14:paraId="5BF0AC3C" w14:textId="77777777" w:rsidR="00270F12" w:rsidRPr="00270F12" w:rsidRDefault="00270F12" w:rsidP="00270F12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58EB5BB4" w14:textId="43492BF7" w:rsidR="00553733" w:rsidRDefault="00D248A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OBJETIVO</w:t>
      </w:r>
    </w:p>
    <w:p w14:paraId="5B629163" w14:textId="07E48AD9" w:rsidR="00553733" w:rsidRDefault="00D248A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D248AE">
        <w:rPr>
          <w:rFonts w:ascii="Roboto" w:eastAsia="Roboto" w:hAnsi="Roboto" w:cs="Roboto"/>
          <w:color w:val="000000"/>
          <w:sz w:val="20"/>
          <w:szCs w:val="20"/>
        </w:rPr>
        <w:t>Caracterizar las alteraciones cognitivas, neuropsiquiátricas y la calidad de vida en pacientes post COVID-19 en el Hospital General “Dr. Miguel Silva”.</w:t>
      </w:r>
    </w:p>
    <w:p w14:paraId="64DCEFC5" w14:textId="77777777" w:rsidR="00270F12" w:rsidRDefault="00270F1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6F706737" w14:textId="083198AE" w:rsidR="00553733" w:rsidRDefault="00D248A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METODOLOGÍA</w:t>
      </w:r>
    </w:p>
    <w:p w14:paraId="69A7629D" w14:textId="075F3B1B" w:rsidR="006052D9" w:rsidRPr="006052D9" w:rsidRDefault="006052D9" w:rsidP="006052D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6052D9">
        <w:rPr>
          <w:rFonts w:ascii="Roboto" w:eastAsia="Roboto" w:hAnsi="Roboto" w:cs="Roboto"/>
          <w:color w:val="000000"/>
          <w:sz w:val="20"/>
          <w:szCs w:val="20"/>
        </w:rPr>
        <w:t xml:space="preserve">Se realizó un estudio observacional, </w:t>
      </w:r>
      <w:r w:rsidR="00827874">
        <w:rPr>
          <w:rFonts w:ascii="Roboto" w:eastAsia="Roboto" w:hAnsi="Roboto" w:cs="Roboto"/>
          <w:color w:val="000000"/>
          <w:sz w:val="20"/>
          <w:szCs w:val="20"/>
        </w:rPr>
        <w:t xml:space="preserve">prospectivo, </w:t>
      </w:r>
      <w:r w:rsidRPr="006052D9">
        <w:rPr>
          <w:rFonts w:ascii="Roboto" w:eastAsia="Roboto" w:hAnsi="Roboto" w:cs="Roboto"/>
          <w:color w:val="000000"/>
          <w:sz w:val="20"/>
          <w:szCs w:val="20"/>
        </w:rPr>
        <w:t>descriptivo y analítico en 140 pacientes con antecedente de hospitalización por COVID-19 entre 2020 y 2022, quienes fueron evaluados en 2025. Previa aceptación del consentimiento informado, se aplicaron las pruebas MoCA, MINI y SF-36. Se realizó estadística descriptiva y análisis de correspondencia múltiple para explorar asociaciones entre variables.</w:t>
      </w:r>
    </w:p>
    <w:p w14:paraId="6614C874" w14:textId="56229007" w:rsidR="00270F12" w:rsidRDefault="00270F1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2BBCFEFF" w14:textId="71C2ADB8" w:rsidR="00512738" w:rsidRDefault="00512738" w:rsidP="0051273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RESULTADOS Y DISCUSIÓN</w:t>
      </w:r>
    </w:p>
    <w:p w14:paraId="43E46B33" w14:textId="208AD6DA" w:rsidR="003926DB" w:rsidRDefault="00697976" w:rsidP="0069797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697976">
        <w:rPr>
          <w:rFonts w:ascii="Roboto" w:eastAsia="Roboto" w:hAnsi="Roboto" w:cs="Roboto"/>
          <w:color w:val="000000"/>
          <w:sz w:val="20"/>
          <w:szCs w:val="20"/>
        </w:rPr>
        <w:t>Se analizaron 140 pacientes post-COVID-19 (45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697976">
        <w:rPr>
          <w:rFonts w:ascii="Roboto" w:eastAsia="Roboto" w:hAnsi="Roboto" w:cs="Roboto"/>
          <w:color w:val="000000"/>
          <w:sz w:val="20"/>
          <w:szCs w:val="20"/>
        </w:rPr>
        <w:t>±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697976">
        <w:rPr>
          <w:rFonts w:ascii="Roboto" w:eastAsia="Roboto" w:hAnsi="Roboto" w:cs="Roboto"/>
          <w:color w:val="000000"/>
          <w:sz w:val="20"/>
          <w:szCs w:val="20"/>
        </w:rPr>
        <w:t>12 años); 52.1% fueron mujeres y 47.9% hombres. Predominó la población económicamente activa, y las comorbilidades más frecuentes</w:t>
      </w:r>
      <w:r w:rsidR="00BA22EA">
        <w:rPr>
          <w:rFonts w:ascii="Roboto" w:eastAsia="Roboto" w:hAnsi="Roboto" w:cs="Roboto"/>
          <w:color w:val="000000"/>
          <w:sz w:val="20"/>
          <w:szCs w:val="20"/>
        </w:rPr>
        <w:t xml:space="preserve"> se</w:t>
      </w:r>
      <w:r w:rsidRPr="00697976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E34EAD">
        <w:rPr>
          <w:rFonts w:ascii="Roboto" w:eastAsia="Roboto" w:hAnsi="Roboto" w:cs="Roboto"/>
          <w:color w:val="000000"/>
          <w:sz w:val="20"/>
          <w:szCs w:val="20"/>
        </w:rPr>
        <w:t xml:space="preserve">indican en la </w:t>
      </w:r>
      <w:r w:rsidRPr="00697976">
        <w:rPr>
          <w:rFonts w:ascii="Roboto" w:eastAsia="Roboto" w:hAnsi="Roboto" w:cs="Roboto"/>
          <w:color w:val="000000"/>
          <w:sz w:val="20"/>
          <w:szCs w:val="20"/>
        </w:rPr>
        <w:t>Tabla 1</w:t>
      </w:r>
      <w:r w:rsidR="00F04206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</w:p>
    <w:p w14:paraId="7169073C" w14:textId="7CF9BB80" w:rsidR="00E34EAD" w:rsidRDefault="00592B1D" w:rsidP="00592B1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20"/>
          <w:szCs w:val="20"/>
        </w:rPr>
      </w:pPr>
      <w:r w:rsidRPr="00592B1D">
        <w:rPr>
          <w:rFonts w:ascii="Roboto" w:eastAsia="Roboto" w:hAnsi="Roboto" w:cs="Roboto"/>
          <w:color w:val="000000"/>
          <w:sz w:val="20"/>
          <w:szCs w:val="20"/>
        </w:rPr>
        <w:drawing>
          <wp:inline distT="0" distB="0" distL="0" distR="0" wp14:anchorId="4304F910" wp14:editId="667D6212">
            <wp:extent cx="2610485" cy="1570644"/>
            <wp:effectExtent l="0" t="0" r="5715" b="4445"/>
            <wp:docPr id="1409883427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9883427" name=""/>
                    <pic:cNvPicPr/>
                  </pic:nvPicPr>
                  <pic:blipFill rotWithShape="1">
                    <a:blip r:embed="rId12"/>
                    <a:srcRect t="4888" b="48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5423" cy="15796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64D6C9E" w14:textId="634463D3" w:rsidR="00697976" w:rsidRPr="00697976" w:rsidRDefault="00191DB3" w:rsidP="0069797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Noventaiseis</w:t>
      </w:r>
      <w:r w:rsidR="00F04206" w:rsidRPr="007118D1">
        <w:rPr>
          <w:rFonts w:ascii="Roboto" w:eastAsia="Roboto" w:hAnsi="Roboto" w:cs="Roboto"/>
          <w:color w:val="000000"/>
          <w:sz w:val="20"/>
          <w:szCs w:val="20"/>
        </w:rPr>
        <w:t xml:space="preserve"> pacientes presentaron deterioro cognitivo, con mayor afectación en </w:t>
      </w:r>
      <w:r w:rsidR="00BA22EA">
        <w:rPr>
          <w:rFonts w:ascii="Roboto" w:eastAsia="Roboto" w:hAnsi="Roboto" w:cs="Roboto"/>
          <w:color w:val="000000"/>
          <w:sz w:val="20"/>
          <w:szCs w:val="20"/>
        </w:rPr>
        <w:t xml:space="preserve">la </w:t>
      </w:r>
      <w:r w:rsidR="00F04206" w:rsidRPr="007118D1">
        <w:rPr>
          <w:rFonts w:ascii="Roboto" w:eastAsia="Roboto" w:hAnsi="Roboto" w:cs="Roboto"/>
          <w:color w:val="000000"/>
          <w:sz w:val="20"/>
          <w:szCs w:val="20"/>
        </w:rPr>
        <w:t xml:space="preserve">memoria, </w:t>
      </w:r>
      <w:r w:rsidR="00787397">
        <w:rPr>
          <w:rFonts w:ascii="Roboto" w:eastAsia="Roboto" w:hAnsi="Roboto" w:cs="Roboto"/>
          <w:color w:val="000000"/>
          <w:sz w:val="20"/>
          <w:szCs w:val="20"/>
        </w:rPr>
        <w:t xml:space="preserve">función </w:t>
      </w:r>
      <w:r w:rsidR="00787397">
        <w:rPr>
          <w:rFonts w:ascii="Roboto" w:eastAsia="Roboto" w:hAnsi="Roboto" w:cs="Roboto"/>
          <w:color w:val="000000"/>
          <w:sz w:val="20"/>
          <w:szCs w:val="20"/>
        </w:rPr>
        <w:t xml:space="preserve">visuocronstructiva, </w:t>
      </w:r>
      <w:r w:rsidR="00F04206" w:rsidRPr="007118D1">
        <w:rPr>
          <w:rFonts w:ascii="Roboto" w:eastAsia="Roboto" w:hAnsi="Roboto" w:cs="Roboto"/>
          <w:color w:val="000000"/>
          <w:sz w:val="20"/>
          <w:szCs w:val="20"/>
        </w:rPr>
        <w:t xml:space="preserve">atención </w:t>
      </w:r>
      <w:r>
        <w:rPr>
          <w:rFonts w:ascii="Roboto" w:eastAsia="Roboto" w:hAnsi="Roboto" w:cs="Roboto"/>
          <w:color w:val="000000"/>
          <w:sz w:val="20"/>
          <w:szCs w:val="20"/>
        </w:rPr>
        <w:t>ejecutiva</w:t>
      </w:r>
      <w:r w:rsidR="00F04206" w:rsidRPr="007118D1">
        <w:rPr>
          <w:rFonts w:ascii="Roboto" w:eastAsia="Roboto" w:hAnsi="Roboto" w:cs="Roboto"/>
          <w:color w:val="000000"/>
          <w:sz w:val="20"/>
          <w:szCs w:val="20"/>
        </w:rPr>
        <w:t>,</w:t>
      </w:r>
      <w:r w:rsidR="00787397">
        <w:rPr>
          <w:rFonts w:ascii="Roboto" w:eastAsia="Roboto" w:hAnsi="Roboto" w:cs="Roboto"/>
          <w:color w:val="000000"/>
          <w:sz w:val="20"/>
          <w:szCs w:val="20"/>
        </w:rPr>
        <w:t xml:space="preserve"> abstracción,</w:t>
      </w:r>
      <w:r w:rsidR="00F04206" w:rsidRPr="007118D1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787397">
        <w:rPr>
          <w:rFonts w:ascii="Roboto" w:eastAsia="Roboto" w:hAnsi="Roboto" w:cs="Roboto"/>
          <w:color w:val="000000"/>
          <w:sz w:val="20"/>
          <w:szCs w:val="20"/>
        </w:rPr>
        <w:t>lenguaje fluidez, de repetición</w:t>
      </w:r>
      <w:r w:rsidR="00500C53">
        <w:rPr>
          <w:rFonts w:ascii="Roboto" w:eastAsia="Roboto" w:hAnsi="Roboto" w:cs="Roboto"/>
          <w:color w:val="000000"/>
          <w:sz w:val="20"/>
          <w:szCs w:val="20"/>
        </w:rPr>
        <w:t xml:space="preserve">; </w:t>
      </w:r>
      <w:r w:rsidR="00F04206" w:rsidRPr="007118D1">
        <w:rPr>
          <w:rFonts w:ascii="Roboto" w:eastAsia="Roboto" w:hAnsi="Roboto" w:cs="Roboto"/>
          <w:color w:val="000000"/>
          <w:sz w:val="20"/>
          <w:szCs w:val="20"/>
        </w:rPr>
        <w:t>mientras que la orientación permaneció conservada</w:t>
      </w:r>
      <w:r w:rsidR="00F04206">
        <w:rPr>
          <w:rFonts w:ascii="Roboto" w:eastAsia="Roboto" w:hAnsi="Roboto" w:cs="Roboto"/>
          <w:color w:val="000000"/>
          <w:sz w:val="20"/>
          <w:szCs w:val="20"/>
        </w:rPr>
        <w:t xml:space="preserve"> (Tabla 2). El </w:t>
      </w:r>
      <w:r w:rsidR="00697976" w:rsidRPr="00697976">
        <w:rPr>
          <w:rFonts w:ascii="Roboto" w:eastAsia="Roboto" w:hAnsi="Roboto" w:cs="Roboto"/>
          <w:sz w:val="20"/>
          <w:szCs w:val="20"/>
        </w:rPr>
        <w:t>66.4% de los pacientes presentó episodio depresivo mayor, 5.0% episodios maníacos y 30.7% afectación en la calidad de vida posterior al COVID-19.</w:t>
      </w:r>
    </w:p>
    <w:p w14:paraId="17B5CE1C" w14:textId="77777777" w:rsidR="00500C53" w:rsidRDefault="00500C53" w:rsidP="00500C53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sz w:val="20"/>
          <w:szCs w:val="20"/>
        </w:rPr>
      </w:pPr>
      <w:r w:rsidRPr="00500C53">
        <w:rPr>
          <w:rFonts w:ascii="Roboto" w:eastAsia="Roboto" w:hAnsi="Roboto" w:cs="Roboto"/>
          <w:sz w:val="20"/>
          <w:szCs w:val="20"/>
        </w:rPr>
        <w:drawing>
          <wp:inline distT="0" distB="0" distL="0" distR="0" wp14:anchorId="1E5912B1" wp14:editId="0250DDA5">
            <wp:extent cx="3011170" cy="1758462"/>
            <wp:effectExtent l="0" t="0" r="0" b="0"/>
            <wp:docPr id="1863958689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3958689" name=""/>
                    <pic:cNvPicPr/>
                  </pic:nvPicPr>
                  <pic:blipFill rotWithShape="1">
                    <a:blip r:embed="rId13"/>
                    <a:srcRect b="1239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1170" cy="17584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717EDA2" w14:textId="2E28085D" w:rsidR="001635F1" w:rsidRPr="00500C53" w:rsidRDefault="00697976" w:rsidP="00500C5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sz w:val="20"/>
          <w:szCs w:val="20"/>
        </w:rPr>
      </w:pPr>
      <w:r w:rsidRPr="00697976">
        <w:rPr>
          <w:rFonts w:ascii="Roboto" w:eastAsia="Roboto" w:hAnsi="Roboto" w:cs="Roboto"/>
          <w:color w:val="000000"/>
          <w:sz w:val="20"/>
          <w:szCs w:val="20"/>
        </w:rPr>
        <w:t xml:space="preserve">El análisis de correspondencia mostró que el grupo con probable trastorno </w:t>
      </w:r>
      <w:r w:rsidR="00500C53">
        <w:rPr>
          <w:rFonts w:ascii="Roboto" w:eastAsia="Roboto" w:hAnsi="Roboto" w:cs="Roboto"/>
          <w:color w:val="000000"/>
          <w:sz w:val="20"/>
          <w:szCs w:val="20"/>
        </w:rPr>
        <w:t xml:space="preserve">cognivo </w:t>
      </w:r>
      <w:r w:rsidRPr="00697976">
        <w:rPr>
          <w:rFonts w:ascii="Roboto" w:eastAsia="Roboto" w:hAnsi="Roboto" w:cs="Roboto"/>
          <w:color w:val="000000"/>
          <w:sz w:val="20"/>
          <w:szCs w:val="20"/>
        </w:rPr>
        <w:t>se asoció con manía, depresión y menor calidad de vida</w:t>
      </w:r>
      <w:r w:rsidR="00DE65A1">
        <w:rPr>
          <w:rFonts w:ascii="Roboto" w:eastAsia="Roboto" w:hAnsi="Roboto" w:cs="Roboto"/>
          <w:color w:val="000000"/>
          <w:sz w:val="20"/>
          <w:szCs w:val="20"/>
        </w:rPr>
        <w:t xml:space="preserve"> Fig.1</w:t>
      </w:r>
      <w:r w:rsidR="00F04206">
        <w:rPr>
          <w:rFonts w:ascii="Roboto" w:eastAsia="Roboto" w:hAnsi="Roboto" w:cs="Roboto"/>
          <w:color w:val="000000"/>
          <w:sz w:val="20"/>
          <w:szCs w:val="20"/>
        </w:rPr>
        <w:t>.</w:t>
      </w:r>
      <w:r w:rsidR="001635F1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1635F1" w:rsidRPr="001635F1">
        <w:rPr>
          <w:rFonts w:ascii="Roboto" w:eastAsia="Roboto" w:hAnsi="Roboto" w:cs="Roboto"/>
          <w:color w:val="000000"/>
          <w:sz w:val="20"/>
          <w:szCs w:val="20"/>
        </w:rPr>
        <w:t>Estos hallazgos respaldan la necesidad de seguimiento integral y detección oportuna en pacientes con antecedente de COVID-19</w:t>
      </w:r>
      <w:r w:rsidR="00500C53">
        <w:rPr>
          <w:rFonts w:ascii="Roboto" w:eastAsia="Roboto" w:hAnsi="Roboto" w:cs="Roboto"/>
          <w:color w:val="000000"/>
          <w:sz w:val="20"/>
          <w:szCs w:val="20"/>
        </w:rPr>
        <w:t>.</w:t>
      </w:r>
    </w:p>
    <w:p w14:paraId="27944D1D" w14:textId="5D9D62FC" w:rsidR="00697976" w:rsidRPr="00697976" w:rsidRDefault="00DE65A1" w:rsidP="00DE65A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20"/>
          <w:szCs w:val="20"/>
        </w:rPr>
      </w:pPr>
      <w:r w:rsidRPr="00DE65A1">
        <w:rPr>
          <w:rFonts w:ascii="Roboto" w:eastAsia="Roboto" w:hAnsi="Roboto" w:cs="Roboto"/>
          <w:color w:val="000000"/>
          <w:sz w:val="20"/>
          <w:szCs w:val="20"/>
        </w:rPr>
        <w:drawing>
          <wp:inline distT="0" distB="0" distL="0" distR="0" wp14:anchorId="79EB4744" wp14:editId="2A21FEA5">
            <wp:extent cx="2029522" cy="1352871"/>
            <wp:effectExtent l="0" t="0" r="2540" b="6350"/>
            <wp:docPr id="1165889116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5889116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091153" cy="13939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C194E0" w14:textId="371C2CC8" w:rsidR="00553733" w:rsidRPr="003926DB" w:rsidRDefault="00000000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REFERENCIAS</w:t>
      </w:r>
    </w:p>
    <w:p w14:paraId="283678F1" w14:textId="2250231E" w:rsidR="003926DB" w:rsidRPr="003926DB" w:rsidRDefault="003926DB" w:rsidP="003926DB">
      <w:pPr>
        <w:jc w:val="both"/>
        <w:rPr>
          <w:rFonts w:ascii="Roboto" w:eastAsia="Roboto" w:hAnsi="Roboto" w:cs="Roboto"/>
          <w:sz w:val="20"/>
          <w:szCs w:val="20"/>
        </w:rPr>
      </w:pPr>
      <w:r w:rsidRPr="003926DB">
        <w:rPr>
          <w:rFonts w:ascii="Roboto" w:eastAsia="Roboto" w:hAnsi="Roboto" w:cs="Roboto"/>
          <w:sz w:val="20"/>
          <w:szCs w:val="20"/>
        </w:rPr>
        <w:t xml:space="preserve">Hu, B., Guo, H., Zhou, P., &amp; Shi, Z.-L. (2021). Characteristics of SARS-CoV-2 and COVID-19. </w:t>
      </w:r>
      <w:r w:rsidRPr="003926DB">
        <w:rPr>
          <w:rFonts w:ascii="Roboto" w:eastAsia="Roboto" w:hAnsi="Roboto" w:cs="Roboto"/>
          <w:i/>
          <w:iCs/>
          <w:sz w:val="20"/>
          <w:szCs w:val="20"/>
        </w:rPr>
        <w:t>Nature Reviews Microbiology, 19</w:t>
      </w:r>
      <w:r w:rsidRPr="003926DB">
        <w:rPr>
          <w:rFonts w:ascii="Roboto" w:eastAsia="Roboto" w:hAnsi="Roboto" w:cs="Roboto"/>
          <w:sz w:val="20"/>
          <w:szCs w:val="20"/>
        </w:rPr>
        <w:t>(3), 141–154</w:t>
      </w:r>
    </w:p>
    <w:p w14:paraId="796D208D" w14:textId="277FEC64" w:rsidR="00D47EE6" w:rsidRDefault="003926DB">
      <w:pPr>
        <w:jc w:val="both"/>
        <w:rPr>
          <w:rFonts w:ascii="Roboto" w:eastAsia="Roboto" w:hAnsi="Roboto" w:cs="Roboto"/>
          <w:sz w:val="20"/>
          <w:szCs w:val="20"/>
        </w:rPr>
        <w:sectPr w:rsidR="00D47EE6">
          <w:type w:val="continuous"/>
          <w:pgSz w:w="11906" w:h="16838"/>
          <w:pgMar w:top="1134" w:right="851" w:bottom="1134" w:left="851" w:header="357" w:footer="720" w:gutter="0"/>
          <w:cols w:num="2" w:space="720" w:equalWidth="0">
            <w:col w:w="4934" w:space="335"/>
            <w:col w:w="4934" w:space="0"/>
          </w:cols>
        </w:sectPr>
      </w:pPr>
      <w:r w:rsidRPr="003926DB">
        <w:rPr>
          <w:rFonts w:ascii="Roboto" w:eastAsia="Roboto" w:hAnsi="Roboto" w:cs="Roboto"/>
          <w:sz w:val="20"/>
          <w:szCs w:val="20"/>
        </w:rPr>
        <w:t xml:space="preserve">Nalbandian, A., Sehgal, K., Gupta, A., Madhavan, M. V., McGroder, C., Stevens, J. S., Cook, J. R., Nordvig, A. S., Shalev, D., Sehrawat, T. S., Ahluwalia, N., Bikdeli, B., Dietz, D., Der-Nigoghossian, C., Liyanage-Don, N., Rosner, G. F., Bernstein, E. J., Mohan, S., Beckley, A. A., … Wan, E.Y.(2021). Post-acute COVID-19 syndrome. </w:t>
      </w:r>
      <w:r w:rsidRPr="003926DB">
        <w:rPr>
          <w:rFonts w:ascii="Roboto" w:eastAsia="Roboto" w:hAnsi="Roboto" w:cs="Roboto"/>
          <w:i/>
          <w:iCs/>
          <w:sz w:val="20"/>
          <w:szCs w:val="20"/>
        </w:rPr>
        <w:t>Nature Medicine, 27</w:t>
      </w:r>
      <w:r w:rsidRPr="003926DB">
        <w:rPr>
          <w:rFonts w:ascii="Roboto" w:eastAsia="Roboto" w:hAnsi="Roboto" w:cs="Roboto"/>
          <w:sz w:val="20"/>
          <w:szCs w:val="20"/>
        </w:rPr>
        <w:t>(4), 601–6</w:t>
      </w:r>
      <w:r w:rsidR="007B67E8">
        <w:rPr>
          <w:rFonts w:ascii="Roboto" w:eastAsia="Roboto" w:hAnsi="Roboto" w:cs="Roboto"/>
          <w:sz w:val="20"/>
          <w:szCs w:val="20"/>
        </w:rPr>
        <w:t>15.</w:t>
      </w:r>
    </w:p>
    <w:p w14:paraId="6A86AE9E" w14:textId="77777777" w:rsidR="00553733" w:rsidRDefault="00000000" w:rsidP="00A175EF">
      <w:pPr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FF0000"/>
          <w:sz w:val="20"/>
          <w:szCs w:val="20"/>
        </w:rPr>
        <w:lastRenderedPageBreak/>
        <w:t>NO ELIMINAR ESTA HOJA DEL ARCHIVO. ENVÍE EL ARCHIVO COMPLETO</w:t>
      </w:r>
    </w:p>
    <w:p w14:paraId="2EC08198" w14:textId="77777777" w:rsidR="00A175EF" w:rsidRDefault="00A175EF" w:rsidP="00A175EF">
      <w:pPr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</w:p>
    <w:p w14:paraId="4BE5C4BB" w14:textId="77777777" w:rsidR="00553733" w:rsidRDefault="00000000" w:rsidP="00A175EF">
      <w:pPr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FF0000"/>
          <w:sz w:val="20"/>
          <w:szCs w:val="20"/>
        </w:rPr>
        <w:t>Declaración de originalidad y autorización de publicación</w:t>
      </w:r>
    </w:p>
    <w:p w14:paraId="48B911E6" w14:textId="77777777" w:rsidR="00553733" w:rsidRDefault="00000000">
      <w:pPr>
        <w:spacing w:before="240"/>
        <w:jc w:val="center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III Encuentro de Investigadores de la Red Internacional de Universidades Regnum Christi (RIU)</w:t>
      </w:r>
    </w:p>
    <w:p w14:paraId="7EF087D5" w14:textId="77777777" w:rsidR="00553733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Al enviar el presente resumen para su inclusión en las </w:t>
      </w:r>
      <w:r>
        <w:rPr>
          <w:rFonts w:ascii="Roboto" w:eastAsia="Roboto" w:hAnsi="Roboto" w:cs="Roboto"/>
          <w:b/>
          <w:bCs/>
          <w:sz w:val="20"/>
          <w:szCs w:val="20"/>
        </w:rPr>
        <w:t>Memorias del III Encuentro de Investigadores de la Red Internacional de Universidades Regnum Christi (RIU)</w:t>
      </w:r>
      <w:r>
        <w:rPr>
          <w:rFonts w:ascii="Roboto" w:eastAsia="Roboto" w:hAnsi="Roboto" w:cs="Roboto"/>
          <w:sz w:val="20"/>
          <w:szCs w:val="20"/>
        </w:rPr>
        <w:t>, los autores declaran y aceptan lo siguiente:</w:t>
      </w:r>
    </w:p>
    <w:p w14:paraId="6C97EA11" w14:textId="77777777" w:rsidR="00553733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1. Declaración de originalidad</w:t>
      </w:r>
    </w:p>
    <w:p w14:paraId="1AFB7967" w14:textId="77777777" w:rsidR="00553733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declaran que el trabajo presentado es </w:t>
      </w:r>
      <w:r>
        <w:rPr>
          <w:rFonts w:ascii="Roboto" w:eastAsia="Roboto" w:hAnsi="Roboto" w:cs="Roboto"/>
          <w:b/>
          <w:bCs/>
          <w:sz w:val="20"/>
          <w:szCs w:val="20"/>
        </w:rPr>
        <w:t>original</w:t>
      </w:r>
      <w:r>
        <w:rPr>
          <w:rFonts w:ascii="Roboto" w:eastAsia="Roboto" w:hAnsi="Roboto" w:cs="Roboto"/>
          <w:sz w:val="20"/>
          <w:szCs w:val="20"/>
        </w:rPr>
        <w:t>, que no infringe derechos de propiedad intelectual de terceros y que cuenta con las autorizaciones necesarias en caso de incluir información, datos, imágenes o materiales previamente publicados. Asimismo, manifiestan que todas las personas que contribuyeron significativamente al trabajo han sido debidamente reconocidas como autores o colaboradores.</w:t>
      </w:r>
    </w:p>
    <w:p w14:paraId="3C6D1532" w14:textId="77777777" w:rsidR="00553733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2. Titularidad de los derechos</w:t>
      </w:r>
    </w:p>
    <w:p w14:paraId="3FD30285" w14:textId="77777777" w:rsidR="00553733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</w:t>
      </w:r>
      <w:r>
        <w:rPr>
          <w:rFonts w:ascii="Roboto" w:eastAsia="Roboto" w:hAnsi="Roboto" w:cs="Roboto"/>
          <w:b/>
          <w:bCs/>
          <w:sz w:val="20"/>
          <w:szCs w:val="20"/>
        </w:rPr>
        <w:t>conservan la titularidad de los derechos de autor y de propiedad intelectual</w:t>
      </w:r>
      <w:r>
        <w:rPr>
          <w:rFonts w:ascii="Roboto" w:eastAsia="Roboto" w:hAnsi="Roboto" w:cs="Roboto"/>
          <w:sz w:val="20"/>
          <w:szCs w:val="20"/>
        </w:rPr>
        <w:t xml:space="preserve"> sobre el contenido del resumen y sobre la investigación descrita en el mismo. La aceptación de esta declaración </w:t>
      </w:r>
      <w:r>
        <w:rPr>
          <w:rFonts w:ascii="Roboto" w:eastAsia="Roboto" w:hAnsi="Roboto" w:cs="Roboto"/>
          <w:b/>
          <w:bCs/>
          <w:sz w:val="20"/>
          <w:szCs w:val="20"/>
        </w:rPr>
        <w:t>no implica transferencia de derechos patrimoniales</w:t>
      </w:r>
      <w:r>
        <w:rPr>
          <w:rFonts w:ascii="Roboto" w:eastAsia="Roboto" w:hAnsi="Roboto" w:cs="Roboto"/>
          <w:sz w:val="20"/>
          <w:szCs w:val="20"/>
        </w:rPr>
        <w:t xml:space="preserve"> al organizador del congreso ni al sello editorial responsable de la publicación.</w:t>
      </w:r>
    </w:p>
    <w:p w14:paraId="1D147C9D" w14:textId="77777777" w:rsidR="00553733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3. Licencia de publicación</w:t>
      </w:r>
    </w:p>
    <w:p w14:paraId="35FD53C6" w14:textId="77777777" w:rsidR="00553733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conceden al </w:t>
      </w:r>
      <w:r>
        <w:rPr>
          <w:rFonts w:ascii="Roboto" w:eastAsia="Roboto" w:hAnsi="Roboto" w:cs="Roboto"/>
          <w:b/>
          <w:bCs/>
          <w:sz w:val="20"/>
          <w:szCs w:val="20"/>
        </w:rPr>
        <w:t>Sello Editorial de la Universidad Anáhuac Mayab</w:t>
      </w:r>
      <w:r>
        <w:rPr>
          <w:rFonts w:ascii="Roboto" w:eastAsia="Roboto" w:hAnsi="Roboto" w:cs="Roboto"/>
          <w:sz w:val="20"/>
          <w:szCs w:val="20"/>
        </w:rPr>
        <w:t xml:space="preserve">, en su carácter de responsable de la edición de las memorias del evento, una </w:t>
      </w:r>
      <w:r>
        <w:rPr>
          <w:rFonts w:ascii="Roboto" w:eastAsia="Roboto" w:hAnsi="Roboto" w:cs="Roboto"/>
          <w:b/>
          <w:bCs/>
          <w:sz w:val="20"/>
          <w:szCs w:val="20"/>
        </w:rPr>
        <w:t>licencia no exclusiva, gratuita y por tiempo indefinido</w:t>
      </w:r>
      <w:r>
        <w:rPr>
          <w:rFonts w:ascii="Roboto" w:eastAsia="Roboto" w:hAnsi="Roboto" w:cs="Roboto"/>
          <w:sz w:val="20"/>
          <w:szCs w:val="20"/>
        </w:rPr>
        <w:t xml:space="preserve"> para:</w:t>
      </w:r>
    </w:p>
    <w:p w14:paraId="5283AA5F" w14:textId="77777777" w:rsidR="00553733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el resumen como parte de las </w:t>
      </w:r>
      <w:r>
        <w:rPr>
          <w:rFonts w:ascii="Roboto" w:eastAsia="Roboto" w:hAnsi="Roboto" w:cs="Roboto"/>
          <w:b/>
          <w:bCs/>
          <w:sz w:val="20"/>
          <w:szCs w:val="20"/>
        </w:rPr>
        <w:t>Memorias del III Encuentro de Investigadores de la RIU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202BD761" w14:textId="77777777" w:rsidR="00553733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Realizar las adaptaciones editoriales necesarias para su </w:t>
      </w:r>
      <w:r>
        <w:rPr>
          <w:rFonts w:ascii="Roboto" w:eastAsia="Roboto" w:hAnsi="Roboto" w:cs="Roboto"/>
          <w:b/>
          <w:bCs/>
          <w:sz w:val="20"/>
          <w:szCs w:val="20"/>
        </w:rPr>
        <w:t>corrección de estilo, maquetación y edición</w:t>
      </w:r>
      <w:r>
        <w:rPr>
          <w:rFonts w:ascii="Roboto" w:eastAsia="Roboto" w:hAnsi="Roboto" w:cs="Roboto"/>
          <w:sz w:val="20"/>
          <w:szCs w:val="20"/>
        </w:rPr>
        <w:t xml:space="preserve"> dentro del volumen de memorias.</w:t>
      </w:r>
    </w:p>
    <w:p w14:paraId="4CF2680C" w14:textId="77777777" w:rsidR="00553733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Reproducir, distribuir y comunicar públicamente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formatos impresos y digitales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0A8E7CF6" w14:textId="77777777" w:rsidR="00553733" w:rsidRDefault="00000000">
      <w:pPr>
        <w:numPr>
          <w:ilvl w:val="0"/>
          <w:numId w:val="1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Difundir la obra a través de </w:t>
      </w:r>
      <w:r>
        <w:rPr>
          <w:rFonts w:ascii="Roboto" w:eastAsia="Roboto" w:hAnsi="Roboto" w:cs="Roboto"/>
          <w:b/>
          <w:bCs/>
          <w:sz w:val="20"/>
          <w:szCs w:val="20"/>
        </w:rPr>
        <w:t>repositorios institucionales, bibliotecas digitales, plataformas académicas, bases de datos, sitios web institucionales y otros medios de difusión científica</w:t>
      </w:r>
      <w:r>
        <w:rPr>
          <w:rFonts w:ascii="Roboto" w:eastAsia="Roboto" w:hAnsi="Roboto" w:cs="Roboto"/>
          <w:sz w:val="20"/>
          <w:szCs w:val="20"/>
        </w:rPr>
        <w:t xml:space="preserve"> vinculados al congreso, a la Universidad Anáhuac Mayab o a la Red Internacional de Universidades Regnum Christi.</w:t>
      </w:r>
    </w:p>
    <w:p w14:paraId="175CB2BA" w14:textId="77777777" w:rsidR="00553733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4. Alcance de la autorización</w:t>
      </w:r>
    </w:p>
    <w:p w14:paraId="5A413660" w14:textId="77777777" w:rsidR="00553733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La presente autorización se limita exclusivamente a la </w:t>
      </w:r>
      <w:r>
        <w:rPr>
          <w:rFonts w:ascii="Roboto" w:eastAsia="Roboto" w:hAnsi="Roboto" w:cs="Roboto"/>
          <w:b/>
          <w:bCs/>
          <w:sz w:val="20"/>
          <w:szCs w:val="20"/>
        </w:rPr>
        <w:t>publicación del resumen dentro de las memorias del congreso</w:t>
      </w:r>
      <w:r>
        <w:rPr>
          <w:rFonts w:ascii="Roboto" w:eastAsia="Roboto" w:hAnsi="Roboto" w:cs="Roboto"/>
          <w:sz w:val="20"/>
          <w:szCs w:val="20"/>
        </w:rPr>
        <w:t xml:space="preserve"> y no restringe el derecho de los autores a:</w:t>
      </w:r>
    </w:p>
    <w:p w14:paraId="12CFF28B" w14:textId="77777777" w:rsidR="00553733" w:rsidRDefault="00000000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versiones ampliadas del trabajo en </w:t>
      </w:r>
      <w:r>
        <w:rPr>
          <w:rFonts w:ascii="Roboto" w:eastAsia="Roboto" w:hAnsi="Roboto" w:cs="Roboto"/>
          <w:b/>
          <w:bCs/>
          <w:sz w:val="20"/>
          <w:szCs w:val="20"/>
        </w:rPr>
        <w:t>revistas científicas, libros u otros medios académicos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4E988707" w14:textId="77777777" w:rsidR="00553733" w:rsidRDefault="00000000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Utilizar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tesis, proyectos de investigación, reportes técnicos u otras publicaciones académicas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4C80EACA" w14:textId="77777777" w:rsidR="00553733" w:rsidRDefault="00000000">
      <w:pPr>
        <w:numPr>
          <w:ilvl w:val="0"/>
          <w:numId w:val="2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>Difundir su investigación en otros espacios científicos o de divulgación.</w:t>
      </w:r>
    </w:p>
    <w:p w14:paraId="08BC19A8" w14:textId="77777777" w:rsidR="00553733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5. Responsabilidad del contenido</w:t>
      </w:r>
    </w:p>
    <w:p w14:paraId="33310671" w14:textId="77777777" w:rsidR="00553733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asumen plena responsabilidad por el contenido del resumen, incluyendo la </w:t>
      </w:r>
      <w:r>
        <w:rPr>
          <w:rFonts w:ascii="Roboto" w:eastAsia="Roboto" w:hAnsi="Roboto" w:cs="Roboto"/>
          <w:b/>
          <w:bCs/>
          <w:sz w:val="20"/>
          <w:szCs w:val="20"/>
        </w:rPr>
        <w:t>veracidad de la información presentada, el cumplimiento de normas éticas de investigación y el respeto a derechos de terceros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7AD0F0AB" w14:textId="77777777" w:rsidR="00553733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6. Aceptación de la declaración</w:t>
      </w:r>
    </w:p>
    <w:p w14:paraId="3CADC53C" w14:textId="77777777" w:rsidR="00553733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El envío del resumen mediante el sistema o formato oficial del congreso </w:t>
      </w:r>
      <w:r>
        <w:rPr>
          <w:rFonts w:ascii="Roboto" w:eastAsia="Roboto" w:hAnsi="Roboto" w:cs="Roboto"/>
          <w:b/>
          <w:bCs/>
          <w:sz w:val="20"/>
          <w:szCs w:val="20"/>
        </w:rPr>
        <w:t>constituye evidencia de que todos los autores conocen y aceptan los términos de la presente declaración y autorización de publicación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5080D9E4" w14:textId="7E11F10A" w:rsidR="007B67E8" w:rsidRDefault="00000000" w:rsidP="007B67E8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 w:rsidRPr="007B67E8">
        <w:rPr>
          <w:rFonts w:ascii="Roboto" w:eastAsia="Roboto" w:hAnsi="Roboto" w:cs="Roboto"/>
          <w:b/>
          <w:bCs/>
          <w:sz w:val="20"/>
          <w:szCs w:val="20"/>
        </w:rPr>
        <w:t xml:space="preserve">X </w:t>
      </w:r>
      <w:r>
        <w:rPr>
          <w:rFonts w:ascii="Roboto" w:eastAsia="Roboto" w:hAnsi="Roboto" w:cs="Roboto"/>
          <w:sz w:val="20"/>
          <w:szCs w:val="20"/>
        </w:rPr>
        <w:t xml:space="preserve"> Declaro que he leído y acepto los términos de esta declaración y autorización de publicación.</w:t>
      </w:r>
    </w:p>
    <w:p w14:paraId="19550D19" w14:textId="21C1A0CA" w:rsidR="00553733" w:rsidRPr="00A175EF" w:rsidRDefault="00000000" w:rsidP="00D47EE6">
      <w:pPr>
        <w:spacing w:before="240" w:after="240"/>
        <w:rPr>
          <w:rFonts w:ascii="Roboto" w:eastAsia="Roboto" w:hAnsi="Roboto" w:cs="Roboto"/>
          <w:sz w:val="20"/>
          <w:szCs w:val="20"/>
        </w:rPr>
      </w:pPr>
      <w:r w:rsidRPr="007B67E8">
        <w:rPr>
          <w:rFonts w:ascii="Roboto" w:eastAsia="Roboto" w:hAnsi="Roboto" w:cs="Roboto"/>
          <w:b/>
          <w:bCs/>
          <w:sz w:val="20"/>
          <w:szCs w:val="20"/>
        </w:rPr>
        <w:t>Autor</w:t>
      </w:r>
      <w:r w:rsidR="00D47EE6" w:rsidRPr="007B67E8">
        <w:rPr>
          <w:rFonts w:ascii="Roboto" w:eastAsia="Roboto" w:hAnsi="Roboto" w:cs="Roboto"/>
          <w:b/>
          <w:bCs/>
          <w:sz w:val="20"/>
          <w:szCs w:val="20"/>
        </w:rPr>
        <w:t xml:space="preserve"> </w:t>
      </w:r>
      <w:r w:rsidRPr="007B67E8">
        <w:rPr>
          <w:rFonts w:ascii="Roboto" w:eastAsia="Roboto" w:hAnsi="Roboto" w:cs="Roboto"/>
          <w:b/>
          <w:bCs/>
          <w:sz w:val="20"/>
          <w:szCs w:val="20"/>
        </w:rPr>
        <w:t>responsable:</w:t>
      </w:r>
      <w:r w:rsidR="00D47EE6" w:rsidRPr="007B67E8">
        <w:rPr>
          <w:rFonts w:ascii="Roboto" w:eastAsia="Roboto" w:hAnsi="Roboto" w:cs="Roboto"/>
          <w:b/>
          <w:bCs/>
          <w:sz w:val="20"/>
          <w:szCs w:val="20"/>
        </w:rPr>
        <w:t xml:space="preserve"> </w:t>
      </w:r>
      <w:r w:rsidR="00D47EE6" w:rsidRPr="00A175EF">
        <w:rPr>
          <w:rFonts w:ascii="Roboto" w:eastAsia="Roboto" w:hAnsi="Roboto" w:cs="Roboto"/>
          <w:sz w:val="20"/>
          <w:szCs w:val="20"/>
        </w:rPr>
        <w:t xml:space="preserve">Dra. María Yolanda Cruz Martínez </w:t>
      </w:r>
      <w:r w:rsidRPr="00A175EF">
        <w:rPr>
          <w:rFonts w:ascii="Roboto" w:eastAsia="Roboto" w:hAnsi="Roboto" w:cs="Roboto"/>
          <w:sz w:val="20"/>
          <w:szCs w:val="20"/>
        </w:rPr>
        <w:br/>
      </w:r>
      <w:r w:rsidRPr="007B67E8">
        <w:rPr>
          <w:rFonts w:ascii="Roboto" w:eastAsia="Roboto" w:hAnsi="Roboto" w:cs="Roboto"/>
          <w:b/>
          <w:bCs/>
          <w:sz w:val="20"/>
          <w:szCs w:val="20"/>
        </w:rPr>
        <w:t>Institución:</w:t>
      </w:r>
      <w:r w:rsidR="00D47EE6" w:rsidRPr="007B67E8">
        <w:rPr>
          <w:rFonts w:ascii="Roboto" w:eastAsia="Roboto" w:hAnsi="Roboto" w:cs="Roboto"/>
          <w:b/>
          <w:bCs/>
          <w:sz w:val="20"/>
          <w:szCs w:val="20"/>
        </w:rPr>
        <w:t xml:space="preserve"> </w:t>
      </w:r>
      <w:r w:rsidR="00D47EE6" w:rsidRPr="00A175EF">
        <w:rPr>
          <w:rFonts w:ascii="Roboto" w:eastAsia="Roboto" w:hAnsi="Roboto" w:cs="Roboto"/>
          <w:color w:val="000000"/>
          <w:sz w:val="20"/>
          <w:szCs w:val="20"/>
        </w:rPr>
        <w:t xml:space="preserve">Centro de investigación en Ciencias de la </w:t>
      </w:r>
      <w:r w:rsidR="00A175EF" w:rsidRPr="00A175EF">
        <w:rPr>
          <w:rFonts w:ascii="Roboto" w:eastAsia="Roboto" w:hAnsi="Roboto" w:cs="Roboto"/>
          <w:color w:val="000000"/>
          <w:sz w:val="20"/>
          <w:szCs w:val="20"/>
        </w:rPr>
        <w:t>S</w:t>
      </w:r>
      <w:r w:rsidR="00D47EE6" w:rsidRPr="00A175EF">
        <w:rPr>
          <w:rFonts w:ascii="Roboto" w:eastAsia="Roboto" w:hAnsi="Roboto" w:cs="Roboto"/>
          <w:color w:val="000000"/>
          <w:sz w:val="20"/>
          <w:szCs w:val="20"/>
        </w:rPr>
        <w:t xml:space="preserve">alud (CICSA), </w:t>
      </w:r>
      <w:r w:rsidR="00D47EE6" w:rsidRPr="00A175EF">
        <w:rPr>
          <w:rFonts w:ascii="Roboto" w:eastAsia="Roboto" w:hAnsi="Roboto" w:cs="Roboto"/>
          <w:color w:val="000000"/>
          <w:sz w:val="20"/>
          <w:szCs w:val="20"/>
        </w:rPr>
        <w:t>F.C.S</w:t>
      </w:r>
      <w:r w:rsidR="00D47EE6" w:rsidRPr="00A175EF">
        <w:rPr>
          <w:rFonts w:ascii="Roboto" w:eastAsia="Roboto" w:hAnsi="Roboto" w:cs="Roboto"/>
          <w:color w:val="000000"/>
          <w:sz w:val="20"/>
          <w:szCs w:val="20"/>
        </w:rPr>
        <w:t>, Universidad Anáhuac México</w:t>
      </w:r>
      <w:r w:rsidR="00D47EE6" w:rsidRPr="00A175EF">
        <w:rPr>
          <w:rFonts w:ascii="Roboto" w:eastAsia="Roboto" w:hAnsi="Roboto" w:cs="Roboto"/>
          <w:color w:val="000000"/>
          <w:sz w:val="20"/>
          <w:szCs w:val="20"/>
        </w:rPr>
        <w:t>.</w:t>
      </w:r>
      <w:r w:rsidRPr="00A175EF">
        <w:rPr>
          <w:rFonts w:ascii="Roboto" w:eastAsia="Roboto" w:hAnsi="Roboto" w:cs="Roboto"/>
          <w:sz w:val="20"/>
          <w:szCs w:val="20"/>
        </w:rPr>
        <w:br/>
      </w:r>
      <w:r w:rsidRPr="007B67E8">
        <w:rPr>
          <w:rFonts w:ascii="Roboto" w:eastAsia="Roboto" w:hAnsi="Roboto" w:cs="Roboto"/>
          <w:b/>
          <w:bCs/>
          <w:sz w:val="20"/>
          <w:szCs w:val="20"/>
        </w:rPr>
        <w:t>Título del trabajo con autores:</w:t>
      </w:r>
      <w:r w:rsidR="00D47EE6" w:rsidRPr="007B67E8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 </w:t>
      </w:r>
      <w:r w:rsidR="00D47EE6" w:rsidRPr="00A175EF">
        <w:rPr>
          <w:rFonts w:ascii="Roboto" w:eastAsia="Roboto" w:hAnsi="Roboto" w:cs="Roboto"/>
          <w:color w:val="000000"/>
          <w:sz w:val="20"/>
          <w:szCs w:val="20"/>
        </w:rPr>
        <w:t>Alteraciones cognitivas, neuropsiquiátricas y calidad de vida en pacientes post</w:t>
      </w:r>
      <w:r w:rsidR="007B67E8" w:rsidRPr="00A175EF">
        <w:rPr>
          <w:rFonts w:ascii="Roboto" w:eastAsia="Roboto" w:hAnsi="Roboto" w:cs="Roboto"/>
          <w:sz w:val="20"/>
          <w:szCs w:val="20"/>
        </w:rPr>
        <w:t>-</w:t>
      </w:r>
      <w:r w:rsidR="00A175EF">
        <w:rPr>
          <w:rFonts w:ascii="Roboto" w:eastAsia="Roboto" w:hAnsi="Roboto" w:cs="Roboto"/>
          <w:color w:val="000000"/>
          <w:sz w:val="20"/>
          <w:szCs w:val="20"/>
        </w:rPr>
        <w:t>C</w:t>
      </w:r>
      <w:r w:rsidR="00D47EE6" w:rsidRPr="00A175EF">
        <w:rPr>
          <w:rFonts w:ascii="Roboto" w:eastAsia="Roboto" w:hAnsi="Roboto" w:cs="Roboto"/>
          <w:color w:val="000000"/>
          <w:sz w:val="20"/>
          <w:szCs w:val="20"/>
        </w:rPr>
        <w:t>ovid-19</w:t>
      </w:r>
      <w:r w:rsidR="00500C53" w:rsidRPr="00A175EF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D47EE6" w:rsidRPr="00A175EF">
        <w:rPr>
          <w:rFonts w:ascii="Roboto" w:eastAsia="Roboto" w:hAnsi="Roboto" w:cs="Roboto"/>
          <w:color w:val="000000"/>
          <w:sz w:val="20"/>
          <w:szCs w:val="20"/>
        </w:rPr>
        <w:t>del hospital general “Dr. Miguel Silva”</w:t>
      </w:r>
      <w:r w:rsidR="00D47EE6" w:rsidRPr="00A175EF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D47EE6" w:rsidRPr="00A175EF">
        <w:rPr>
          <w:rFonts w:ascii="Roboto" w:eastAsia="Roboto" w:hAnsi="Roboto" w:cs="Roboto"/>
          <w:color w:val="000000"/>
          <w:sz w:val="20"/>
          <w:szCs w:val="20"/>
        </w:rPr>
        <w:t xml:space="preserve">González-García C, Resendiz-Ramírez Y </w:t>
      </w:r>
      <w:r w:rsidR="00D47EE6" w:rsidRPr="00A175EF">
        <w:rPr>
          <w:rFonts w:ascii="Roboto" w:eastAsia="Roboto" w:hAnsi="Roboto" w:cs="Roboto"/>
          <w:color w:val="000000"/>
          <w:sz w:val="20"/>
          <w:szCs w:val="20"/>
        </w:rPr>
        <w:t xml:space="preserve">, </w:t>
      </w:r>
      <w:r w:rsidR="007B67E8" w:rsidRPr="00A175EF">
        <w:rPr>
          <w:rFonts w:ascii="Roboto" w:eastAsia="Roboto" w:hAnsi="Roboto" w:cs="Roboto"/>
          <w:color w:val="000000"/>
          <w:sz w:val="20"/>
          <w:szCs w:val="20"/>
        </w:rPr>
        <w:t xml:space="preserve">Patricia Martínez-Medina, </w:t>
      </w:r>
      <w:r w:rsidR="00D47EE6" w:rsidRPr="00A175EF">
        <w:rPr>
          <w:rFonts w:ascii="Roboto" w:eastAsia="Roboto" w:hAnsi="Roboto" w:cs="Roboto"/>
          <w:color w:val="000000"/>
          <w:sz w:val="20"/>
          <w:szCs w:val="20"/>
        </w:rPr>
        <w:t xml:space="preserve">Cruz-Martínez Y </w:t>
      </w:r>
      <w:r w:rsidR="00D47EE6" w:rsidRPr="00A175EF">
        <w:rPr>
          <w:rFonts w:ascii="Roboto" w:eastAsia="Roboto" w:hAnsi="Roboto" w:cs="Roboto"/>
          <w:color w:val="000000"/>
          <w:sz w:val="20"/>
          <w:szCs w:val="20"/>
          <w:vertAlign w:val="superscript"/>
        </w:rPr>
        <w:t>*</w:t>
      </w:r>
    </w:p>
    <w:sectPr w:rsidR="00553733" w:rsidRPr="00A175EF" w:rsidSect="00500C53">
      <w:pgSz w:w="11906" w:h="16838"/>
      <w:pgMar w:top="714" w:right="851" w:bottom="1134" w:left="851" w:header="357" w:footer="720" w:gutter="0"/>
      <w:cols w:space="720" w:equalWidth="0">
        <w:col w:w="10203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E5E599" w14:textId="77777777" w:rsidR="00107221" w:rsidRDefault="00107221">
      <w:r>
        <w:separator/>
      </w:r>
    </w:p>
  </w:endnote>
  <w:endnote w:type="continuationSeparator" w:id="0">
    <w:p w14:paraId="61D01B08" w14:textId="77777777" w:rsidR="00107221" w:rsidRDefault="001072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8C9B6BFA-2B51-614B-B4F8-4BF570FC7E32}"/>
    <w:embedBold r:id="rId2" w:fontKey="{3A153105-2CB9-384B-BDEB-DA448544AC78}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  <w:embedRegular r:id="rId3" w:fontKey="{17776925-FC36-BF46-BEC1-61D4E759397E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4" w:fontKey="{E88D1C53-E01A-CD40-8DF0-27D068715DB4}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  <w:embedRegular r:id="rId5" w:fontKey="{0CA4A6B6-F540-8842-8AD8-52488DFCEAB6}"/>
    <w:embedBold r:id="rId6" w:fontKey="{93A7F85A-F95D-DD45-9D32-B72C1E325721}"/>
    <w:embedItalic r:id="rId7" w:fontKey="{99561774-31FA-5249-AB38-FC7E1B586114}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  <w:embedRegular r:id="rId8" w:fontKey="{ADAE6215-6154-8240-8748-09192E2B4A69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33391C" w14:textId="77777777" w:rsidR="00107221" w:rsidRDefault="00107221">
      <w:r>
        <w:separator/>
      </w:r>
    </w:p>
  </w:footnote>
  <w:footnote w:type="continuationSeparator" w:id="0">
    <w:p w14:paraId="6CB8D6C8" w14:textId="77777777" w:rsidR="00107221" w:rsidRDefault="001072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5DA2ED" w14:textId="77777777" w:rsidR="00553733" w:rsidRDefault="00553733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p w14:paraId="33F1CEAD" w14:textId="77777777" w:rsidR="00553733" w:rsidRDefault="00553733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CB4F50"/>
    <w:multiLevelType w:val="multilevel"/>
    <w:tmpl w:val="0AB8B7F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7FDC7ADC"/>
    <w:multiLevelType w:val="multilevel"/>
    <w:tmpl w:val="FBB4B7E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596207115">
    <w:abstractNumId w:val="1"/>
  </w:num>
  <w:num w:numId="2" w16cid:durableId="19820800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3733"/>
    <w:rsid w:val="00054E49"/>
    <w:rsid w:val="00107221"/>
    <w:rsid w:val="00113B76"/>
    <w:rsid w:val="001635F1"/>
    <w:rsid w:val="00191DB3"/>
    <w:rsid w:val="001D0AE5"/>
    <w:rsid w:val="00270F12"/>
    <w:rsid w:val="00391857"/>
    <w:rsid w:val="003926DB"/>
    <w:rsid w:val="0048739F"/>
    <w:rsid w:val="004F3F4B"/>
    <w:rsid w:val="00500C53"/>
    <w:rsid w:val="00512738"/>
    <w:rsid w:val="005256D8"/>
    <w:rsid w:val="00553733"/>
    <w:rsid w:val="005766FD"/>
    <w:rsid w:val="00592B1D"/>
    <w:rsid w:val="005E225D"/>
    <w:rsid w:val="006052D9"/>
    <w:rsid w:val="006914C4"/>
    <w:rsid w:val="00697976"/>
    <w:rsid w:val="007118D1"/>
    <w:rsid w:val="00723FCC"/>
    <w:rsid w:val="00787397"/>
    <w:rsid w:val="007B67E8"/>
    <w:rsid w:val="00827874"/>
    <w:rsid w:val="008E34F0"/>
    <w:rsid w:val="00A175EF"/>
    <w:rsid w:val="00A17E9C"/>
    <w:rsid w:val="00A46AB2"/>
    <w:rsid w:val="00BA22EA"/>
    <w:rsid w:val="00BB6F45"/>
    <w:rsid w:val="00BD56A1"/>
    <w:rsid w:val="00D248AE"/>
    <w:rsid w:val="00D33EB8"/>
    <w:rsid w:val="00D47EE6"/>
    <w:rsid w:val="00DE65A1"/>
    <w:rsid w:val="00E1026A"/>
    <w:rsid w:val="00E34EAD"/>
    <w:rsid w:val="00F04206"/>
    <w:rsid w:val="00F8087D"/>
    <w:rsid w:val="00FB1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3CD2D4C5"/>
  <w15:docId w15:val="{520E723F-F70E-E342-A402-AC206CAEE0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s-MX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926DB"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customStyle="1" w:styleId="p1">
    <w:name w:val="p1"/>
    <w:basedOn w:val="Normal"/>
    <w:rsid w:val="00A46AB2"/>
    <w:pPr>
      <w:spacing w:before="100" w:beforeAutospacing="1" w:after="100" w:afterAutospacing="1"/>
    </w:pPr>
  </w:style>
  <w:style w:type="character" w:styleId="Hipervnculovisitado">
    <w:name w:val="FollowedHyperlink"/>
    <w:basedOn w:val="Fuentedeprrafopredeter"/>
    <w:uiPriority w:val="99"/>
    <w:semiHidden/>
    <w:unhideWhenUsed/>
    <w:rsid w:val="00D33EB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yolanda.cruz@anahuac.mx" TargetMode="External"/><Relationship Id="rId13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yunuenrr@gmail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ra.clgg1105@gmail.com" TargetMode="External"/><Relationship Id="rId14" Type="http://schemas.openxmlformats.org/officeDocument/2006/relationships/image" Target="media/image3.pn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1080</Words>
  <Characters>5943</Characters>
  <Application>Microsoft Office Word</Application>
  <DocSecurity>0</DocSecurity>
  <Lines>49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Berenice González Leija</dc:creator>
  <cp:lastModifiedBy>cruzmy@outlook.es</cp:lastModifiedBy>
  <cp:revision>2</cp:revision>
  <cp:lastPrinted>2026-03-30T04:47:00Z</cp:lastPrinted>
  <dcterms:created xsi:type="dcterms:W3CDTF">2026-03-30T15:11:00Z</dcterms:created>
  <dcterms:modified xsi:type="dcterms:W3CDTF">2026-03-30T15:11:00Z</dcterms:modified>
</cp:coreProperties>
</file>