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7493A" w14:textId="0D5205F6" w:rsidR="00FD51F4" w:rsidRDefault="00597A1A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</w:rPr>
      </w:pPr>
      <w:r>
        <w:rPr>
          <w:rFonts w:ascii="Roboto" w:eastAsia="Roboto" w:hAnsi="Roboto" w:cs="Roboto"/>
          <w:b/>
          <w:bCs/>
          <w:color w:val="000000"/>
        </w:rPr>
        <w:t>La acción de gobierno de la emperatriz Isabel de Portugal y la evangelización de Nueva España (1528-1538)</w:t>
      </w:r>
    </w:p>
    <w:p w14:paraId="7980F455" w14:textId="56AA3C3F" w:rsidR="00FD51F4" w:rsidRDefault="00AE4DCC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Jiménez Zamora, I.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1*</w:t>
      </w:r>
    </w:p>
    <w:p w14:paraId="632A5EE8" w14:textId="7D38A838" w:rsidR="00FD51F4" w:rsidRDefault="0000000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AE4DCC">
        <w:rPr>
          <w:rFonts w:ascii="Roboto" w:eastAsia="Roboto" w:hAnsi="Roboto" w:cs="Roboto"/>
          <w:color w:val="000000"/>
          <w:sz w:val="18"/>
          <w:szCs w:val="18"/>
        </w:rPr>
        <w:t>Universidad Francisco de Vitoria</w:t>
      </w:r>
      <w:r>
        <w:rPr>
          <w:rFonts w:ascii="Roboto" w:eastAsia="Roboto" w:hAnsi="Roboto" w:cs="Roboto"/>
          <w:color w:val="000000"/>
          <w:sz w:val="18"/>
          <w:szCs w:val="18"/>
        </w:rPr>
        <w:t>, ORCID</w:t>
      </w:r>
      <w:r w:rsidR="00AE4DCC">
        <w:rPr>
          <w:rFonts w:ascii="Roboto" w:eastAsia="Roboto" w:hAnsi="Roboto" w:cs="Roboto"/>
          <w:color w:val="000000"/>
          <w:sz w:val="18"/>
          <w:szCs w:val="18"/>
        </w:rPr>
        <w:t xml:space="preserve"> 0000-0002-8977-4445</w:t>
      </w:r>
    </w:p>
    <w:p w14:paraId="557E0846" w14:textId="3BEFA135" w:rsidR="00FD51F4" w:rsidRDefault="00000000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*Autor de correspondencia (e-mail:</w:t>
      </w:r>
      <w:r>
        <w:rPr>
          <w:rFonts w:ascii="Roboto" w:eastAsia="Roboto" w:hAnsi="Roboto" w:cs="Roboto"/>
          <w:sz w:val="18"/>
          <w:szCs w:val="18"/>
          <w:highlight w:val="white"/>
        </w:rPr>
        <w:t xml:space="preserve"> </w:t>
      </w:r>
      <w:r w:rsidR="00AE4DCC">
        <w:rPr>
          <w:rFonts w:ascii="Roboto" w:eastAsia="Roboto" w:hAnsi="Roboto" w:cs="Roboto"/>
          <w:sz w:val="18"/>
          <w:szCs w:val="18"/>
        </w:rPr>
        <w:t>i.jzamora.prof@ufv.es</w:t>
      </w:r>
      <w:r>
        <w:rPr>
          <w:rFonts w:ascii="Roboto" w:eastAsia="Roboto" w:hAnsi="Roboto" w:cs="Roboto"/>
          <w:sz w:val="18"/>
          <w:szCs w:val="18"/>
        </w:rPr>
        <w:t>)</w:t>
      </w:r>
    </w:p>
    <w:p w14:paraId="5F10470F" w14:textId="77777777" w:rsidR="00FD51F4" w:rsidRDefault="00000000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FD51F4">
          <w:headerReference w:type="default" r:id="rId8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pict w14:anchorId="5A80B63E">
          <v:rect id="_x0000_i1025" style="width:0;height:1.5pt" o:hralign="center" o:hrstd="t" o:hr="t" fillcolor="#a0a0a0" stroked="f"/>
        </w:pict>
      </w:r>
    </w:p>
    <w:p w14:paraId="4893A9DE" w14:textId="44DA1BFE" w:rsidR="00D352DA" w:rsidRDefault="00B46CA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El ejercicio del poder</w:t>
      </w:r>
      <w:r w:rsidR="0087208C">
        <w:rPr>
          <w:rFonts w:ascii="Roboto" w:eastAsia="Roboto" w:hAnsi="Roboto" w:cs="Roboto"/>
          <w:color w:val="000000"/>
          <w:sz w:val="20"/>
          <w:szCs w:val="20"/>
        </w:rPr>
        <w:t xml:space="preserve"> de la emperatriz Isabel de Portugal (1528-1538) tuvo en </w:t>
      </w:r>
      <w:r w:rsidR="00D352DA">
        <w:rPr>
          <w:rFonts w:ascii="Roboto" w:eastAsia="Roboto" w:hAnsi="Roboto" w:cs="Roboto"/>
          <w:color w:val="000000"/>
          <w:sz w:val="20"/>
          <w:szCs w:val="20"/>
        </w:rPr>
        <w:t xml:space="preserve">las </w:t>
      </w:r>
      <w:r w:rsidR="0087208C">
        <w:rPr>
          <w:rFonts w:ascii="Roboto" w:eastAsia="Roboto" w:hAnsi="Roboto" w:cs="Roboto"/>
          <w:color w:val="000000"/>
          <w:sz w:val="20"/>
          <w:szCs w:val="20"/>
        </w:rPr>
        <w:t>Indias un</w:t>
      </w:r>
      <w:r w:rsidR="00D352DA">
        <w:rPr>
          <w:rFonts w:ascii="Roboto" w:eastAsia="Roboto" w:hAnsi="Roboto" w:cs="Roboto"/>
          <w:color w:val="000000"/>
          <w:sz w:val="20"/>
          <w:szCs w:val="20"/>
        </w:rPr>
        <w:t>o de sus principales ámbitos de actuación</w:t>
      </w:r>
      <w:r w:rsidR="0087208C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="00D352DA">
        <w:rPr>
          <w:rFonts w:ascii="Roboto" w:eastAsia="Roboto" w:hAnsi="Roboto" w:cs="Roboto"/>
          <w:color w:val="000000"/>
          <w:sz w:val="20"/>
          <w:szCs w:val="20"/>
        </w:rPr>
        <w:t>Como gobernadora de los reinos hispánicos,</w:t>
      </w:r>
      <w:r w:rsidR="0087208C">
        <w:rPr>
          <w:rFonts w:ascii="Roboto" w:eastAsia="Roboto" w:hAnsi="Roboto" w:cs="Roboto"/>
          <w:color w:val="000000"/>
          <w:sz w:val="20"/>
          <w:szCs w:val="20"/>
        </w:rPr>
        <w:t xml:space="preserve"> además de centrarse en reforzar la seguridad de las fronteras terrestres y las costas</w:t>
      </w:r>
      <w:r w:rsidR="00FE79D5">
        <w:rPr>
          <w:rFonts w:ascii="Roboto" w:eastAsia="Roboto" w:hAnsi="Roboto" w:cs="Roboto"/>
          <w:color w:val="000000"/>
          <w:sz w:val="20"/>
          <w:szCs w:val="20"/>
        </w:rPr>
        <w:t>,</w:t>
      </w:r>
      <w:r w:rsidR="0087208C">
        <w:rPr>
          <w:rFonts w:ascii="Roboto" w:eastAsia="Roboto" w:hAnsi="Roboto" w:cs="Roboto"/>
          <w:color w:val="000000"/>
          <w:sz w:val="20"/>
          <w:szCs w:val="20"/>
        </w:rPr>
        <w:t xml:space="preserve"> y en hacer frente a la </w:t>
      </w:r>
      <w:r w:rsidR="00D352DA">
        <w:rPr>
          <w:rFonts w:ascii="Roboto" w:eastAsia="Roboto" w:hAnsi="Roboto" w:cs="Roboto"/>
          <w:color w:val="000000"/>
          <w:sz w:val="20"/>
          <w:szCs w:val="20"/>
        </w:rPr>
        <w:t>persistente</w:t>
      </w:r>
      <w:r w:rsidR="0087208C">
        <w:rPr>
          <w:rFonts w:ascii="Roboto" w:eastAsia="Roboto" w:hAnsi="Roboto" w:cs="Roboto"/>
          <w:color w:val="000000"/>
          <w:sz w:val="20"/>
          <w:szCs w:val="20"/>
        </w:rPr>
        <w:t xml:space="preserve"> crisis económica, dedicó gran parte de su </w:t>
      </w:r>
      <w:r w:rsidR="00D352DA">
        <w:rPr>
          <w:rFonts w:ascii="Roboto" w:eastAsia="Roboto" w:hAnsi="Roboto" w:cs="Roboto"/>
          <w:color w:val="000000"/>
          <w:sz w:val="20"/>
          <w:szCs w:val="20"/>
        </w:rPr>
        <w:t>labor</w:t>
      </w:r>
      <w:r w:rsidR="0087208C">
        <w:rPr>
          <w:rFonts w:ascii="Roboto" w:eastAsia="Roboto" w:hAnsi="Roboto" w:cs="Roboto"/>
          <w:color w:val="000000"/>
          <w:sz w:val="20"/>
          <w:szCs w:val="20"/>
        </w:rPr>
        <w:t xml:space="preserve"> política a la administración de Nueva España. </w:t>
      </w:r>
    </w:p>
    <w:p w14:paraId="295D57E8" w14:textId="40D2C76E" w:rsidR="00525CC5" w:rsidRDefault="0062501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Cuando Carlos V abandonó </w:t>
      </w:r>
      <w:r w:rsidR="00512CD7">
        <w:rPr>
          <w:rFonts w:ascii="Roboto" w:eastAsia="Roboto" w:hAnsi="Roboto" w:cs="Roboto"/>
          <w:color w:val="000000"/>
          <w:sz w:val="20"/>
          <w:szCs w:val="20"/>
        </w:rPr>
        <w:t>España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en 1529</w:t>
      </w:r>
      <w:r w:rsidR="00FE79D5">
        <w:rPr>
          <w:rFonts w:ascii="Roboto" w:eastAsia="Roboto" w:hAnsi="Roboto" w:cs="Roboto"/>
          <w:color w:val="000000"/>
          <w:sz w:val="20"/>
          <w:szCs w:val="20"/>
        </w:rPr>
        <w:t>,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con motivo de su coronación por el papa Clemente VII, </w:t>
      </w:r>
      <w:r w:rsidR="00AE2305">
        <w:rPr>
          <w:rFonts w:ascii="Roboto" w:eastAsia="Roboto" w:hAnsi="Roboto" w:cs="Roboto"/>
          <w:color w:val="000000"/>
          <w:sz w:val="20"/>
          <w:szCs w:val="20"/>
        </w:rPr>
        <w:t xml:space="preserve">las instrucciones dejadas por este a su esposa dejaron el espacio americano bajo su control, con el asesoramiento del Consejo de Indias (Jiménez, 2019). Además, el emperador reforzó su poder desde Bolonia un año después: </w:t>
      </w:r>
      <w:r w:rsidR="003A74AC" w:rsidRPr="003A74AC">
        <w:rPr>
          <w:rFonts w:ascii="Roboto" w:eastAsia="Roboto" w:hAnsi="Roboto" w:cs="Roboto"/>
          <w:color w:val="000000"/>
          <w:sz w:val="20"/>
          <w:szCs w:val="20"/>
        </w:rPr>
        <w:t>«</w:t>
      </w:r>
      <w:r w:rsidR="00AE2305">
        <w:rPr>
          <w:rFonts w:ascii="Roboto" w:eastAsia="Roboto" w:hAnsi="Roboto" w:cs="Roboto"/>
          <w:color w:val="000000"/>
          <w:sz w:val="20"/>
          <w:szCs w:val="20"/>
        </w:rPr>
        <w:t>En lo que toca a lo de las Indias e Islas de Canarias, mande que se provea lo que convenga en lo que se debiere hacer</w:t>
      </w:r>
      <w:r w:rsidR="003A74AC" w:rsidRPr="003A74AC">
        <w:rPr>
          <w:rFonts w:ascii="Roboto" w:eastAsia="Roboto" w:hAnsi="Roboto" w:cs="Roboto"/>
          <w:color w:val="000000"/>
          <w:sz w:val="20"/>
          <w:szCs w:val="20"/>
        </w:rPr>
        <w:t>»</w:t>
      </w:r>
      <w:r w:rsidR="00AE2305">
        <w:rPr>
          <w:rFonts w:ascii="Roboto" w:eastAsia="Roboto" w:hAnsi="Roboto" w:cs="Roboto"/>
          <w:color w:val="000000"/>
          <w:sz w:val="20"/>
          <w:szCs w:val="20"/>
        </w:rPr>
        <w:t xml:space="preserve"> (</w:t>
      </w:r>
      <w:r w:rsidR="006B29E8">
        <w:rPr>
          <w:rFonts w:ascii="Roboto" w:eastAsia="Roboto" w:hAnsi="Roboto" w:cs="Roboto"/>
          <w:color w:val="000000"/>
          <w:sz w:val="20"/>
          <w:szCs w:val="20"/>
        </w:rPr>
        <w:t>Fernández Álvarez, 2003</w:t>
      </w:r>
      <w:r w:rsidR="00AE2305">
        <w:rPr>
          <w:rFonts w:ascii="Roboto" w:eastAsia="Roboto" w:hAnsi="Roboto" w:cs="Roboto"/>
          <w:color w:val="000000"/>
          <w:sz w:val="20"/>
          <w:szCs w:val="20"/>
        </w:rPr>
        <w:t xml:space="preserve">). </w:t>
      </w:r>
      <w:r w:rsidR="00B064FB">
        <w:rPr>
          <w:rFonts w:ascii="Roboto" w:eastAsia="Roboto" w:hAnsi="Roboto" w:cs="Roboto"/>
          <w:color w:val="000000"/>
          <w:sz w:val="20"/>
          <w:szCs w:val="20"/>
        </w:rPr>
        <w:t>La</w:t>
      </w:r>
      <w:r w:rsidR="00AE2305">
        <w:rPr>
          <w:rFonts w:ascii="Roboto" w:eastAsia="Roboto" w:hAnsi="Roboto" w:cs="Roboto"/>
          <w:color w:val="000000"/>
          <w:sz w:val="20"/>
          <w:szCs w:val="20"/>
        </w:rPr>
        <w:t xml:space="preserve"> emperatriz se marcó como prioridades</w:t>
      </w:r>
      <w:r w:rsidR="00525CC5">
        <w:rPr>
          <w:rFonts w:ascii="Roboto" w:eastAsia="Roboto" w:hAnsi="Roboto" w:cs="Roboto"/>
          <w:color w:val="000000"/>
          <w:sz w:val="20"/>
          <w:szCs w:val="20"/>
        </w:rPr>
        <w:t xml:space="preserve"> la buena administración,</w:t>
      </w:r>
      <w:r w:rsidR="00AE2305">
        <w:rPr>
          <w:rFonts w:ascii="Roboto" w:eastAsia="Roboto" w:hAnsi="Roboto" w:cs="Roboto"/>
          <w:color w:val="000000"/>
          <w:sz w:val="20"/>
          <w:szCs w:val="20"/>
        </w:rPr>
        <w:t xml:space="preserve"> el poblamiento de las nuevas tierras</w:t>
      </w:r>
      <w:r w:rsidR="00525CC5">
        <w:rPr>
          <w:rFonts w:ascii="Roboto" w:eastAsia="Roboto" w:hAnsi="Roboto" w:cs="Roboto"/>
          <w:color w:val="000000"/>
          <w:sz w:val="20"/>
          <w:szCs w:val="20"/>
        </w:rPr>
        <w:t xml:space="preserve"> y la conversión de la población indígena evitando abusos y situaciones de maltrato.</w:t>
      </w:r>
    </w:p>
    <w:p w14:paraId="109DC7E3" w14:textId="6BBE76CA" w:rsidR="00006E3F" w:rsidRDefault="00126A1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Pese a las instrucciones, l</w:t>
      </w:r>
      <w:r w:rsidR="00473A35">
        <w:rPr>
          <w:rFonts w:ascii="Roboto" w:eastAsia="Roboto" w:hAnsi="Roboto" w:cs="Roboto"/>
          <w:color w:val="000000"/>
          <w:sz w:val="20"/>
          <w:szCs w:val="20"/>
        </w:rPr>
        <w:t>a gobernadora desplegó un programa</w:t>
      </w:r>
      <w:r w:rsidR="00B041B6">
        <w:rPr>
          <w:rFonts w:ascii="Roboto" w:eastAsia="Roboto" w:hAnsi="Roboto" w:cs="Roboto"/>
          <w:color w:val="000000"/>
          <w:sz w:val="20"/>
          <w:szCs w:val="20"/>
        </w:rPr>
        <w:t xml:space="preserve"> político</w:t>
      </w:r>
      <w:r w:rsidR="00473A35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>
        <w:rPr>
          <w:rFonts w:ascii="Roboto" w:eastAsia="Roboto" w:hAnsi="Roboto" w:cs="Roboto"/>
          <w:color w:val="000000"/>
          <w:sz w:val="20"/>
          <w:szCs w:val="20"/>
        </w:rPr>
        <w:t>autónomo.</w:t>
      </w:r>
      <w:r w:rsidR="00473A35">
        <w:rPr>
          <w:rFonts w:ascii="Roboto" w:eastAsia="Roboto" w:hAnsi="Roboto" w:cs="Roboto"/>
          <w:color w:val="000000"/>
          <w:sz w:val="20"/>
          <w:szCs w:val="20"/>
        </w:rPr>
        <w:t xml:space="preserve"> En los distintos lugares en los que asentó su corte, especialmente itinerante durante su Gran Regencia</w:t>
      </w:r>
      <w:r w:rsidR="00B064FB">
        <w:rPr>
          <w:rFonts w:ascii="Roboto" w:eastAsia="Roboto" w:hAnsi="Roboto" w:cs="Roboto"/>
          <w:color w:val="000000"/>
          <w:sz w:val="20"/>
          <w:szCs w:val="20"/>
        </w:rPr>
        <w:t xml:space="preserve"> (1529-1533)</w:t>
      </w:r>
      <w:r w:rsidR="00473A35">
        <w:rPr>
          <w:rFonts w:ascii="Roboto" w:eastAsia="Roboto" w:hAnsi="Roboto" w:cs="Roboto"/>
          <w:color w:val="000000"/>
          <w:sz w:val="20"/>
          <w:szCs w:val="20"/>
        </w:rPr>
        <w:t>, las Indias ocuparon un lugar central. Desde Madrid, el 10 de agosto de 1530 ordenaba que ningún religioso saliera del puerto de Sevilla si era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un mal ejemplo y un </w:t>
      </w:r>
      <w:r w:rsidRPr="003A74AC">
        <w:rPr>
          <w:rFonts w:ascii="Roboto" w:eastAsia="Roboto" w:hAnsi="Roboto" w:cs="Roboto"/>
          <w:color w:val="000000"/>
          <w:sz w:val="20"/>
          <w:szCs w:val="20"/>
        </w:rPr>
        <w:t>«</w:t>
      </w:r>
      <w:r>
        <w:rPr>
          <w:rFonts w:ascii="Roboto" w:eastAsia="Roboto" w:hAnsi="Roboto" w:cs="Roboto"/>
          <w:color w:val="000000"/>
          <w:sz w:val="20"/>
          <w:szCs w:val="20"/>
        </w:rPr>
        <w:t>gran estorbo para la conversión</w:t>
      </w:r>
      <w:r w:rsidRPr="003A74AC">
        <w:rPr>
          <w:rFonts w:ascii="Roboto" w:eastAsia="Roboto" w:hAnsi="Roboto" w:cs="Roboto"/>
          <w:color w:val="000000"/>
          <w:sz w:val="20"/>
          <w:szCs w:val="20"/>
        </w:rPr>
        <w:t>»</w:t>
      </w:r>
      <w:r w:rsidR="00473A35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>
        <w:rPr>
          <w:rFonts w:ascii="Roboto" w:eastAsia="Roboto" w:hAnsi="Roboto" w:cs="Roboto"/>
          <w:color w:val="000000"/>
          <w:sz w:val="20"/>
          <w:szCs w:val="20"/>
        </w:rPr>
        <w:t>(</w:t>
      </w:r>
      <w:r w:rsidRPr="00126A11">
        <w:rPr>
          <w:rFonts w:ascii="Roboto" w:eastAsia="Roboto" w:hAnsi="Roboto" w:cs="Roboto"/>
          <w:i/>
          <w:iCs/>
          <w:color w:val="000000"/>
          <w:sz w:val="20"/>
          <w:szCs w:val="20"/>
        </w:rPr>
        <w:t>Colección de documentos inéditos para la Historia de Hispanoamérica</w:t>
      </w:r>
      <w:r w:rsidR="007F5772">
        <w:rPr>
          <w:rFonts w:ascii="Roboto" w:eastAsia="Roboto" w:hAnsi="Roboto" w:cs="Roboto"/>
          <w:i/>
          <w:iCs/>
          <w:color w:val="000000"/>
          <w:sz w:val="20"/>
          <w:szCs w:val="20"/>
        </w:rPr>
        <w:t xml:space="preserve"> -Codoha-</w:t>
      </w:r>
      <w:r>
        <w:rPr>
          <w:rFonts w:ascii="Roboto" w:eastAsia="Roboto" w:hAnsi="Roboto" w:cs="Roboto"/>
          <w:color w:val="000000"/>
          <w:sz w:val="20"/>
          <w:szCs w:val="20"/>
        </w:rPr>
        <w:t>, 1917).</w:t>
      </w:r>
      <w:r w:rsidR="00473A35">
        <w:rPr>
          <w:rFonts w:ascii="Roboto" w:eastAsia="Roboto" w:hAnsi="Roboto" w:cs="Roboto"/>
          <w:color w:val="000000"/>
          <w:sz w:val="20"/>
          <w:szCs w:val="20"/>
        </w:rPr>
        <w:t xml:space="preserve"> Cuatro meses después, alojada en la villa toledana de Ocaña, </w:t>
      </w:r>
      <w:r w:rsidR="001204F1">
        <w:rPr>
          <w:rFonts w:ascii="Roboto" w:eastAsia="Roboto" w:hAnsi="Roboto" w:cs="Roboto"/>
          <w:color w:val="000000"/>
          <w:sz w:val="20"/>
          <w:szCs w:val="20"/>
        </w:rPr>
        <w:t>pidió a la Audiencia de México una relación de los eclesiásticos y seglares que llevaran una buena vida y fueran ejemplares (Puga</w:t>
      </w:r>
      <w:r w:rsidR="00006E3F">
        <w:rPr>
          <w:rFonts w:ascii="Roboto" w:eastAsia="Roboto" w:hAnsi="Roboto" w:cs="Roboto"/>
          <w:color w:val="000000"/>
          <w:sz w:val="20"/>
          <w:szCs w:val="20"/>
        </w:rPr>
        <w:t>,</w:t>
      </w:r>
      <w:r w:rsidR="001D1691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006E3F">
        <w:rPr>
          <w:rFonts w:ascii="Roboto" w:eastAsia="Roboto" w:hAnsi="Roboto" w:cs="Roboto"/>
          <w:color w:val="000000"/>
          <w:sz w:val="20"/>
          <w:szCs w:val="20"/>
        </w:rPr>
        <w:t>1878).</w:t>
      </w:r>
    </w:p>
    <w:p w14:paraId="293315B5" w14:textId="1FB0D41F" w:rsidR="006E4C12" w:rsidRDefault="00EF01F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El mal comportamiento de algunos religiosos preocupó a la emperatriz</w:t>
      </w:r>
      <w:r w:rsidR="007A76F8">
        <w:rPr>
          <w:rFonts w:ascii="Roboto" w:eastAsia="Roboto" w:hAnsi="Roboto" w:cs="Roboto"/>
          <w:color w:val="000000"/>
          <w:sz w:val="20"/>
          <w:szCs w:val="20"/>
        </w:rPr>
        <w:t>, que se vio obligada a intervenir. E</w:t>
      </w:r>
      <w:r w:rsidR="00FF67A5">
        <w:rPr>
          <w:rFonts w:ascii="Roboto" w:eastAsia="Roboto" w:hAnsi="Roboto" w:cs="Roboto"/>
          <w:color w:val="000000"/>
          <w:sz w:val="20"/>
          <w:szCs w:val="20"/>
        </w:rPr>
        <w:t>l 25 de enero de 1531 exigió</w:t>
      </w:r>
      <w:r w:rsidR="00A627C0">
        <w:rPr>
          <w:rFonts w:ascii="Roboto" w:eastAsia="Roboto" w:hAnsi="Roboto" w:cs="Roboto"/>
          <w:color w:val="000000"/>
          <w:sz w:val="20"/>
          <w:szCs w:val="20"/>
        </w:rPr>
        <w:t xml:space="preserve"> a los priores de</w:t>
      </w:r>
      <w:r w:rsidR="001D1691">
        <w:rPr>
          <w:rFonts w:ascii="Roboto" w:eastAsia="Roboto" w:hAnsi="Roboto" w:cs="Roboto"/>
          <w:color w:val="000000"/>
          <w:sz w:val="20"/>
          <w:szCs w:val="20"/>
        </w:rPr>
        <w:t xml:space="preserve"> los monasterios</w:t>
      </w:r>
      <w:r w:rsidR="00A627C0">
        <w:rPr>
          <w:rFonts w:ascii="Roboto" w:eastAsia="Roboto" w:hAnsi="Roboto" w:cs="Roboto"/>
          <w:color w:val="000000"/>
          <w:sz w:val="20"/>
          <w:szCs w:val="20"/>
        </w:rPr>
        <w:t xml:space="preserve"> la Orden de Santo Domingo</w:t>
      </w:r>
      <w:r w:rsidR="001D1691">
        <w:rPr>
          <w:rFonts w:ascii="Roboto" w:eastAsia="Roboto" w:hAnsi="Roboto" w:cs="Roboto"/>
          <w:color w:val="000000"/>
          <w:sz w:val="20"/>
          <w:szCs w:val="20"/>
        </w:rPr>
        <w:t xml:space="preserve"> en Nueva España</w:t>
      </w:r>
      <w:r w:rsidR="00A627C0">
        <w:rPr>
          <w:rFonts w:ascii="Roboto" w:eastAsia="Roboto" w:hAnsi="Roboto" w:cs="Roboto"/>
          <w:color w:val="000000"/>
          <w:sz w:val="20"/>
          <w:szCs w:val="20"/>
        </w:rPr>
        <w:t xml:space="preserve"> que amonestaran a quienes desde sus púlpitos se atrevían a </w:t>
      </w:r>
      <w:r w:rsidR="001D1691">
        <w:rPr>
          <w:rFonts w:ascii="Roboto" w:eastAsia="Roboto" w:hAnsi="Roboto" w:cs="Roboto"/>
          <w:color w:val="000000"/>
          <w:sz w:val="20"/>
          <w:szCs w:val="20"/>
        </w:rPr>
        <w:t>emplear</w:t>
      </w:r>
      <w:r w:rsidR="00A627C0">
        <w:rPr>
          <w:rFonts w:ascii="Roboto" w:eastAsia="Roboto" w:hAnsi="Roboto" w:cs="Roboto"/>
          <w:color w:val="000000"/>
          <w:sz w:val="20"/>
          <w:szCs w:val="20"/>
        </w:rPr>
        <w:t xml:space="preserve"> palabras escandalosas contra</w:t>
      </w:r>
      <w:r w:rsidR="007A76F8">
        <w:rPr>
          <w:rFonts w:ascii="Roboto" w:eastAsia="Roboto" w:hAnsi="Roboto" w:cs="Roboto"/>
          <w:color w:val="000000"/>
          <w:sz w:val="20"/>
          <w:szCs w:val="20"/>
        </w:rPr>
        <w:t xml:space="preserve"> algunas </w:t>
      </w:r>
      <w:r w:rsidR="00A627C0">
        <w:rPr>
          <w:rFonts w:ascii="Roboto" w:eastAsia="Roboto" w:hAnsi="Roboto" w:cs="Roboto"/>
          <w:color w:val="000000"/>
          <w:sz w:val="20"/>
          <w:szCs w:val="20"/>
        </w:rPr>
        <w:t>personas (</w:t>
      </w:r>
      <w:r w:rsidR="001D1691">
        <w:rPr>
          <w:rFonts w:ascii="Roboto" w:eastAsia="Roboto" w:hAnsi="Roboto" w:cs="Roboto"/>
          <w:color w:val="000000"/>
          <w:sz w:val="20"/>
          <w:szCs w:val="20"/>
        </w:rPr>
        <w:t>Puga, 1878).</w:t>
      </w:r>
      <w:r w:rsidR="007A76F8">
        <w:rPr>
          <w:rFonts w:ascii="Roboto" w:eastAsia="Roboto" w:hAnsi="Roboto" w:cs="Roboto"/>
          <w:color w:val="000000"/>
          <w:sz w:val="20"/>
          <w:szCs w:val="20"/>
        </w:rPr>
        <w:t xml:space="preserve"> A finales de ese año tuvo que actuar contra el prior y los frailes del convento mexicano de Santo Domingo porque en su interior se refugiaba un esclavo. La regente, enojada, pidió a la comunidad eclesiástica que no obstruyera la acción de la justicia</w:t>
      </w:r>
      <w:r w:rsidR="00A66F94">
        <w:rPr>
          <w:rFonts w:ascii="Roboto" w:eastAsia="Roboto" w:hAnsi="Roboto" w:cs="Roboto"/>
          <w:color w:val="000000"/>
          <w:sz w:val="20"/>
          <w:szCs w:val="20"/>
        </w:rPr>
        <w:t xml:space="preserve"> (Archivo General de Indias, México, 1088, 1bis).</w:t>
      </w:r>
      <w:r w:rsidR="006E4C12">
        <w:rPr>
          <w:rFonts w:ascii="Roboto" w:eastAsia="Roboto" w:hAnsi="Roboto" w:cs="Roboto"/>
          <w:color w:val="000000"/>
          <w:sz w:val="20"/>
          <w:szCs w:val="20"/>
        </w:rPr>
        <w:t xml:space="preserve"> No era el único caso, según pudo saber poco después, estando la corte en Medina del Campo (Puga, 1878).</w:t>
      </w:r>
      <w:r w:rsidR="00A627C0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</w:p>
    <w:p w14:paraId="1D916904" w14:textId="5CB3C6B5" w:rsidR="00461DB5" w:rsidRDefault="00CB482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La</w:t>
      </w:r>
      <w:r w:rsidR="00553B25">
        <w:rPr>
          <w:rFonts w:ascii="Roboto" w:eastAsia="Roboto" w:hAnsi="Roboto" w:cs="Roboto"/>
          <w:color w:val="000000"/>
          <w:sz w:val="20"/>
          <w:szCs w:val="20"/>
        </w:rPr>
        <w:t xml:space="preserve"> acumulación de casos sobre comportamientos irregulares</w:t>
      </w:r>
      <w:r w:rsidR="00BC49F8">
        <w:rPr>
          <w:rFonts w:ascii="Roboto" w:eastAsia="Roboto" w:hAnsi="Roboto" w:cs="Roboto"/>
          <w:color w:val="000000"/>
          <w:sz w:val="20"/>
          <w:szCs w:val="20"/>
        </w:rPr>
        <w:t xml:space="preserve"> y el paulatino aumento de las zonas de evangelización hicieron que insistiera</w:t>
      </w:r>
      <w:r w:rsidR="00553B25">
        <w:rPr>
          <w:rFonts w:ascii="Roboto" w:eastAsia="Roboto" w:hAnsi="Roboto" w:cs="Roboto"/>
          <w:color w:val="000000"/>
          <w:sz w:val="20"/>
          <w:szCs w:val="20"/>
        </w:rPr>
        <w:t xml:space="preserve"> en la necesidad de que a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Nueva España solo viajaran personas preparadas</w:t>
      </w:r>
      <w:r w:rsidR="00BC49F8">
        <w:rPr>
          <w:rFonts w:ascii="Roboto" w:eastAsia="Roboto" w:hAnsi="Roboto" w:cs="Roboto"/>
          <w:color w:val="000000"/>
          <w:sz w:val="20"/>
          <w:szCs w:val="20"/>
        </w:rPr>
        <w:t xml:space="preserve"> para la conversión de los indios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. El 22 de </w:t>
      </w:r>
      <w:r>
        <w:rPr>
          <w:rFonts w:ascii="Roboto" w:eastAsia="Roboto" w:hAnsi="Roboto" w:cs="Roboto"/>
          <w:color w:val="000000"/>
          <w:sz w:val="20"/>
          <w:szCs w:val="20"/>
        </w:rPr>
        <w:t>enero de 1532 recurrió al arzobispo de Toledo, su consejero político y espiritual.</w:t>
      </w:r>
      <w:r w:rsidR="00BC49F8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BC49F8" w:rsidRPr="003A74AC">
        <w:rPr>
          <w:rFonts w:ascii="Roboto" w:eastAsia="Roboto" w:hAnsi="Roboto" w:cs="Roboto"/>
          <w:color w:val="000000"/>
          <w:sz w:val="20"/>
          <w:szCs w:val="20"/>
        </w:rPr>
        <w:t>«</w:t>
      </w:r>
      <w:r w:rsidR="00BC49F8">
        <w:rPr>
          <w:rFonts w:ascii="Roboto" w:eastAsia="Roboto" w:hAnsi="Roboto" w:cs="Roboto"/>
          <w:color w:val="000000"/>
          <w:sz w:val="20"/>
          <w:szCs w:val="20"/>
        </w:rPr>
        <w:t>Por ser mucha la gente hay necesidad que se envíen más</w:t>
      </w:r>
      <w:r w:rsidR="00BC49F8" w:rsidRPr="003A74AC">
        <w:rPr>
          <w:rFonts w:ascii="Roboto" w:eastAsia="Roboto" w:hAnsi="Roboto" w:cs="Roboto"/>
          <w:color w:val="000000"/>
          <w:sz w:val="20"/>
          <w:szCs w:val="20"/>
        </w:rPr>
        <w:t>»</w:t>
      </w:r>
      <w:r w:rsidR="00BC49F8">
        <w:rPr>
          <w:rFonts w:ascii="Roboto" w:eastAsia="Roboto" w:hAnsi="Roboto" w:cs="Roboto"/>
          <w:color w:val="000000"/>
          <w:sz w:val="20"/>
          <w:szCs w:val="20"/>
        </w:rPr>
        <w:t>, le decía a Alonso de Fonseca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BA5D8B">
        <w:rPr>
          <w:rFonts w:ascii="Roboto" w:eastAsia="Roboto" w:hAnsi="Roboto" w:cs="Roboto"/>
          <w:color w:val="000000"/>
          <w:sz w:val="20"/>
          <w:szCs w:val="20"/>
        </w:rPr>
        <w:t>(</w:t>
      </w:r>
      <w:r w:rsidR="00BA5D8B" w:rsidRPr="00BC49F8">
        <w:rPr>
          <w:rFonts w:ascii="Roboto" w:eastAsia="Roboto" w:hAnsi="Roboto" w:cs="Roboto"/>
          <w:i/>
          <w:iCs/>
          <w:color w:val="000000"/>
          <w:sz w:val="20"/>
          <w:szCs w:val="20"/>
        </w:rPr>
        <w:t>Colección de documentos inéditos para la Historia de España</w:t>
      </w:r>
      <w:r w:rsidR="00004B1E">
        <w:rPr>
          <w:rFonts w:ascii="Roboto" w:eastAsia="Roboto" w:hAnsi="Roboto" w:cs="Roboto"/>
          <w:color w:val="000000"/>
          <w:sz w:val="20"/>
          <w:szCs w:val="20"/>
        </w:rPr>
        <w:t>, 1843).</w:t>
      </w:r>
      <w:r w:rsidR="00600BA0">
        <w:rPr>
          <w:rFonts w:ascii="Roboto" w:eastAsia="Roboto" w:hAnsi="Roboto" w:cs="Roboto"/>
          <w:color w:val="000000"/>
          <w:sz w:val="20"/>
          <w:szCs w:val="20"/>
        </w:rPr>
        <w:t xml:space="preserve"> Tres años más tarde, en el marco de su Gobierno Intermedio (1535-1536), la gobernadora, de sólida formación humanista y religiosa, volvió a pedir ejemplaridad. Enterada de que se había permitido viajar desde Sevilla a personas</w:t>
      </w:r>
      <w:r w:rsidR="003460DB">
        <w:rPr>
          <w:rFonts w:ascii="Roboto" w:eastAsia="Roboto" w:hAnsi="Roboto" w:cs="Roboto"/>
          <w:color w:val="000000"/>
          <w:sz w:val="20"/>
          <w:szCs w:val="20"/>
        </w:rPr>
        <w:t xml:space="preserve"> poco capacitadas, </w:t>
      </w:r>
      <w:r w:rsidR="00600BA0">
        <w:rPr>
          <w:rFonts w:ascii="Roboto" w:eastAsia="Roboto" w:hAnsi="Roboto" w:cs="Roboto"/>
          <w:color w:val="000000"/>
          <w:sz w:val="20"/>
          <w:szCs w:val="20"/>
        </w:rPr>
        <w:t>ordenó a los oficiales de la Casa de Contratación que no pasara ningun</w:t>
      </w:r>
      <w:r w:rsidR="00E459A2">
        <w:rPr>
          <w:rFonts w:ascii="Roboto" w:eastAsia="Roboto" w:hAnsi="Roboto" w:cs="Roboto"/>
          <w:color w:val="000000"/>
          <w:sz w:val="20"/>
          <w:szCs w:val="20"/>
        </w:rPr>
        <w:t>a</w:t>
      </w:r>
      <w:r w:rsidR="00600BA0">
        <w:rPr>
          <w:rFonts w:ascii="Roboto" w:eastAsia="Roboto" w:hAnsi="Roboto" w:cs="Roboto"/>
          <w:color w:val="000000"/>
          <w:sz w:val="20"/>
          <w:szCs w:val="20"/>
        </w:rPr>
        <w:t xml:space="preserve"> que no fuera observante</w:t>
      </w:r>
      <w:r w:rsidR="007F5772">
        <w:rPr>
          <w:rFonts w:ascii="Roboto" w:eastAsia="Roboto" w:hAnsi="Roboto" w:cs="Roboto"/>
          <w:color w:val="000000"/>
          <w:sz w:val="20"/>
          <w:szCs w:val="20"/>
        </w:rPr>
        <w:t xml:space="preserve"> (</w:t>
      </w:r>
      <w:r w:rsidR="007F5772" w:rsidRPr="007F5772">
        <w:rPr>
          <w:rFonts w:ascii="Roboto" w:eastAsia="Roboto" w:hAnsi="Roboto" w:cs="Roboto"/>
          <w:i/>
          <w:iCs/>
          <w:color w:val="000000"/>
          <w:sz w:val="20"/>
          <w:szCs w:val="20"/>
        </w:rPr>
        <w:t>Codoha</w:t>
      </w:r>
      <w:r w:rsidR="007F5772">
        <w:rPr>
          <w:rFonts w:ascii="Roboto" w:eastAsia="Roboto" w:hAnsi="Roboto" w:cs="Roboto"/>
          <w:color w:val="000000"/>
          <w:sz w:val="20"/>
          <w:szCs w:val="20"/>
        </w:rPr>
        <w:t>, 1917)</w:t>
      </w:r>
      <w:r w:rsidR="00600BA0">
        <w:rPr>
          <w:rFonts w:ascii="Roboto" w:eastAsia="Roboto" w:hAnsi="Roboto" w:cs="Roboto"/>
          <w:color w:val="000000"/>
          <w:sz w:val="20"/>
          <w:szCs w:val="20"/>
        </w:rPr>
        <w:t>. Para tener garantía de la seguridad de su misión, tendría que estar bajo la obediencia de un prelado y llevar licencia real o del Consejo de Indias.</w:t>
      </w:r>
    </w:p>
    <w:p w14:paraId="7925D730" w14:textId="4750F9AD" w:rsidR="00322F62" w:rsidRDefault="00A77EA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Por otra parte, </w:t>
      </w:r>
      <w:r w:rsidR="007F5772">
        <w:rPr>
          <w:rFonts w:ascii="Roboto" w:eastAsia="Roboto" w:hAnsi="Roboto" w:cs="Roboto"/>
          <w:color w:val="000000"/>
          <w:sz w:val="20"/>
          <w:szCs w:val="20"/>
        </w:rPr>
        <w:t>la</w:t>
      </w:r>
      <w:r w:rsidR="003460DB">
        <w:rPr>
          <w:rFonts w:ascii="Roboto" w:eastAsia="Roboto" w:hAnsi="Roboto" w:cs="Roboto"/>
          <w:color w:val="000000"/>
          <w:sz w:val="20"/>
          <w:szCs w:val="20"/>
        </w:rPr>
        <w:t xml:space="preserve"> gobernadora</w:t>
      </w:r>
      <w:r w:rsidR="00550931">
        <w:rPr>
          <w:rFonts w:ascii="Roboto" w:eastAsia="Roboto" w:hAnsi="Roboto" w:cs="Roboto"/>
          <w:color w:val="000000"/>
          <w:sz w:val="20"/>
          <w:szCs w:val="20"/>
        </w:rPr>
        <w:t xml:space="preserve"> dio vía libre a nuevas fundaciones religiosas, como el convento franciscano de </w:t>
      </w:r>
      <w:r w:rsidR="007F5772">
        <w:rPr>
          <w:rFonts w:ascii="Roboto" w:eastAsia="Roboto" w:hAnsi="Roboto" w:cs="Roboto"/>
          <w:color w:val="000000"/>
          <w:sz w:val="20"/>
          <w:szCs w:val="20"/>
        </w:rPr>
        <w:t xml:space="preserve">la provincia de </w:t>
      </w:r>
      <w:r w:rsidR="00550931">
        <w:rPr>
          <w:rFonts w:ascii="Roboto" w:eastAsia="Roboto" w:hAnsi="Roboto" w:cs="Roboto"/>
          <w:color w:val="000000"/>
          <w:sz w:val="20"/>
          <w:szCs w:val="20"/>
        </w:rPr>
        <w:t>Santa Marta</w:t>
      </w:r>
      <w:r w:rsidR="007F5772">
        <w:rPr>
          <w:rFonts w:ascii="Roboto" w:eastAsia="Roboto" w:hAnsi="Roboto" w:cs="Roboto"/>
          <w:color w:val="000000"/>
          <w:sz w:val="20"/>
          <w:szCs w:val="20"/>
        </w:rPr>
        <w:t xml:space="preserve"> a finales de 1532 (</w:t>
      </w:r>
      <w:r w:rsidR="007F5772" w:rsidRPr="007F5772">
        <w:rPr>
          <w:rFonts w:ascii="Roboto" w:eastAsia="Roboto" w:hAnsi="Roboto" w:cs="Roboto"/>
          <w:i/>
          <w:iCs/>
          <w:color w:val="000000"/>
          <w:sz w:val="20"/>
          <w:szCs w:val="20"/>
        </w:rPr>
        <w:t>Codoha</w:t>
      </w:r>
      <w:r w:rsidR="007F5772">
        <w:rPr>
          <w:rFonts w:ascii="Roboto" w:eastAsia="Roboto" w:hAnsi="Roboto" w:cs="Roboto"/>
          <w:color w:val="000000"/>
          <w:sz w:val="20"/>
          <w:szCs w:val="20"/>
        </w:rPr>
        <w:t>, 1917)</w:t>
      </w:r>
      <w:r w:rsidR="00550931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="007F5772">
        <w:rPr>
          <w:rFonts w:ascii="Roboto" w:eastAsia="Roboto" w:hAnsi="Roboto" w:cs="Roboto"/>
          <w:color w:val="000000"/>
          <w:sz w:val="20"/>
          <w:szCs w:val="20"/>
        </w:rPr>
        <w:t>Más adelante en Nueva España se inició la construcción de las catedrales de</w:t>
      </w:r>
      <w:r w:rsidR="00550931">
        <w:rPr>
          <w:rFonts w:ascii="Roboto" w:eastAsia="Roboto" w:hAnsi="Roboto" w:cs="Roboto"/>
          <w:color w:val="000000"/>
          <w:sz w:val="20"/>
          <w:szCs w:val="20"/>
        </w:rPr>
        <w:t xml:space="preserve"> México, Oaxaca y Puebla</w:t>
      </w:r>
      <w:r w:rsidR="003460DB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="007F5772">
        <w:rPr>
          <w:rFonts w:ascii="Roboto" w:eastAsia="Roboto" w:hAnsi="Roboto" w:cs="Roboto"/>
          <w:color w:val="000000"/>
          <w:sz w:val="20"/>
          <w:szCs w:val="20"/>
        </w:rPr>
        <w:t>Para los nuevos edificios se podía contar con las tierras y los bienes de los templos prehispánicos.</w:t>
      </w:r>
      <w:r w:rsidR="00322F62">
        <w:rPr>
          <w:rFonts w:ascii="Roboto" w:eastAsia="Roboto" w:hAnsi="Roboto" w:cs="Roboto"/>
          <w:color w:val="000000"/>
          <w:sz w:val="20"/>
          <w:szCs w:val="20"/>
        </w:rPr>
        <w:t xml:space="preserve"> La regente ordenó al virrey Antonio de Mendoza que hiciera recuento de los mismos y le informara puntualmente (Solano, 1991). </w:t>
      </w:r>
    </w:p>
    <w:p w14:paraId="6584DCDA" w14:textId="351A6B53" w:rsidR="00EA574B" w:rsidRDefault="00322F6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Isabel de Portugal tuvo un importa</w:t>
      </w:r>
      <w:r w:rsidR="0066419E">
        <w:rPr>
          <w:rFonts w:ascii="Roboto" w:eastAsia="Roboto" w:hAnsi="Roboto" w:cs="Roboto"/>
          <w:color w:val="000000"/>
          <w:sz w:val="20"/>
          <w:szCs w:val="20"/>
        </w:rPr>
        <w:t>nte papel en la</w:t>
      </w:r>
      <w:r w:rsidR="003460DB">
        <w:rPr>
          <w:rFonts w:ascii="Roboto" w:eastAsia="Roboto" w:hAnsi="Roboto" w:cs="Roboto"/>
          <w:color w:val="000000"/>
          <w:sz w:val="20"/>
          <w:szCs w:val="20"/>
        </w:rPr>
        <w:t xml:space="preserve"> primera</w:t>
      </w:r>
      <w:r w:rsidR="0066419E">
        <w:rPr>
          <w:rFonts w:ascii="Roboto" w:eastAsia="Roboto" w:hAnsi="Roboto" w:cs="Roboto"/>
          <w:color w:val="000000"/>
          <w:sz w:val="20"/>
          <w:szCs w:val="20"/>
        </w:rPr>
        <w:t xml:space="preserve"> organización religiosa</w:t>
      </w:r>
      <w:r w:rsidR="003460DB">
        <w:rPr>
          <w:rFonts w:ascii="Roboto" w:eastAsia="Roboto" w:hAnsi="Roboto" w:cs="Roboto"/>
          <w:color w:val="000000"/>
          <w:sz w:val="20"/>
          <w:szCs w:val="20"/>
        </w:rPr>
        <w:t xml:space="preserve"> americana.</w:t>
      </w:r>
      <w:r w:rsidR="0066419E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3460DB">
        <w:rPr>
          <w:rFonts w:ascii="Roboto" w:eastAsia="Roboto" w:hAnsi="Roboto" w:cs="Roboto"/>
          <w:color w:val="000000"/>
          <w:sz w:val="20"/>
          <w:szCs w:val="20"/>
        </w:rPr>
        <w:t>Su gestión se centró en la s</w:t>
      </w:r>
      <w:r w:rsidR="0066419E">
        <w:rPr>
          <w:rFonts w:ascii="Roboto" w:eastAsia="Roboto" w:hAnsi="Roboto" w:cs="Roboto"/>
          <w:color w:val="000000"/>
          <w:sz w:val="20"/>
          <w:szCs w:val="20"/>
        </w:rPr>
        <w:t xml:space="preserve">upervisión del comportamiento religioso y en el control del territorio. Su preocupación por la </w:t>
      </w:r>
      <w:r w:rsidR="003460DB">
        <w:rPr>
          <w:rFonts w:ascii="Roboto" w:eastAsia="Roboto" w:hAnsi="Roboto" w:cs="Roboto"/>
          <w:color w:val="000000"/>
          <w:sz w:val="20"/>
          <w:szCs w:val="20"/>
        </w:rPr>
        <w:t xml:space="preserve">ejemplaridad de los </w:t>
      </w:r>
      <w:r w:rsidR="00914524">
        <w:rPr>
          <w:rFonts w:ascii="Roboto" w:eastAsia="Roboto" w:hAnsi="Roboto" w:cs="Roboto"/>
          <w:color w:val="000000"/>
          <w:sz w:val="20"/>
          <w:szCs w:val="20"/>
        </w:rPr>
        <w:t>eclesiásticos</w:t>
      </w:r>
      <w:r w:rsidR="003460DB">
        <w:rPr>
          <w:rFonts w:ascii="Roboto" w:eastAsia="Roboto" w:hAnsi="Roboto" w:cs="Roboto"/>
          <w:color w:val="000000"/>
          <w:sz w:val="20"/>
          <w:szCs w:val="20"/>
        </w:rPr>
        <w:t xml:space="preserve"> y por la educación de la población indígena, y su apuesta por nuevas</w:t>
      </w:r>
      <w:r w:rsidR="0066419E">
        <w:rPr>
          <w:rFonts w:ascii="Roboto" w:eastAsia="Roboto" w:hAnsi="Roboto" w:cs="Roboto"/>
          <w:color w:val="000000"/>
          <w:sz w:val="20"/>
          <w:szCs w:val="20"/>
        </w:rPr>
        <w:t xml:space="preserve"> fundaciones refuerzan la idea de que las redes de evangelización estuvieron ligadas al ejercicio</w:t>
      </w:r>
      <w:r w:rsidR="00A206A7">
        <w:rPr>
          <w:rFonts w:ascii="Roboto" w:eastAsia="Roboto" w:hAnsi="Roboto" w:cs="Roboto"/>
          <w:color w:val="000000"/>
          <w:sz w:val="20"/>
          <w:szCs w:val="20"/>
        </w:rPr>
        <w:t xml:space="preserve"> de las regencias en el marco de la nueva Monarquía Hispánica</w:t>
      </w:r>
      <w:r w:rsidR="003460DB">
        <w:rPr>
          <w:rFonts w:ascii="Roboto" w:eastAsia="Roboto" w:hAnsi="Roboto" w:cs="Roboto"/>
          <w:color w:val="000000"/>
          <w:sz w:val="20"/>
          <w:szCs w:val="20"/>
        </w:rPr>
        <w:t>.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La emperatriz se presenta </w:t>
      </w:r>
      <w:r w:rsidR="00A206A7">
        <w:rPr>
          <w:rFonts w:ascii="Roboto" w:eastAsia="Roboto" w:hAnsi="Roboto" w:cs="Roboto"/>
          <w:color w:val="000000"/>
          <w:sz w:val="20"/>
          <w:szCs w:val="20"/>
        </w:rPr>
        <w:t>como agente activo en la configuración religiosa del virreinato emergente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="00EA574B">
        <w:rPr>
          <w:rFonts w:ascii="Roboto" w:eastAsia="Roboto" w:hAnsi="Roboto" w:cs="Roboto"/>
          <w:color w:val="000000"/>
          <w:sz w:val="20"/>
          <w:szCs w:val="20"/>
        </w:rPr>
        <w:t>Su trabajo articuló poder, evangelización y educación, y ayudó a consolidar las primeras estructuras de Nueva España</w:t>
      </w:r>
      <w:r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40598D16" w14:textId="77777777" w:rsidR="00C20D31" w:rsidRDefault="00C20D3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05516F35" w14:textId="1CD0DBEA" w:rsidR="00FD51F4" w:rsidRDefault="00000000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REFERENCIAS</w:t>
      </w:r>
    </w:p>
    <w:p w14:paraId="03180BDD" w14:textId="494417C9" w:rsidR="00004B1E" w:rsidRPr="00004B1E" w:rsidRDefault="00004B1E">
      <w:pPr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i/>
          <w:iCs/>
          <w:sz w:val="20"/>
          <w:szCs w:val="20"/>
        </w:rPr>
        <w:t xml:space="preserve">Colección de documentos </w:t>
      </w:r>
      <w:r w:rsidR="00BC49F8">
        <w:rPr>
          <w:rFonts w:ascii="Roboto" w:eastAsia="Roboto" w:hAnsi="Roboto" w:cs="Roboto"/>
          <w:i/>
          <w:iCs/>
          <w:sz w:val="20"/>
          <w:szCs w:val="20"/>
        </w:rPr>
        <w:t>inéditos</w:t>
      </w:r>
      <w:r>
        <w:rPr>
          <w:rFonts w:ascii="Roboto" w:eastAsia="Roboto" w:hAnsi="Roboto" w:cs="Roboto"/>
          <w:i/>
          <w:iCs/>
          <w:sz w:val="20"/>
          <w:szCs w:val="20"/>
        </w:rPr>
        <w:t xml:space="preserve"> para la Historia de España </w:t>
      </w:r>
      <w:r w:rsidRPr="00004B1E">
        <w:rPr>
          <w:rFonts w:ascii="Roboto" w:eastAsia="Roboto" w:hAnsi="Roboto" w:cs="Roboto"/>
          <w:sz w:val="20"/>
          <w:szCs w:val="20"/>
        </w:rPr>
        <w:t>(1843), t. II, Madrid, Imprenta de la viuda Calero.</w:t>
      </w:r>
    </w:p>
    <w:p w14:paraId="632971BF" w14:textId="19B3001D" w:rsidR="000F0EC2" w:rsidRDefault="00126A11">
      <w:pPr>
        <w:rPr>
          <w:rFonts w:ascii="Roboto" w:eastAsia="Roboto" w:hAnsi="Roboto" w:cs="Roboto"/>
          <w:sz w:val="20"/>
          <w:szCs w:val="20"/>
        </w:rPr>
      </w:pPr>
      <w:r w:rsidRPr="000F0EC2">
        <w:rPr>
          <w:rFonts w:ascii="Roboto" w:eastAsia="Roboto" w:hAnsi="Roboto" w:cs="Roboto"/>
          <w:i/>
          <w:iCs/>
          <w:sz w:val="20"/>
          <w:szCs w:val="20"/>
        </w:rPr>
        <w:t>Colección de documentos inéditos para la Historia de Hispanoamérica</w:t>
      </w:r>
      <w:r w:rsidR="000F0EC2">
        <w:rPr>
          <w:rFonts w:ascii="Roboto" w:eastAsia="Roboto" w:hAnsi="Roboto" w:cs="Roboto"/>
          <w:sz w:val="20"/>
          <w:szCs w:val="20"/>
        </w:rPr>
        <w:t xml:space="preserve"> (1917), t. IX, Madrid, Compañía Iberoamericana de Publicaciones.</w:t>
      </w:r>
    </w:p>
    <w:p w14:paraId="7A3C4087" w14:textId="489DA756" w:rsidR="00D636D3" w:rsidRDefault="00D636D3">
      <w:pPr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Fernández Álvarez, M. (2003). </w:t>
      </w:r>
      <w:r w:rsidRPr="00D636D3">
        <w:rPr>
          <w:rFonts w:ascii="Roboto" w:eastAsia="Roboto" w:hAnsi="Roboto" w:cs="Roboto"/>
          <w:i/>
          <w:iCs/>
          <w:sz w:val="20"/>
          <w:szCs w:val="20"/>
        </w:rPr>
        <w:t>Corpus documental de Carlos V</w:t>
      </w:r>
      <w:r>
        <w:rPr>
          <w:rFonts w:ascii="Roboto" w:eastAsia="Roboto" w:hAnsi="Roboto" w:cs="Roboto"/>
          <w:sz w:val="20"/>
          <w:szCs w:val="20"/>
        </w:rPr>
        <w:t>, t. I, Madrid, Espasa.</w:t>
      </w:r>
    </w:p>
    <w:p w14:paraId="465B2B89" w14:textId="77777777" w:rsidR="00126A11" w:rsidRDefault="00C20D31" w:rsidP="000F0EC2">
      <w:pPr>
        <w:rPr>
          <w:rFonts w:ascii="Roboto" w:eastAsia="Roboto" w:hAnsi="Roboto" w:cs="Roboto"/>
          <w:sz w:val="20"/>
          <w:szCs w:val="20"/>
          <w:lang w:val="es-ES"/>
        </w:rPr>
      </w:pPr>
      <w:r>
        <w:rPr>
          <w:rFonts w:ascii="Roboto" w:eastAsia="Roboto" w:hAnsi="Roboto" w:cs="Roboto"/>
          <w:sz w:val="20"/>
          <w:szCs w:val="20"/>
        </w:rPr>
        <w:t xml:space="preserve">Jiménez, I. (2019). </w:t>
      </w:r>
      <w:r w:rsidRPr="00C20D31">
        <w:rPr>
          <w:rFonts w:ascii="Roboto" w:eastAsia="Roboto" w:hAnsi="Roboto" w:cs="Roboto"/>
          <w:i/>
          <w:iCs/>
          <w:sz w:val="20"/>
          <w:szCs w:val="20"/>
        </w:rPr>
        <w:t>Isabel de Portugal, gobernadora. El poder a la sombra de Carlos V</w:t>
      </w:r>
      <w:r>
        <w:rPr>
          <w:rFonts w:ascii="Roboto" w:eastAsia="Roboto" w:hAnsi="Roboto" w:cs="Roboto"/>
          <w:sz w:val="20"/>
          <w:szCs w:val="20"/>
        </w:rPr>
        <w:t>, Madrid, Síntesis.</w:t>
      </w:r>
      <w:r w:rsidR="00126A11" w:rsidRPr="00126A11">
        <w:rPr>
          <w:rFonts w:ascii="Roboto" w:eastAsia="Roboto" w:hAnsi="Roboto" w:cs="Roboto"/>
          <w:sz w:val="20"/>
          <w:szCs w:val="20"/>
          <w:lang w:val="es-ES"/>
        </w:rPr>
        <w:t xml:space="preserve">  </w:t>
      </w:r>
    </w:p>
    <w:p w14:paraId="76767879" w14:textId="77777777" w:rsidR="00006E3F" w:rsidRDefault="00006E3F" w:rsidP="00006E3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  <w:lang w:val="es-ES"/>
        </w:rPr>
      </w:pPr>
      <w:r w:rsidRPr="00006E3F">
        <w:rPr>
          <w:rFonts w:ascii="Roboto" w:eastAsia="Roboto" w:hAnsi="Roboto" w:cs="Roboto"/>
          <w:color w:val="000000"/>
          <w:sz w:val="20"/>
          <w:szCs w:val="20"/>
          <w:lang w:val="es-ES"/>
        </w:rPr>
        <w:t>P</w:t>
      </w:r>
      <w:r>
        <w:rPr>
          <w:rFonts w:ascii="Roboto" w:eastAsia="Roboto" w:hAnsi="Roboto" w:cs="Roboto"/>
          <w:color w:val="000000"/>
          <w:sz w:val="20"/>
          <w:szCs w:val="20"/>
          <w:lang w:val="es-ES"/>
        </w:rPr>
        <w:t>uga</w:t>
      </w:r>
      <w:r w:rsidRPr="00006E3F">
        <w:rPr>
          <w:rFonts w:ascii="Roboto" w:eastAsia="Roboto" w:hAnsi="Roboto" w:cs="Roboto"/>
          <w:color w:val="000000"/>
          <w:sz w:val="20"/>
          <w:szCs w:val="20"/>
          <w:lang w:val="es-ES"/>
        </w:rPr>
        <w:t>, V. de</w:t>
      </w:r>
      <w:r>
        <w:rPr>
          <w:rFonts w:ascii="Roboto" w:eastAsia="Roboto" w:hAnsi="Roboto" w:cs="Roboto"/>
          <w:color w:val="000000"/>
          <w:sz w:val="20"/>
          <w:szCs w:val="20"/>
          <w:lang w:val="es-ES"/>
        </w:rPr>
        <w:t xml:space="preserve"> (1878).</w:t>
      </w:r>
      <w:r w:rsidRPr="00006E3F">
        <w:rPr>
          <w:rFonts w:ascii="Roboto" w:eastAsia="Roboto" w:hAnsi="Roboto" w:cs="Roboto"/>
          <w:color w:val="000000"/>
          <w:sz w:val="20"/>
          <w:szCs w:val="20"/>
          <w:lang w:val="es-ES"/>
        </w:rPr>
        <w:t xml:space="preserve"> </w:t>
      </w:r>
      <w:r w:rsidRPr="00006E3F">
        <w:rPr>
          <w:rFonts w:ascii="Roboto" w:eastAsia="Roboto" w:hAnsi="Roboto" w:cs="Roboto"/>
          <w:i/>
          <w:iCs/>
          <w:color w:val="000000"/>
          <w:sz w:val="20"/>
          <w:szCs w:val="20"/>
          <w:lang w:val="es-ES"/>
        </w:rPr>
        <w:t xml:space="preserve">Provisiones, cédulas, instrucciones de Su Majestad, ordenanzas de difuntos y Audiencia para la buena expedición de los negocios y administración de </w:t>
      </w:r>
      <w:r w:rsidRPr="00006E3F">
        <w:rPr>
          <w:rFonts w:ascii="Roboto" w:eastAsia="Roboto" w:hAnsi="Roboto" w:cs="Roboto"/>
          <w:i/>
          <w:iCs/>
          <w:color w:val="000000"/>
          <w:sz w:val="20"/>
          <w:szCs w:val="20"/>
          <w:lang w:val="es-ES"/>
        </w:rPr>
        <w:lastRenderedPageBreak/>
        <w:t>justicia y gobernación de esta Nueva España, y para el buen tratamiento y conservación de los indios</w:t>
      </w:r>
      <w:r w:rsidRPr="00006E3F">
        <w:rPr>
          <w:rFonts w:ascii="Roboto" w:eastAsia="Roboto" w:hAnsi="Roboto" w:cs="Roboto"/>
          <w:color w:val="000000"/>
          <w:sz w:val="20"/>
          <w:szCs w:val="20"/>
          <w:lang w:val="es-ES"/>
        </w:rPr>
        <w:t>, t. I</w:t>
      </w:r>
      <w:r>
        <w:rPr>
          <w:rFonts w:ascii="Roboto" w:eastAsia="Roboto" w:hAnsi="Roboto" w:cs="Roboto"/>
          <w:color w:val="000000"/>
          <w:sz w:val="20"/>
          <w:szCs w:val="20"/>
          <w:lang w:val="es-ES"/>
        </w:rPr>
        <w:t>, México.</w:t>
      </w:r>
    </w:p>
    <w:p w14:paraId="19DC1AAE" w14:textId="4AD30E05" w:rsidR="00322F62" w:rsidRDefault="00322F62" w:rsidP="00006E3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sz w:val="20"/>
          <w:szCs w:val="20"/>
        </w:rPr>
        <w:sectPr w:rsidR="00322F62">
          <w:type w:val="continuous"/>
          <w:pgSz w:w="11906" w:h="16838"/>
          <w:pgMar w:top="1134" w:right="851" w:bottom="1134" w:left="851" w:header="357" w:footer="720" w:gutter="0"/>
          <w:cols w:num="2" w:space="720" w:equalWidth="0">
            <w:col w:w="4934" w:space="335"/>
            <w:col w:w="4934" w:space="0"/>
          </w:cols>
        </w:sectPr>
      </w:pPr>
      <w:r>
        <w:rPr>
          <w:rFonts w:ascii="Roboto" w:eastAsia="Roboto" w:hAnsi="Roboto" w:cs="Roboto"/>
          <w:color w:val="000000"/>
          <w:sz w:val="20"/>
          <w:szCs w:val="20"/>
          <w:lang w:val="es-ES"/>
        </w:rPr>
        <w:t xml:space="preserve">Solano, F. de (1991).  </w:t>
      </w:r>
      <w:r w:rsidRPr="003460DB">
        <w:rPr>
          <w:rFonts w:ascii="Roboto" w:eastAsia="Roboto" w:hAnsi="Roboto" w:cs="Roboto"/>
          <w:i/>
          <w:iCs/>
          <w:color w:val="000000"/>
          <w:sz w:val="20"/>
          <w:szCs w:val="20"/>
          <w:lang w:val="es-ES"/>
        </w:rPr>
        <w:t>Cedulario de tierras (1497-1820)</w:t>
      </w:r>
      <w:r>
        <w:rPr>
          <w:rFonts w:ascii="Roboto" w:eastAsia="Roboto" w:hAnsi="Roboto" w:cs="Roboto"/>
          <w:color w:val="000000"/>
          <w:sz w:val="20"/>
          <w:szCs w:val="20"/>
          <w:lang w:val="es-ES"/>
        </w:rPr>
        <w:t>, México, Universidad Autónoma de México.</w:t>
      </w:r>
    </w:p>
    <w:p w14:paraId="2BF84607" w14:textId="77777777" w:rsidR="00FD51F4" w:rsidRDefault="0000000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lastRenderedPageBreak/>
        <w:t>NO ELIMINAR ESTA HOJA DEL ARCHIVO. ENVÍE EL ARCHIVO COMPLETO</w:t>
      </w:r>
    </w:p>
    <w:p w14:paraId="6EA33296" w14:textId="77777777" w:rsidR="00FD51F4" w:rsidRDefault="0000000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t>Declaración de originalidad y autorización de publicación</w:t>
      </w:r>
    </w:p>
    <w:p w14:paraId="05D89F9A" w14:textId="77777777" w:rsidR="00FD51F4" w:rsidRDefault="00000000">
      <w:pPr>
        <w:spacing w:before="240"/>
        <w:jc w:val="center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III Encuentro de Investigadores de la Red Internacional de Universidades Regnum Christi (RIU)</w:t>
      </w:r>
    </w:p>
    <w:p w14:paraId="626F9B34" w14:textId="77777777" w:rsidR="00FD51F4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Al enviar el presente resumen para su inclusión en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Red Internacional de Universidades Regnum Christi (RIU)</w:t>
      </w:r>
      <w:r>
        <w:rPr>
          <w:rFonts w:ascii="Roboto" w:eastAsia="Roboto" w:hAnsi="Roboto" w:cs="Roboto"/>
          <w:sz w:val="20"/>
          <w:szCs w:val="20"/>
        </w:rPr>
        <w:t>, los autores declaran y aceptan lo siguiente:</w:t>
      </w:r>
    </w:p>
    <w:p w14:paraId="6EA205EF" w14:textId="77777777" w:rsidR="00FD51F4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1. Declaración de originalidad</w:t>
      </w:r>
    </w:p>
    <w:p w14:paraId="58CA9F2E" w14:textId="77777777" w:rsidR="00FD51F4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declaran que el trabajo presentado es </w:t>
      </w:r>
      <w:r>
        <w:rPr>
          <w:rFonts w:ascii="Roboto" w:eastAsia="Roboto" w:hAnsi="Roboto" w:cs="Roboto"/>
          <w:b/>
          <w:bCs/>
          <w:sz w:val="20"/>
          <w:szCs w:val="20"/>
        </w:rPr>
        <w:t>original</w:t>
      </w:r>
      <w:r>
        <w:rPr>
          <w:rFonts w:ascii="Roboto" w:eastAsia="Roboto" w:hAnsi="Roboto" w:cs="Roboto"/>
          <w:sz w:val="20"/>
          <w:szCs w:val="20"/>
        </w:rPr>
        <w:t>, que no infringe derechos de propiedad intelectual de terceros y que cuenta con las autorizaciones necesarias en caso de incluir información, datos, imágenes o materiales previamente publicados. Asimismo, manifiestan que todas las personas que contribuyeron significativamente al trabajo han sido debidamente reconocidas como autores o colaboradores.</w:t>
      </w:r>
    </w:p>
    <w:p w14:paraId="70497D34" w14:textId="77777777" w:rsidR="00FD51F4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2. Titularidad de los derechos</w:t>
      </w:r>
    </w:p>
    <w:p w14:paraId="4E551765" w14:textId="77777777" w:rsidR="00FD51F4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</w:t>
      </w:r>
      <w:r>
        <w:rPr>
          <w:rFonts w:ascii="Roboto" w:eastAsia="Roboto" w:hAnsi="Roboto" w:cs="Roboto"/>
          <w:b/>
          <w:bCs/>
          <w:sz w:val="20"/>
          <w:szCs w:val="20"/>
        </w:rPr>
        <w:t>conservan la titularidad de los derechos de autor y de propiedad intelectual</w:t>
      </w:r>
      <w:r>
        <w:rPr>
          <w:rFonts w:ascii="Roboto" w:eastAsia="Roboto" w:hAnsi="Roboto" w:cs="Roboto"/>
          <w:sz w:val="20"/>
          <w:szCs w:val="20"/>
        </w:rPr>
        <w:t xml:space="preserve"> sobre el contenido del resumen y sobre la investigación descrita en el mismo. La aceptación de esta declaración </w:t>
      </w:r>
      <w:r>
        <w:rPr>
          <w:rFonts w:ascii="Roboto" w:eastAsia="Roboto" w:hAnsi="Roboto" w:cs="Roboto"/>
          <w:b/>
          <w:bCs/>
          <w:sz w:val="20"/>
          <w:szCs w:val="20"/>
        </w:rPr>
        <w:t>no implica transferencia de derechos patrimoniales</w:t>
      </w:r>
      <w:r>
        <w:rPr>
          <w:rFonts w:ascii="Roboto" w:eastAsia="Roboto" w:hAnsi="Roboto" w:cs="Roboto"/>
          <w:sz w:val="20"/>
          <w:szCs w:val="20"/>
        </w:rPr>
        <w:t xml:space="preserve"> al organizador del congreso ni al sello editorial responsable de la publicación.</w:t>
      </w:r>
    </w:p>
    <w:p w14:paraId="316F5FEC" w14:textId="77777777" w:rsidR="00FD51F4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3. Licencia de publicación</w:t>
      </w:r>
    </w:p>
    <w:p w14:paraId="18BFBF99" w14:textId="77777777" w:rsidR="00FD51F4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conceden al </w:t>
      </w:r>
      <w:r>
        <w:rPr>
          <w:rFonts w:ascii="Roboto" w:eastAsia="Roboto" w:hAnsi="Roboto" w:cs="Roboto"/>
          <w:b/>
          <w:bCs/>
          <w:sz w:val="20"/>
          <w:szCs w:val="20"/>
        </w:rPr>
        <w:t>Sello Editorial de la Universidad Anáhuac Mayab</w:t>
      </w:r>
      <w:r>
        <w:rPr>
          <w:rFonts w:ascii="Roboto" w:eastAsia="Roboto" w:hAnsi="Roboto" w:cs="Roboto"/>
          <w:sz w:val="20"/>
          <w:szCs w:val="20"/>
        </w:rPr>
        <w:t xml:space="preserve">, en su carácter de responsable de la edición de las memorias del evento, una </w:t>
      </w:r>
      <w:r>
        <w:rPr>
          <w:rFonts w:ascii="Roboto" w:eastAsia="Roboto" w:hAnsi="Roboto" w:cs="Roboto"/>
          <w:b/>
          <w:bCs/>
          <w:sz w:val="20"/>
          <w:szCs w:val="20"/>
        </w:rPr>
        <w:t>licencia no exclusiva, gratuita y por tiempo indefinido</w:t>
      </w:r>
      <w:r>
        <w:rPr>
          <w:rFonts w:ascii="Roboto" w:eastAsia="Roboto" w:hAnsi="Roboto" w:cs="Roboto"/>
          <w:sz w:val="20"/>
          <w:szCs w:val="20"/>
        </w:rPr>
        <w:t xml:space="preserve"> para:</w:t>
      </w:r>
    </w:p>
    <w:p w14:paraId="0F26026A" w14:textId="77777777" w:rsidR="00FD51F4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el resumen como parte de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RIU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403747F7" w14:textId="77777777" w:rsidR="00FD51F4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Realizar las adaptaciones editoriales necesarias para su </w:t>
      </w:r>
      <w:r>
        <w:rPr>
          <w:rFonts w:ascii="Roboto" w:eastAsia="Roboto" w:hAnsi="Roboto" w:cs="Roboto"/>
          <w:b/>
          <w:bCs/>
          <w:sz w:val="20"/>
          <w:szCs w:val="20"/>
        </w:rPr>
        <w:t>corrección de estilo, maquetación y edición</w:t>
      </w:r>
      <w:r>
        <w:rPr>
          <w:rFonts w:ascii="Roboto" w:eastAsia="Roboto" w:hAnsi="Roboto" w:cs="Roboto"/>
          <w:sz w:val="20"/>
          <w:szCs w:val="20"/>
        </w:rPr>
        <w:t xml:space="preserve"> dentro del volumen de memorias.</w:t>
      </w:r>
    </w:p>
    <w:p w14:paraId="23D0B60F" w14:textId="77777777" w:rsidR="00FD51F4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Reproducir, distribuir y comunicar públicamente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formatos impresos y digitales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18E5236F" w14:textId="77777777" w:rsidR="00FD51F4" w:rsidRDefault="00000000">
      <w:pPr>
        <w:numPr>
          <w:ilvl w:val="0"/>
          <w:numId w:val="1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Difundir la obra a través de </w:t>
      </w:r>
      <w:r>
        <w:rPr>
          <w:rFonts w:ascii="Roboto" w:eastAsia="Roboto" w:hAnsi="Roboto" w:cs="Roboto"/>
          <w:b/>
          <w:bCs/>
          <w:sz w:val="20"/>
          <w:szCs w:val="20"/>
        </w:rPr>
        <w:t>repositorios institucionales, bibliotecas digitales, plataformas académicas, bases de datos, sitios web institucionales y otros medios de difusión científica</w:t>
      </w:r>
      <w:r>
        <w:rPr>
          <w:rFonts w:ascii="Roboto" w:eastAsia="Roboto" w:hAnsi="Roboto" w:cs="Roboto"/>
          <w:sz w:val="20"/>
          <w:szCs w:val="20"/>
        </w:rPr>
        <w:t xml:space="preserve"> vinculados al congreso, a la Universidad Anáhuac Mayab o a la Red Internacional de Universidades Regnum Christi.</w:t>
      </w:r>
    </w:p>
    <w:p w14:paraId="298D25D4" w14:textId="77777777" w:rsidR="00FD51F4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4. Alcance de la autorización</w:t>
      </w:r>
    </w:p>
    <w:p w14:paraId="26F0FAF4" w14:textId="77777777" w:rsidR="00FD51F4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La presente autorización se limita exclusivamente a la </w:t>
      </w:r>
      <w:r>
        <w:rPr>
          <w:rFonts w:ascii="Roboto" w:eastAsia="Roboto" w:hAnsi="Roboto" w:cs="Roboto"/>
          <w:b/>
          <w:bCs/>
          <w:sz w:val="20"/>
          <w:szCs w:val="20"/>
        </w:rPr>
        <w:t>publicación del resumen dentro de las memorias del congreso</w:t>
      </w:r>
      <w:r>
        <w:rPr>
          <w:rFonts w:ascii="Roboto" w:eastAsia="Roboto" w:hAnsi="Roboto" w:cs="Roboto"/>
          <w:sz w:val="20"/>
          <w:szCs w:val="20"/>
        </w:rPr>
        <w:t xml:space="preserve"> y no restringe el derecho de los autores a:</w:t>
      </w:r>
    </w:p>
    <w:p w14:paraId="05D81A51" w14:textId="77777777" w:rsidR="00FD51F4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versiones ampliadas del trabajo en </w:t>
      </w:r>
      <w:r>
        <w:rPr>
          <w:rFonts w:ascii="Roboto" w:eastAsia="Roboto" w:hAnsi="Roboto" w:cs="Roboto"/>
          <w:b/>
          <w:bCs/>
          <w:sz w:val="20"/>
          <w:szCs w:val="20"/>
        </w:rPr>
        <w:t>revistas científicas, libros u otros medios académicos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4E764754" w14:textId="77777777" w:rsidR="00FD51F4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Utilizar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tesis, proyectos de investigación, reportes técnicos u otras publicaciones académicas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2A9B3A4F" w14:textId="77777777" w:rsidR="00FD51F4" w:rsidRDefault="00000000">
      <w:pPr>
        <w:numPr>
          <w:ilvl w:val="0"/>
          <w:numId w:val="2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Difundir su investigación en otros espacios científicos o de divulgación.</w:t>
      </w:r>
    </w:p>
    <w:p w14:paraId="2018A58B" w14:textId="77777777" w:rsidR="00FD51F4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5. Responsabilidad del contenido</w:t>
      </w:r>
    </w:p>
    <w:p w14:paraId="6C938BDA" w14:textId="77777777" w:rsidR="00FD51F4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asumen plena responsabilidad por el contenido del resumen, incluyendo la </w:t>
      </w:r>
      <w:r>
        <w:rPr>
          <w:rFonts w:ascii="Roboto" w:eastAsia="Roboto" w:hAnsi="Roboto" w:cs="Roboto"/>
          <w:b/>
          <w:bCs/>
          <w:sz w:val="20"/>
          <w:szCs w:val="20"/>
        </w:rPr>
        <w:t>veracidad de la información presentada, el cumplimiento de normas éticas de investigación y el respeto a derechos de terceros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73691989" w14:textId="77777777" w:rsidR="00FD51F4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6. Aceptación de la declaración</w:t>
      </w:r>
    </w:p>
    <w:p w14:paraId="220599FA" w14:textId="77777777" w:rsidR="00FD51F4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El envío del resumen mediante el sistema o formato oficial del congreso </w:t>
      </w:r>
      <w:r>
        <w:rPr>
          <w:rFonts w:ascii="Roboto" w:eastAsia="Roboto" w:hAnsi="Roboto" w:cs="Roboto"/>
          <w:b/>
          <w:bCs/>
          <w:sz w:val="20"/>
          <w:szCs w:val="20"/>
        </w:rPr>
        <w:t>constituye evidencia de que todos los autores conocen y aceptan los términos de la presente declaración y autorización de publicación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4BF0D360" w14:textId="7A8D4B6D" w:rsidR="00FD51F4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(  </w:t>
      </w:r>
      <w:r w:rsidR="000A0D0C">
        <w:rPr>
          <w:rFonts w:ascii="Roboto" w:eastAsia="Roboto" w:hAnsi="Roboto" w:cs="Roboto"/>
          <w:sz w:val="20"/>
          <w:szCs w:val="20"/>
        </w:rPr>
        <w:t>X</w:t>
      </w:r>
      <w:r>
        <w:rPr>
          <w:rFonts w:ascii="Roboto" w:eastAsia="Roboto" w:hAnsi="Roboto" w:cs="Roboto"/>
          <w:sz w:val="20"/>
          <w:szCs w:val="20"/>
        </w:rPr>
        <w:t xml:space="preserve">  )  Declaro que he leído y acepto los términos de esta declaración y autorización de publicación.</w:t>
      </w:r>
    </w:p>
    <w:p w14:paraId="70E9F59F" w14:textId="32859F1F" w:rsidR="00FD51F4" w:rsidRDefault="00000000" w:rsidP="000A0D0C">
      <w:pPr>
        <w:spacing w:before="240" w:after="240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Autor</w:t>
      </w:r>
      <w:r w:rsidR="000A0D0C">
        <w:rPr>
          <w:rFonts w:ascii="Roboto" w:eastAsia="Roboto" w:hAnsi="Roboto" w:cs="Roboto"/>
          <w:b/>
          <w:bCs/>
          <w:sz w:val="20"/>
          <w:szCs w:val="20"/>
        </w:rPr>
        <w:t xml:space="preserve"> r</w:t>
      </w:r>
      <w:r>
        <w:rPr>
          <w:rFonts w:ascii="Roboto" w:eastAsia="Roboto" w:hAnsi="Roboto" w:cs="Roboto"/>
          <w:b/>
          <w:bCs/>
          <w:sz w:val="20"/>
          <w:szCs w:val="20"/>
        </w:rPr>
        <w:t>esponsable:</w:t>
      </w:r>
      <w:r w:rsidR="000A0D0C">
        <w:rPr>
          <w:rFonts w:ascii="Roboto" w:eastAsia="Roboto" w:hAnsi="Roboto" w:cs="Roboto"/>
          <w:b/>
          <w:bCs/>
          <w:sz w:val="20"/>
          <w:szCs w:val="20"/>
        </w:rPr>
        <w:t xml:space="preserve"> Isidoro Jiménez Zamora</w:t>
      </w:r>
      <w:r>
        <w:rPr>
          <w:rFonts w:ascii="Roboto" w:eastAsia="Roboto" w:hAnsi="Roboto" w:cs="Roboto"/>
          <w:b/>
          <w:bCs/>
          <w:sz w:val="20"/>
          <w:szCs w:val="20"/>
        </w:rPr>
        <w:br/>
      </w:r>
      <w:r>
        <w:rPr>
          <w:rFonts w:ascii="Roboto" w:eastAsia="Roboto" w:hAnsi="Roboto" w:cs="Roboto"/>
          <w:sz w:val="20"/>
          <w:szCs w:val="20"/>
        </w:rPr>
        <w:t xml:space="preserve"> </w:t>
      </w:r>
      <w:r>
        <w:rPr>
          <w:rFonts w:ascii="Roboto" w:eastAsia="Roboto" w:hAnsi="Roboto" w:cs="Roboto"/>
          <w:b/>
          <w:bCs/>
          <w:sz w:val="20"/>
          <w:szCs w:val="20"/>
        </w:rPr>
        <w:t>Institución:</w:t>
      </w:r>
      <w:r w:rsidR="000A0D0C">
        <w:rPr>
          <w:rFonts w:ascii="Roboto" w:eastAsia="Roboto" w:hAnsi="Roboto" w:cs="Roboto"/>
          <w:b/>
          <w:bCs/>
          <w:sz w:val="20"/>
          <w:szCs w:val="20"/>
        </w:rPr>
        <w:t xml:space="preserve"> Universidad Francisco de Vitoria</w:t>
      </w:r>
      <w:r>
        <w:rPr>
          <w:rFonts w:ascii="Roboto" w:eastAsia="Roboto" w:hAnsi="Roboto" w:cs="Roboto"/>
          <w:b/>
          <w:bCs/>
          <w:sz w:val="20"/>
          <w:szCs w:val="20"/>
        </w:rPr>
        <w:br/>
      </w:r>
      <w:r>
        <w:rPr>
          <w:rFonts w:ascii="Roboto" w:eastAsia="Roboto" w:hAnsi="Roboto" w:cs="Roboto"/>
          <w:sz w:val="20"/>
          <w:szCs w:val="20"/>
        </w:rPr>
        <w:lastRenderedPageBreak/>
        <w:t xml:space="preserve"> </w:t>
      </w:r>
      <w:r>
        <w:rPr>
          <w:rFonts w:ascii="Roboto" w:eastAsia="Roboto" w:hAnsi="Roboto" w:cs="Roboto"/>
          <w:b/>
          <w:bCs/>
          <w:sz w:val="20"/>
          <w:szCs w:val="20"/>
        </w:rPr>
        <w:t>Título del trabajo:</w:t>
      </w:r>
      <w:r w:rsidR="000A0D0C">
        <w:rPr>
          <w:rFonts w:ascii="Roboto" w:eastAsia="Roboto" w:hAnsi="Roboto" w:cs="Roboto"/>
          <w:b/>
          <w:bCs/>
          <w:sz w:val="20"/>
          <w:szCs w:val="20"/>
        </w:rPr>
        <w:t xml:space="preserve"> La acción política de la emperatriz Isabel de Portugal y la evangelización de Nueva España (1528—1538)</w:t>
      </w:r>
    </w:p>
    <w:sectPr w:rsidR="00FD51F4">
      <w:pgSz w:w="11906" w:h="16838"/>
      <w:pgMar w:top="1134" w:right="851" w:bottom="1134" w:left="851" w:header="357" w:footer="720" w:gutter="0"/>
      <w:cols w:space="720" w:equalWidth="0">
        <w:col w:w="10203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F934D8" w14:textId="77777777" w:rsidR="007067D9" w:rsidRDefault="007067D9">
      <w:r>
        <w:separator/>
      </w:r>
    </w:p>
  </w:endnote>
  <w:endnote w:type="continuationSeparator" w:id="0">
    <w:p w14:paraId="56FFE509" w14:textId="77777777" w:rsidR="007067D9" w:rsidRDefault="007067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63542FBD-3029-407F-84F9-4813598B553A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2" w:fontKey="{A21C15BF-0830-4FD6-B650-1CA2F3720BF5}"/>
  </w:font>
  <w:font w:name="Roboto">
    <w:charset w:val="00"/>
    <w:family w:val="auto"/>
    <w:pitch w:val="variable"/>
    <w:sig w:usb0="E0000AFF" w:usb1="5000217F" w:usb2="00000021" w:usb3="00000000" w:csb0="0000019F" w:csb1="00000000"/>
    <w:embedRegular r:id="rId3" w:fontKey="{73CFFB49-FCDE-420A-AED6-7C784F256CDF}"/>
    <w:embedBold r:id="rId4" w:fontKey="{EE5F64BB-D687-497C-95A9-8D182E93FBD7}"/>
    <w:embedItalic r:id="rId5" w:fontKey="{5339FB38-5CB5-40AB-9C26-2DF6EF4A664C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6" w:fontKey="{A243D121-D685-43E3-831A-9BEE8822B114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67D3F5" w14:textId="77777777" w:rsidR="007067D9" w:rsidRDefault="007067D9">
      <w:r>
        <w:separator/>
      </w:r>
    </w:p>
  </w:footnote>
  <w:footnote w:type="continuationSeparator" w:id="0">
    <w:p w14:paraId="0FF6E9DA" w14:textId="77777777" w:rsidR="007067D9" w:rsidRDefault="007067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0BB20" w14:textId="77777777" w:rsidR="00FD51F4" w:rsidRDefault="00FD51F4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FD51F4" w14:paraId="218EA41C" w14:textId="77777777">
      <w:trPr>
        <w:trHeight w:val="345"/>
        <w:jc w:val="center"/>
      </w:trPr>
      <w:tc>
        <w:tcPr>
          <w:tcW w:w="6306" w:type="dxa"/>
          <w:vAlign w:val="center"/>
        </w:tcPr>
        <w:p w14:paraId="5AD7BD86" w14:textId="77777777" w:rsidR="00FD51F4" w:rsidRDefault="00FD51F4">
          <w:pPr>
            <w:jc w:val="center"/>
            <w:rPr>
              <w:i/>
              <w:iCs/>
              <w:sz w:val="18"/>
              <w:szCs w:val="18"/>
            </w:rPr>
          </w:pPr>
        </w:p>
      </w:tc>
    </w:tr>
  </w:tbl>
  <w:p w14:paraId="783A8542" w14:textId="77777777" w:rsidR="00FD51F4" w:rsidRDefault="00FD51F4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7D5A19"/>
    <w:multiLevelType w:val="multilevel"/>
    <w:tmpl w:val="8F2281E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4FC746C8"/>
    <w:multiLevelType w:val="multilevel"/>
    <w:tmpl w:val="C28C2C6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382485467">
    <w:abstractNumId w:val="1"/>
  </w:num>
  <w:num w:numId="2" w16cid:durableId="5440979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51F4"/>
    <w:rsid w:val="00004B1E"/>
    <w:rsid w:val="00006E3F"/>
    <w:rsid w:val="0004083C"/>
    <w:rsid w:val="00091729"/>
    <w:rsid w:val="000A0D0C"/>
    <w:rsid w:val="000F0EC2"/>
    <w:rsid w:val="001204F1"/>
    <w:rsid w:val="00126A11"/>
    <w:rsid w:val="001965F8"/>
    <w:rsid w:val="001C1022"/>
    <w:rsid w:val="001D1691"/>
    <w:rsid w:val="001E0EF1"/>
    <w:rsid w:val="00202AD2"/>
    <w:rsid w:val="0025771A"/>
    <w:rsid w:val="00322F62"/>
    <w:rsid w:val="003460DB"/>
    <w:rsid w:val="003A74AC"/>
    <w:rsid w:val="00461DB5"/>
    <w:rsid w:val="00473A35"/>
    <w:rsid w:val="00512CD7"/>
    <w:rsid w:val="00525CC5"/>
    <w:rsid w:val="00550931"/>
    <w:rsid w:val="00553B25"/>
    <w:rsid w:val="00590B5C"/>
    <w:rsid w:val="00597A1A"/>
    <w:rsid w:val="00597B7F"/>
    <w:rsid w:val="00600BA0"/>
    <w:rsid w:val="00625010"/>
    <w:rsid w:val="0066419E"/>
    <w:rsid w:val="006B29E8"/>
    <w:rsid w:val="006E4C12"/>
    <w:rsid w:val="007067D9"/>
    <w:rsid w:val="007A76F8"/>
    <w:rsid w:val="007F5772"/>
    <w:rsid w:val="0087208C"/>
    <w:rsid w:val="008A3BDF"/>
    <w:rsid w:val="00914524"/>
    <w:rsid w:val="009B6383"/>
    <w:rsid w:val="009C03CC"/>
    <w:rsid w:val="00A206A7"/>
    <w:rsid w:val="00A334E2"/>
    <w:rsid w:val="00A5123B"/>
    <w:rsid w:val="00A627C0"/>
    <w:rsid w:val="00A66F94"/>
    <w:rsid w:val="00A77EAA"/>
    <w:rsid w:val="00A920B1"/>
    <w:rsid w:val="00AB4392"/>
    <w:rsid w:val="00AD7731"/>
    <w:rsid w:val="00AE2305"/>
    <w:rsid w:val="00AE4DCC"/>
    <w:rsid w:val="00B041B6"/>
    <w:rsid w:val="00B064FB"/>
    <w:rsid w:val="00B46CAA"/>
    <w:rsid w:val="00BA5D8B"/>
    <w:rsid w:val="00BC49F8"/>
    <w:rsid w:val="00C20D31"/>
    <w:rsid w:val="00CB4826"/>
    <w:rsid w:val="00CF3306"/>
    <w:rsid w:val="00D352DA"/>
    <w:rsid w:val="00D636D3"/>
    <w:rsid w:val="00DB2418"/>
    <w:rsid w:val="00E2388F"/>
    <w:rsid w:val="00E459A2"/>
    <w:rsid w:val="00EA574B"/>
    <w:rsid w:val="00EF01F5"/>
    <w:rsid w:val="00F4659A"/>
    <w:rsid w:val="00FD51F4"/>
    <w:rsid w:val="00FE79D5"/>
    <w:rsid w:val="00FF6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6F192D"/>
  <w15:docId w15:val="{A52B950B-3F42-480A-9918-4893B45798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MX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4</Pages>
  <Words>1399</Words>
  <Characters>7696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Isidoro Jiménez</cp:lastModifiedBy>
  <cp:revision>49</cp:revision>
  <dcterms:created xsi:type="dcterms:W3CDTF">2025-09-09T17:06:00Z</dcterms:created>
  <dcterms:modified xsi:type="dcterms:W3CDTF">2026-03-29T17:15:00Z</dcterms:modified>
</cp:coreProperties>
</file>