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054DA6" w14:textId="35C75C69" w:rsidR="005B6F5D" w:rsidRDefault="005B6F5D" w:rsidP="005B6F5D">
      <w:pPr>
        <w:pBdr>
          <w:top w:val="nil"/>
          <w:left w:val="nil"/>
          <w:bottom w:val="nil"/>
          <w:right w:val="nil"/>
          <w:between w:val="nil"/>
        </w:pBdr>
        <w:spacing w:before="120" w:after="120"/>
        <w:jc w:val="center"/>
        <w:rPr>
          <w:rFonts w:ascii="Roboto" w:eastAsia="Roboto" w:hAnsi="Roboto" w:cs="Roboto"/>
          <w:b/>
          <w:color w:val="000000"/>
        </w:rPr>
      </w:pPr>
      <w:r>
        <w:rPr>
          <w:rFonts w:ascii="Roboto" w:eastAsia="Roboto" w:hAnsi="Roboto" w:cs="Roboto"/>
          <w:b/>
          <w:color w:val="000000"/>
        </w:rPr>
        <w:t>Análisis Geoeconómico de la Relación México – China</w:t>
      </w:r>
      <w:r w:rsidR="003826B3">
        <w:rPr>
          <w:rFonts w:ascii="Roboto" w:eastAsia="Roboto" w:hAnsi="Roboto" w:cs="Roboto"/>
          <w:b/>
          <w:color w:val="000000"/>
        </w:rPr>
        <w:t>, 2000-2025</w:t>
      </w:r>
      <w:r w:rsidR="007118EF">
        <w:rPr>
          <w:rFonts w:ascii="Roboto" w:eastAsia="Roboto" w:hAnsi="Roboto" w:cs="Roboto"/>
          <w:b/>
          <w:color w:val="000000"/>
        </w:rPr>
        <w:t>.</w:t>
      </w:r>
    </w:p>
    <w:p w14:paraId="2780A86E" w14:textId="77777777" w:rsidR="005B6F5D" w:rsidRDefault="005B6F5D" w:rsidP="005B6F5D">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Carrillo-Piña J.</w:t>
      </w:r>
      <w:r>
        <w:rPr>
          <w:rFonts w:ascii="Roboto" w:eastAsia="Roboto" w:hAnsi="Roboto" w:cs="Roboto"/>
          <w:b/>
          <w:color w:val="000000"/>
          <w:sz w:val="20"/>
          <w:szCs w:val="20"/>
          <w:vertAlign w:val="superscript"/>
        </w:rPr>
        <w:t>1</w:t>
      </w:r>
    </w:p>
    <w:p w14:paraId="0DCA569C" w14:textId="77777777" w:rsidR="005B6F5D" w:rsidRPr="00C26447" w:rsidRDefault="005B6F5D" w:rsidP="005B6F5D">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Pr>
          <w:rFonts w:ascii="Roboto" w:eastAsia="Roboto" w:hAnsi="Roboto" w:cs="Roboto"/>
          <w:color w:val="000000"/>
          <w:sz w:val="18"/>
          <w:szCs w:val="18"/>
        </w:rPr>
        <w:t xml:space="preserve">Universidad Anáhuac Puebla, ORCID: </w:t>
      </w:r>
      <w:hyperlink r:id="rId8" w:history="1">
        <w:r w:rsidRPr="002B3B0C">
          <w:rPr>
            <w:rStyle w:val="Hipervnculo"/>
            <w:rFonts w:ascii="Roboto" w:eastAsia="Roboto" w:hAnsi="Roboto" w:cs="Roboto"/>
            <w:sz w:val="18"/>
            <w:szCs w:val="18"/>
          </w:rPr>
          <w:t>https://orcid.org/0000-0001-7763-7067</w:t>
        </w:r>
      </w:hyperlink>
      <w:r>
        <w:rPr>
          <w:rFonts w:ascii="Roboto" w:eastAsia="Roboto" w:hAnsi="Roboto" w:cs="Roboto"/>
          <w:color w:val="000000"/>
          <w:sz w:val="18"/>
          <w:szCs w:val="18"/>
        </w:rPr>
        <w:t xml:space="preserve"> </w:t>
      </w:r>
    </w:p>
    <w:p w14:paraId="26695F90" w14:textId="50ACCD56" w:rsidR="005B6F5D" w:rsidRDefault="005B6F5D" w:rsidP="005B6F5D">
      <w:pPr>
        <w:jc w:val="center"/>
        <w:rPr>
          <w:rFonts w:ascii="Roboto" w:eastAsia="Roboto" w:hAnsi="Roboto" w:cs="Roboto"/>
          <w:sz w:val="18"/>
          <w:szCs w:val="18"/>
        </w:rPr>
      </w:pPr>
      <w:r>
        <w:rPr>
          <w:rFonts w:ascii="Roboto" w:eastAsia="Roboto" w:hAnsi="Roboto" w:cs="Roboto"/>
          <w:sz w:val="18"/>
          <w:szCs w:val="18"/>
        </w:rPr>
        <w:t>(e-mail:</w:t>
      </w:r>
      <w:r>
        <w:rPr>
          <w:rFonts w:ascii="Roboto" w:eastAsia="Roboto" w:hAnsi="Roboto" w:cs="Roboto"/>
          <w:sz w:val="18"/>
          <w:szCs w:val="18"/>
          <w:highlight w:val="white"/>
        </w:rPr>
        <w:t xml:space="preserve"> </w:t>
      </w:r>
      <w:r>
        <w:rPr>
          <w:rFonts w:ascii="Roboto" w:eastAsia="Roboto" w:hAnsi="Roboto" w:cs="Roboto"/>
          <w:sz w:val="18"/>
          <w:szCs w:val="18"/>
        </w:rPr>
        <w:t>jose.carrillopi@anahuac.mx)</w:t>
      </w:r>
    </w:p>
    <w:p w14:paraId="3383D654" w14:textId="77777777" w:rsidR="005B6F5D" w:rsidRDefault="00696CD0" w:rsidP="005B6F5D">
      <w:pPr>
        <w:spacing w:before="60"/>
        <w:jc w:val="center"/>
        <w:rPr>
          <w:rFonts w:ascii="Roboto" w:eastAsia="Roboto" w:hAnsi="Roboto" w:cs="Roboto"/>
          <w:sz w:val="18"/>
          <w:szCs w:val="18"/>
        </w:rPr>
        <w:sectPr w:rsidR="005B6F5D" w:rsidSect="005B6F5D">
          <w:headerReference w:type="default" r:id="rId9"/>
          <w:pgSz w:w="11906" w:h="16838"/>
          <w:pgMar w:top="851" w:right="851" w:bottom="828" w:left="851" w:header="357" w:footer="720" w:gutter="0"/>
          <w:pgNumType w:start="1"/>
          <w:cols w:space="720"/>
        </w:sectPr>
      </w:pPr>
      <w:r>
        <w:pict w14:anchorId="111D885F">
          <v:rect id="_x0000_i1025" style="width:0;height:1.5pt" o:hralign="center" o:hrstd="t" o:hr="t" fillcolor="#a0a0a0" stroked="f"/>
        </w:pict>
      </w:r>
    </w:p>
    <w:p w14:paraId="63C22523" w14:textId="77777777" w:rsidR="005B6F5D" w:rsidRDefault="005B6F5D" w:rsidP="005B6F5D">
      <w:pPr>
        <w:pBdr>
          <w:top w:val="nil"/>
          <w:left w:val="nil"/>
          <w:bottom w:val="nil"/>
          <w:right w:val="nil"/>
          <w:between w:val="nil"/>
        </w:pBdr>
        <w:spacing w:before="60"/>
        <w:jc w:val="both"/>
        <w:rPr>
          <w:rFonts w:ascii="Roboto" w:eastAsia="Roboto" w:hAnsi="Roboto" w:cs="Roboto"/>
          <w:b/>
          <w:color w:val="000000"/>
          <w:sz w:val="20"/>
          <w:szCs w:val="20"/>
        </w:rPr>
      </w:pPr>
      <w:r>
        <w:rPr>
          <w:rFonts w:ascii="Roboto" w:eastAsia="Roboto" w:hAnsi="Roboto" w:cs="Roboto"/>
          <w:b/>
          <w:color w:val="000000"/>
          <w:sz w:val="20"/>
          <w:szCs w:val="20"/>
        </w:rPr>
        <w:t xml:space="preserve">INTRODUCCIÓN </w:t>
      </w:r>
    </w:p>
    <w:p w14:paraId="2A179AA4" w14:textId="0DC1AD8C" w:rsidR="005B6F5D" w:rsidRDefault="005B6F5D" w:rsidP="005B6F5D">
      <w:pPr>
        <w:pBdr>
          <w:top w:val="nil"/>
          <w:left w:val="nil"/>
          <w:bottom w:val="nil"/>
          <w:right w:val="nil"/>
          <w:between w:val="nil"/>
        </w:pBdr>
        <w:jc w:val="both"/>
        <w:rPr>
          <w:rFonts w:ascii="Roboto" w:eastAsia="Roboto" w:hAnsi="Roboto" w:cs="Roboto"/>
          <w:b/>
          <w:color w:val="000000"/>
          <w:sz w:val="20"/>
          <w:szCs w:val="20"/>
        </w:rPr>
      </w:pPr>
      <w:r w:rsidRPr="00C523B0">
        <w:rPr>
          <w:rFonts w:ascii="Roboto" w:eastAsia="Roboto" w:hAnsi="Roboto" w:cs="Roboto"/>
          <w:color w:val="000000"/>
          <w:sz w:val="20"/>
          <w:szCs w:val="20"/>
        </w:rPr>
        <w:t>En un contexto global donde el orden militar, político, económico, financiero y comercial se están redefiniendo, donde parece que occidente está perdiendo la hegemonía mundial en pro de un multilateralismo, algunos países asiáticos como China se están posicionando como los próximos líderes en la arena global</w:t>
      </w:r>
      <w:r w:rsidR="008029F4">
        <w:rPr>
          <w:rFonts w:ascii="Roboto" w:eastAsia="Roboto" w:hAnsi="Roboto" w:cs="Roboto"/>
          <w:color w:val="000000"/>
          <w:sz w:val="20"/>
          <w:szCs w:val="20"/>
        </w:rPr>
        <w:t xml:space="preserve"> (</w:t>
      </w:r>
      <w:r w:rsidR="008029F4" w:rsidRPr="008029F4">
        <w:rPr>
          <w:rFonts w:ascii="Roboto" w:eastAsia="Roboto" w:hAnsi="Roboto" w:cs="Roboto"/>
          <w:sz w:val="20"/>
          <w:szCs w:val="20"/>
        </w:rPr>
        <w:t>Klement, 2021)</w:t>
      </w:r>
      <w:r w:rsidRPr="00C523B0">
        <w:rPr>
          <w:rFonts w:ascii="Roboto" w:eastAsia="Roboto" w:hAnsi="Roboto" w:cs="Roboto"/>
          <w:color w:val="000000"/>
          <w:sz w:val="20"/>
          <w:szCs w:val="20"/>
        </w:rPr>
        <w:t>. Es en este entorno donde la relación entre China y México ha adquirido un carácter estratégico, ya que actualmente este país asiático ocupa la segunda posición como origen de las importaciones mexicanas</w:t>
      </w:r>
      <w:r w:rsidR="00C840E6">
        <w:rPr>
          <w:rFonts w:ascii="Roboto" w:eastAsia="Roboto" w:hAnsi="Roboto" w:cs="Roboto"/>
          <w:color w:val="000000"/>
          <w:sz w:val="20"/>
          <w:szCs w:val="20"/>
        </w:rPr>
        <w:t xml:space="preserve"> (</w:t>
      </w:r>
      <w:r w:rsidR="00C840E6" w:rsidRPr="005B6F5D">
        <w:rPr>
          <w:rFonts w:ascii="Roboto" w:eastAsia="Roboto" w:hAnsi="Roboto" w:cs="Roboto"/>
          <w:sz w:val="20"/>
          <w:szCs w:val="20"/>
        </w:rPr>
        <w:t>Roldán, 2019)</w:t>
      </w:r>
      <w:r w:rsidRPr="00C523B0">
        <w:rPr>
          <w:rFonts w:ascii="Roboto" w:eastAsia="Roboto" w:hAnsi="Roboto" w:cs="Roboto"/>
          <w:color w:val="000000"/>
          <w:sz w:val="20"/>
          <w:szCs w:val="20"/>
        </w:rPr>
        <w:t>. Además, la inversión extranjera directa proveniente de China</w:t>
      </w:r>
      <w:r w:rsidR="001F1D36">
        <w:rPr>
          <w:rFonts w:ascii="Roboto" w:eastAsia="Roboto" w:hAnsi="Roboto" w:cs="Roboto"/>
          <w:color w:val="000000"/>
          <w:sz w:val="20"/>
          <w:szCs w:val="20"/>
        </w:rPr>
        <w:t xml:space="preserve"> se</w:t>
      </w:r>
      <w:r w:rsidRPr="00C523B0">
        <w:rPr>
          <w:rFonts w:ascii="Roboto" w:eastAsia="Roboto" w:hAnsi="Roboto" w:cs="Roboto"/>
          <w:color w:val="000000"/>
          <w:sz w:val="20"/>
          <w:szCs w:val="20"/>
        </w:rPr>
        <w:t xml:space="preserve"> ha incrementado de manera importante en la última década</w:t>
      </w:r>
      <w:r w:rsidR="005445B9">
        <w:rPr>
          <w:rFonts w:ascii="Roboto" w:eastAsia="Roboto" w:hAnsi="Roboto" w:cs="Roboto"/>
          <w:color w:val="000000"/>
          <w:sz w:val="20"/>
          <w:szCs w:val="20"/>
        </w:rPr>
        <w:t xml:space="preserve"> (</w:t>
      </w:r>
      <w:r w:rsidR="005445B9" w:rsidRPr="005445B9">
        <w:rPr>
          <w:rFonts w:ascii="Roboto" w:eastAsia="Roboto" w:hAnsi="Roboto" w:cs="Roboto"/>
          <w:sz w:val="20"/>
          <w:szCs w:val="20"/>
        </w:rPr>
        <w:t>Carrillo and Sharov, 2025)</w:t>
      </w:r>
      <w:r w:rsidRPr="00C523B0">
        <w:rPr>
          <w:rFonts w:ascii="Roboto" w:eastAsia="Roboto" w:hAnsi="Roboto" w:cs="Roboto"/>
          <w:color w:val="000000"/>
          <w:sz w:val="20"/>
          <w:szCs w:val="20"/>
        </w:rPr>
        <w:t>.</w:t>
      </w:r>
    </w:p>
    <w:p w14:paraId="669440C5" w14:textId="77777777" w:rsidR="005B6F5D" w:rsidRDefault="005B6F5D" w:rsidP="005B6F5D">
      <w:pPr>
        <w:pBdr>
          <w:top w:val="nil"/>
          <w:left w:val="nil"/>
          <w:bottom w:val="nil"/>
          <w:right w:val="nil"/>
          <w:between w:val="nil"/>
        </w:pBdr>
        <w:jc w:val="both"/>
        <w:rPr>
          <w:rFonts w:ascii="Roboto" w:eastAsia="Roboto" w:hAnsi="Roboto" w:cs="Roboto"/>
          <w:b/>
          <w:color w:val="000000"/>
          <w:sz w:val="20"/>
          <w:szCs w:val="20"/>
        </w:rPr>
      </w:pPr>
    </w:p>
    <w:p w14:paraId="6085B270" w14:textId="77777777" w:rsidR="005B6F5D" w:rsidRDefault="005B6F5D" w:rsidP="005B6F5D">
      <w:pPr>
        <w:pBdr>
          <w:top w:val="nil"/>
          <w:left w:val="nil"/>
          <w:bottom w:val="nil"/>
          <w:right w:val="nil"/>
          <w:between w:val="nil"/>
        </w:pBdr>
        <w:jc w:val="both"/>
        <w:rPr>
          <w:rFonts w:ascii="Roboto" w:eastAsia="Roboto" w:hAnsi="Roboto" w:cs="Roboto"/>
          <w:bCs/>
          <w:color w:val="000000"/>
          <w:sz w:val="20"/>
          <w:szCs w:val="20"/>
        </w:rPr>
      </w:pPr>
      <w:r w:rsidRPr="00BE0403">
        <w:rPr>
          <w:rFonts w:ascii="Roboto" w:eastAsia="Roboto" w:hAnsi="Roboto" w:cs="Roboto"/>
          <w:bCs/>
          <w:color w:val="000000"/>
          <w:sz w:val="20"/>
          <w:szCs w:val="20"/>
        </w:rPr>
        <w:t>Por otro lado, la relación de México con Estados Unidos, históricamente asociados, en los últimos años ha presentado un desgaste sobre todo en los temas políticos, económicos y comerciales, imponiendo retos para los intereses económicos y estrategias de poder de la nación mexicana.</w:t>
      </w:r>
    </w:p>
    <w:p w14:paraId="041B499C" w14:textId="77777777" w:rsidR="005B6F5D" w:rsidRPr="00BE0403" w:rsidRDefault="005B6F5D" w:rsidP="005B6F5D">
      <w:pPr>
        <w:pBdr>
          <w:top w:val="nil"/>
          <w:left w:val="nil"/>
          <w:bottom w:val="nil"/>
          <w:right w:val="nil"/>
          <w:between w:val="nil"/>
        </w:pBdr>
        <w:jc w:val="both"/>
        <w:rPr>
          <w:rFonts w:ascii="Roboto" w:eastAsia="Roboto" w:hAnsi="Roboto" w:cs="Roboto"/>
          <w:bCs/>
          <w:color w:val="000000"/>
          <w:sz w:val="20"/>
          <w:szCs w:val="20"/>
        </w:rPr>
      </w:pPr>
    </w:p>
    <w:p w14:paraId="25E38DC3" w14:textId="77777777" w:rsidR="005B6F5D" w:rsidRPr="005D6CCA" w:rsidRDefault="005B6F5D" w:rsidP="005B6F5D">
      <w:pPr>
        <w:pBdr>
          <w:top w:val="nil"/>
          <w:left w:val="nil"/>
          <w:bottom w:val="nil"/>
          <w:right w:val="nil"/>
          <w:between w:val="nil"/>
        </w:pBdr>
        <w:jc w:val="both"/>
        <w:rPr>
          <w:rFonts w:ascii="Roboto" w:eastAsia="Roboto" w:hAnsi="Roboto" w:cs="Roboto"/>
          <w:b/>
          <w:bCs/>
          <w:color w:val="000000"/>
          <w:sz w:val="20"/>
          <w:szCs w:val="20"/>
        </w:rPr>
      </w:pPr>
      <w:r w:rsidRPr="005D6CCA">
        <w:rPr>
          <w:rFonts w:ascii="Roboto" w:eastAsia="Roboto" w:hAnsi="Roboto" w:cs="Roboto"/>
          <w:b/>
          <w:bCs/>
          <w:color w:val="000000"/>
          <w:sz w:val="20"/>
          <w:szCs w:val="20"/>
        </w:rPr>
        <w:t>OBJETIVO Y METODOLOGÍA</w:t>
      </w:r>
    </w:p>
    <w:p w14:paraId="25C22C23" w14:textId="207CBE99" w:rsidR="005B6F5D" w:rsidRPr="00AC6457" w:rsidRDefault="005B6F5D" w:rsidP="005B6F5D">
      <w:pPr>
        <w:pBdr>
          <w:top w:val="nil"/>
          <w:left w:val="nil"/>
          <w:bottom w:val="nil"/>
          <w:right w:val="nil"/>
          <w:between w:val="nil"/>
        </w:pBdr>
        <w:jc w:val="both"/>
        <w:rPr>
          <w:rFonts w:ascii="Roboto" w:eastAsia="Roboto" w:hAnsi="Roboto" w:cs="Roboto"/>
          <w:bCs/>
          <w:color w:val="000000"/>
          <w:sz w:val="20"/>
          <w:szCs w:val="20"/>
        </w:rPr>
      </w:pPr>
      <w:r w:rsidRPr="00AC6457">
        <w:rPr>
          <w:rFonts w:ascii="Roboto" w:eastAsia="Roboto" w:hAnsi="Roboto" w:cs="Roboto"/>
          <w:bCs/>
          <w:color w:val="000000"/>
          <w:sz w:val="20"/>
          <w:szCs w:val="20"/>
        </w:rPr>
        <w:t>Esta investigación analiza los componentes geoeconómicos que están definiendo la relación entre México y China. Para lo anterior, se utilizará una metodología cuantitativa, es decir</w:t>
      </w:r>
      <w:r w:rsidR="00D95D8C">
        <w:rPr>
          <w:rFonts w:ascii="Roboto" w:eastAsia="Roboto" w:hAnsi="Roboto" w:cs="Roboto"/>
          <w:bCs/>
          <w:color w:val="000000"/>
          <w:sz w:val="20"/>
          <w:szCs w:val="20"/>
        </w:rPr>
        <w:t>,</w:t>
      </w:r>
      <w:r w:rsidRPr="00AC6457">
        <w:rPr>
          <w:rFonts w:ascii="Roboto" w:eastAsia="Roboto" w:hAnsi="Roboto" w:cs="Roboto"/>
          <w:bCs/>
          <w:color w:val="000000"/>
          <w:sz w:val="20"/>
          <w:szCs w:val="20"/>
        </w:rPr>
        <w:t xml:space="preserve"> se analizarán cuatro elementos esenciales de esta relación: el comercio bilateral, la inversión extranjera directa, la competencia industrial y las estrategias gubernamentales. Por lo tanto, se consultarán y trabajarán bases de datos de organismos nacionales e internacionales, así como literatura especializada.</w:t>
      </w:r>
    </w:p>
    <w:p w14:paraId="2523FA55" w14:textId="77777777" w:rsidR="005B6F5D" w:rsidRDefault="005B6F5D" w:rsidP="005B6F5D">
      <w:pPr>
        <w:pBdr>
          <w:top w:val="nil"/>
          <w:left w:val="nil"/>
          <w:bottom w:val="nil"/>
          <w:right w:val="nil"/>
          <w:between w:val="nil"/>
        </w:pBdr>
        <w:jc w:val="both"/>
        <w:rPr>
          <w:rFonts w:ascii="Roboto" w:eastAsia="Roboto" w:hAnsi="Roboto" w:cs="Roboto"/>
          <w:b/>
          <w:color w:val="000000"/>
          <w:sz w:val="20"/>
          <w:szCs w:val="20"/>
        </w:rPr>
      </w:pPr>
    </w:p>
    <w:p w14:paraId="70474A85" w14:textId="77777777" w:rsidR="005B6F5D" w:rsidRPr="005D6CCA" w:rsidRDefault="005B6F5D" w:rsidP="005B6F5D">
      <w:pPr>
        <w:pBdr>
          <w:top w:val="nil"/>
          <w:left w:val="nil"/>
          <w:bottom w:val="nil"/>
          <w:right w:val="nil"/>
          <w:between w:val="nil"/>
        </w:pBdr>
        <w:rPr>
          <w:rFonts w:ascii="Roboto" w:eastAsia="Roboto" w:hAnsi="Roboto" w:cs="Roboto"/>
          <w:b/>
          <w:bCs/>
          <w:color w:val="000000"/>
          <w:sz w:val="20"/>
          <w:szCs w:val="20"/>
        </w:rPr>
      </w:pPr>
      <w:r w:rsidRPr="005D6CCA">
        <w:rPr>
          <w:rFonts w:ascii="Roboto" w:eastAsia="Roboto" w:hAnsi="Roboto" w:cs="Roboto"/>
          <w:b/>
          <w:bCs/>
          <w:color w:val="000000"/>
          <w:sz w:val="20"/>
          <w:szCs w:val="20"/>
        </w:rPr>
        <w:t xml:space="preserve">CARACTERISTICAS DE LA RELACIÓN MÉXICO – CHINA </w:t>
      </w:r>
    </w:p>
    <w:p w14:paraId="7A02C0A1" w14:textId="34AD8DE1" w:rsidR="005B6F5D" w:rsidRDefault="005B6F5D" w:rsidP="005B6F5D">
      <w:pPr>
        <w:keepNext/>
        <w:jc w:val="both"/>
        <w:rPr>
          <w:rFonts w:ascii="Roboto" w:eastAsia="Roboto" w:hAnsi="Roboto" w:cs="Roboto"/>
          <w:sz w:val="20"/>
          <w:szCs w:val="20"/>
        </w:rPr>
      </w:pPr>
      <w:r>
        <w:rPr>
          <w:rFonts w:ascii="Roboto" w:eastAsia="Roboto" w:hAnsi="Roboto" w:cs="Roboto"/>
          <w:sz w:val="20"/>
          <w:szCs w:val="20"/>
        </w:rPr>
        <w:t xml:space="preserve">Los intercambios comerciales entre China y México han mostrado un incremento acelerado en lo que va del siglo XXI. De acuerdo con información del </w:t>
      </w:r>
      <w:r w:rsidR="004B79FF">
        <w:rPr>
          <w:rFonts w:ascii="Roboto" w:eastAsia="Roboto" w:hAnsi="Roboto" w:cs="Roboto"/>
          <w:sz w:val="20"/>
          <w:szCs w:val="20"/>
        </w:rPr>
        <w:t>Banco de México</w:t>
      </w:r>
      <w:r>
        <w:rPr>
          <w:rFonts w:ascii="Roboto" w:eastAsia="Roboto" w:hAnsi="Roboto" w:cs="Roboto"/>
          <w:sz w:val="20"/>
          <w:szCs w:val="20"/>
        </w:rPr>
        <w:t xml:space="preserve"> (2026), el comercio entre estas dos naciones alcanzó más de 111 mil millones de dólares para el año 2025, -superando por 11 mil millones de dólares el año 2024</w:t>
      </w:r>
      <w:r w:rsidR="00975651">
        <w:rPr>
          <w:rFonts w:ascii="Roboto" w:eastAsia="Roboto" w:hAnsi="Roboto" w:cs="Roboto"/>
          <w:sz w:val="20"/>
          <w:szCs w:val="20"/>
        </w:rPr>
        <w:t xml:space="preserve"> </w:t>
      </w:r>
      <w:r>
        <w:rPr>
          <w:rFonts w:ascii="Roboto" w:eastAsia="Roboto" w:hAnsi="Roboto" w:cs="Roboto"/>
          <w:sz w:val="20"/>
          <w:szCs w:val="20"/>
        </w:rPr>
        <w:t xml:space="preserve">-, mostrando un balance comercial de -9,732 millones de </w:t>
      </w:r>
      <w:r>
        <w:rPr>
          <w:rFonts w:ascii="Roboto" w:eastAsia="Roboto" w:hAnsi="Roboto" w:cs="Roboto"/>
          <w:sz w:val="20"/>
          <w:szCs w:val="20"/>
        </w:rPr>
        <w:t>dólares. Lo que evidencia un área de oportunidad crucial para el comercio y las empresas mexicanas.</w:t>
      </w:r>
    </w:p>
    <w:p w14:paraId="56A4EB7B" w14:textId="77777777" w:rsidR="005B6F5D" w:rsidRDefault="005B6F5D" w:rsidP="005B6F5D">
      <w:pPr>
        <w:keepNext/>
        <w:jc w:val="both"/>
        <w:rPr>
          <w:rFonts w:ascii="Roboto" w:eastAsia="Roboto" w:hAnsi="Roboto" w:cs="Roboto"/>
          <w:sz w:val="20"/>
          <w:szCs w:val="20"/>
        </w:rPr>
      </w:pPr>
    </w:p>
    <w:p w14:paraId="0FEAA56E" w14:textId="77777777" w:rsidR="005B6F5D" w:rsidRPr="00F41708" w:rsidRDefault="005B6F5D" w:rsidP="005B6F5D">
      <w:pPr>
        <w:keepNext/>
        <w:jc w:val="center"/>
        <w:rPr>
          <w:rFonts w:ascii="Roboto" w:eastAsia="Roboto" w:hAnsi="Roboto" w:cs="Roboto"/>
          <w:b/>
          <w:bCs/>
          <w:sz w:val="20"/>
          <w:szCs w:val="20"/>
        </w:rPr>
      </w:pPr>
      <w:r w:rsidRPr="00F41708">
        <w:rPr>
          <w:rFonts w:ascii="Roboto" w:eastAsia="Roboto" w:hAnsi="Roboto" w:cs="Roboto"/>
          <w:b/>
          <w:bCs/>
          <w:sz w:val="20"/>
          <w:szCs w:val="20"/>
        </w:rPr>
        <w:t xml:space="preserve">Gráfica 1. </w:t>
      </w:r>
      <w:r w:rsidRPr="000E2E8A">
        <w:rPr>
          <w:rFonts w:ascii="Roboto" w:eastAsia="Roboto" w:hAnsi="Roboto" w:cs="Roboto"/>
          <w:sz w:val="20"/>
          <w:szCs w:val="20"/>
        </w:rPr>
        <w:t>Comercio internacional neto con China, 1993-2025 (en millones de dólares)</w:t>
      </w:r>
    </w:p>
    <w:p w14:paraId="37D914F9" w14:textId="77777777" w:rsidR="005B6F5D" w:rsidRDefault="005B6F5D" w:rsidP="005B6F5D">
      <w:pPr>
        <w:keepNext/>
        <w:jc w:val="both"/>
        <w:rPr>
          <w:rFonts w:ascii="Roboto" w:eastAsia="Roboto" w:hAnsi="Roboto" w:cs="Roboto"/>
          <w:sz w:val="20"/>
          <w:szCs w:val="20"/>
        </w:rPr>
      </w:pPr>
      <w:r>
        <w:rPr>
          <w:noProof/>
        </w:rPr>
        <w:drawing>
          <wp:inline distT="0" distB="0" distL="0" distR="0" wp14:anchorId="52E395EC" wp14:editId="7FFB720C">
            <wp:extent cx="3011170" cy="1833880"/>
            <wp:effectExtent l="0" t="0" r="17780" b="13970"/>
            <wp:docPr id="1661294915" name="Gráfico 1">
              <a:extLst xmlns:a="http://schemas.openxmlformats.org/drawingml/2006/main">
                <a:ext uri="{FF2B5EF4-FFF2-40B4-BE49-F238E27FC236}">
                  <a16:creationId xmlns:a16="http://schemas.microsoft.com/office/drawing/2014/main" id="{99840C75-4D2F-1304-8CFD-311E377C4F4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E066E26" w14:textId="77777777" w:rsidR="005B6F5D" w:rsidRDefault="005B6F5D" w:rsidP="005B6F5D">
      <w:pPr>
        <w:keepNext/>
        <w:jc w:val="both"/>
        <w:rPr>
          <w:rFonts w:ascii="Roboto" w:eastAsia="Roboto" w:hAnsi="Roboto" w:cs="Roboto"/>
          <w:sz w:val="20"/>
          <w:szCs w:val="20"/>
        </w:rPr>
      </w:pPr>
      <w:r>
        <w:rPr>
          <w:rFonts w:ascii="Roboto" w:eastAsia="Roboto" w:hAnsi="Roboto" w:cs="Roboto"/>
          <w:sz w:val="20"/>
          <w:szCs w:val="20"/>
        </w:rPr>
        <w:t>Fuente: Banco de México, 2026</w:t>
      </w:r>
    </w:p>
    <w:p w14:paraId="77BC6B89" w14:textId="77777777" w:rsidR="005B6F5D" w:rsidRDefault="005B6F5D" w:rsidP="005B6F5D">
      <w:pPr>
        <w:keepNext/>
        <w:jc w:val="both"/>
        <w:rPr>
          <w:rFonts w:ascii="Roboto" w:eastAsia="Roboto" w:hAnsi="Roboto" w:cs="Roboto"/>
          <w:sz w:val="20"/>
          <w:szCs w:val="20"/>
        </w:rPr>
      </w:pPr>
    </w:p>
    <w:p w14:paraId="12766EC4" w14:textId="2D2DC704" w:rsidR="005B6F5D" w:rsidRDefault="005B6F5D" w:rsidP="005B6F5D">
      <w:pPr>
        <w:keepNext/>
        <w:jc w:val="both"/>
        <w:rPr>
          <w:rFonts w:ascii="Roboto" w:eastAsia="Roboto" w:hAnsi="Roboto" w:cs="Roboto"/>
          <w:sz w:val="20"/>
          <w:szCs w:val="20"/>
        </w:rPr>
      </w:pPr>
      <w:r>
        <w:rPr>
          <w:rFonts w:ascii="Roboto" w:eastAsia="Roboto" w:hAnsi="Roboto" w:cs="Roboto"/>
          <w:sz w:val="20"/>
          <w:szCs w:val="20"/>
        </w:rPr>
        <w:t>Por otro lado, la Inversión extranjera (IED) directa china ha empezado a aumentar. Sin embargo, aún representa un porcentaje limitado de los totales recibidos por nuestro país. Es decir, de 1999 a 2024, México ha recibido un total de 2,720 millones de dólares en IED proveniente de China, que se distribuyen en sectores estratégicos como energía, minería, automotriz y tecnología</w:t>
      </w:r>
      <w:r w:rsidR="005F57A2">
        <w:rPr>
          <w:rFonts w:ascii="Roboto" w:eastAsia="Roboto" w:hAnsi="Roboto" w:cs="Roboto"/>
          <w:sz w:val="20"/>
          <w:szCs w:val="20"/>
        </w:rPr>
        <w:t xml:space="preserve"> (Secretar</w:t>
      </w:r>
      <w:r w:rsidR="009C5FFB">
        <w:rPr>
          <w:rFonts w:ascii="Roboto" w:eastAsia="Roboto" w:hAnsi="Roboto" w:cs="Roboto"/>
          <w:sz w:val="20"/>
          <w:szCs w:val="20"/>
        </w:rPr>
        <w:t>í</w:t>
      </w:r>
      <w:r w:rsidR="005F57A2">
        <w:rPr>
          <w:rFonts w:ascii="Roboto" w:eastAsia="Roboto" w:hAnsi="Roboto" w:cs="Roboto"/>
          <w:sz w:val="20"/>
          <w:szCs w:val="20"/>
        </w:rPr>
        <w:t>a de Economía, 2026)</w:t>
      </w:r>
      <w:r>
        <w:rPr>
          <w:rFonts w:ascii="Roboto" w:eastAsia="Roboto" w:hAnsi="Roboto" w:cs="Roboto"/>
          <w:sz w:val="20"/>
          <w:szCs w:val="20"/>
        </w:rPr>
        <w:t xml:space="preserve">. Algunos ejemplos incluyen la construcción de plantas automotrices y proyectos logísticos en la zona sureste del país, zonas clave en la estrategia de desarrollo regional de la administración federal actual. </w:t>
      </w:r>
    </w:p>
    <w:p w14:paraId="648422C1" w14:textId="77777777" w:rsidR="005B6F5D" w:rsidRDefault="005B6F5D" w:rsidP="005B6F5D">
      <w:pPr>
        <w:keepNext/>
        <w:jc w:val="both"/>
        <w:rPr>
          <w:rFonts w:ascii="Roboto" w:eastAsia="Roboto" w:hAnsi="Roboto" w:cs="Roboto"/>
          <w:sz w:val="20"/>
          <w:szCs w:val="20"/>
        </w:rPr>
      </w:pPr>
    </w:p>
    <w:p w14:paraId="3C361FE1" w14:textId="77777777" w:rsidR="005B6F5D" w:rsidRDefault="005B6F5D" w:rsidP="005B6F5D">
      <w:pPr>
        <w:keepNext/>
        <w:jc w:val="center"/>
        <w:rPr>
          <w:rFonts w:ascii="Roboto" w:eastAsia="Roboto" w:hAnsi="Roboto" w:cs="Roboto"/>
          <w:sz w:val="20"/>
          <w:szCs w:val="20"/>
        </w:rPr>
      </w:pPr>
      <w:r w:rsidRPr="00FC2B9D">
        <w:rPr>
          <w:rFonts w:ascii="Roboto" w:eastAsia="Roboto" w:hAnsi="Roboto" w:cs="Roboto"/>
          <w:b/>
          <w:bCs/>
          <w:sz w:val="20"/>
          <w:szCs w:val="20"/>
        </w:rPr>
        <w:t>Gráfica 2.</w:t>
      </w:r>
      <w:r>
        <w:rPr>
          <w:rFonts w:ascii="Roboto" w:eastAsia="Roboto" w:hAnsi="Roboto" w:cs="Roboto"/>
          <w:sz w:val="20"/>
          <w:szCs w:val="20"/>
        </w:rPr>
        <w:t xml:space="preserve"> Flujo anual de IED de China a México, 1999-2024, (en millones de dólares).</w:t>
      </w:r>
    </w:p>
    <w:p w14:paraId="0371C572" w14:textId="77777777" w:rsidR="005B6F5D" w:rsidRDefault="005B6F5D" w:rsidP="005B6F5D">
      <w:pPr>
        <w:keepNext/>
        <w:jc w:val="both"/>
        <w:rPr>
          <w:rFonts w:ascii="Roboto" w:eastAsia="Roboto" w:hAnsi="Roboto" w:cs="Roboto"/>
          <w:sz w:val="20"/>
          <w:szCs w:val="20"/>
        </w:rPr>
      </w:pPr>
      <w:r>
        <w:rPr>
          <w:noProof/>
        </w:rPr>
        <w:drawing>
          <wp:inline distT="0" distB="0" distL="0" distR="0" wp14:anchorId="6C53251A" wp14:editId="4CC34244">
            <wp:extent cx="3011170" cy="1810385"/>
            <wp:effectExtent l="0" t="0" r="17780" b="18415"/>
            <wp:docPr id="278424292" name="Gráfico 1">
              <a:extLst xmlns:a="http://schemas.openxmlformats.org/drawingml/2006/main">
                <a:ext uri="{FF2B5EF4-FFF2-40B4-BE49-F238E27FC236}">
                  <a16:creationId xmlns:a16="http://schemas.microsoft.com/office/drawing/2014/main" id="{86292FFB-D854-3AAE-9C35-5B4AE1474FB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EB05D90" w14:textId="0EE3D962" w:rsidR="005B6F5D" w:rsidRDefault="005B6F5D" w:rsidP="005B6F5D">
      <w:pPr>
        <w:keepNext/>
        <w:jc w:val="both"/>
        <w:rPr>
          <w:rFonts w:ascii="Roboto" w:eastAsia="Roboto" w:hAnsi="Roboto" w:cs="Roboto"/>
          <w:sz w:val="20"/>
          <w:szCs w:val="20"/>
        </w:rPr>
      </w:pPr>
      <w:r>
        <w:rPr>
          <w:rFonts w:ascii="Roboto" w:eastAsia="Roboto" w:hAnsi="Roboto" w:cs="Roboto"/>
          <w:sz w:val="20"/>
          <w:szCs w:val="20"/>
        </w:rPr>
        <w:t>Fuente: Secretar</w:t>
      </w:r>
      <w:r w:rsidR="00C04FA4">
        <w:rPr>
          <w:rFonts w:ascii="Roboto" w:eastAsia="Roboto" w:hAnsi="Roboto" w:cs="Roboto"/>
          <w:sz w:val="20"/>
          <w:szCs w:val="20"/>
        </w:rPr>
        <w:t>í</w:t>
      </w:r>
      <w:r>
        <w:rPr>
          <w:rFonts w:ascii="Roboto" w:eastAsia="Roboto" w:hAnsi="Roboto" w:cs="Roboto"/>
          <w:sz w:val="20"/>
          <w:szCs w:val="20"/>
        </w:rPr>
        <w:t>a de Economía, 2026</w:t>
      </w:r>
    </w:p>
    <w:p w14:paraId="0F022B2B" w14:textId="77777777" w:rsidR="005B6F5D" w:rsidRDefault="005B6F5D" w:rsidP="005B6F5D">
      <w:pPr>
        <w:keepNext/>
        <w:jc w:val="both"/>
        <w:rPr>
          <w:rFonts w:ascii="Roboto" w:eastAsia="Roboto" w:hAnsi="Roboto" w:cs="Roboto"/>
          <w:sz w:val="20"/>
          <w:szCs w:val="20"/>
        </w:rPr>
      </w:pPr>
    </w:p>
    <w:p w14:paraId="613EB988" w14:textId="47080362" w:rsidR="005B6F5D" w:rsidRDefault="005B6F5D" w:rsidP="005B6F5D">
      <w:pPr>
        <w:keepNext/>
        <w:jc w:val="both"/>
        <w:rPr>
          <w:rFonts w:ascii="Roboto" w:eastAsia="Roboto" w:hAnsi="Roboto" w:cs="Roboto"/>
          <w:sz w:val="20"/>
          <w:szCs w:val="20"/>
        </w:rPr>
      </w:pPr>
      <w:r>
        <w:rPr>
          <w:rFonts w:ascii="Roboto" w:eastAsia="Roboto" w:hAnsi="Roboto" w:cs="Roboto"/>
          <w:sz w:val="20"/>
          <w:szCs w:val="20"/>
        </w:rPr>
        <w:t>Los vínculos entre México y China se caracterizan por marcadas de diferencias estructurales, tanto en temas comerciales como tecnológicos y estratégicos</w:t>
      </w:r>
      <w:r w:rsidR="00E36725">
        <w:rPr>
          <w:rFonts w:ascii="Roboto" w:eastAsia="Roboto" w:hAnsi="Roboto" w:cs="Roboto"/>
          <w:sz w:val="20"/>
          <w:szCs w:val="20"/>
        </w:rPr>
        <w:t xml:space="preserve"> </w:t>
      </w:r>
      <w:r w:rsidR="00391889">
        <w:rPr>
          <w:rFonts w:ascii="Roboto" w:eastAsia="Roboto" w:hAnsi="Roboto" w:cs="Roboto"/>
          <w:sz w:val="20"/>
          <w:szCs w:val="20"/>
        </w:rPr>
        <w:t>(</w:t>
      </w:r>
      <w:r w:rsidR="00E36725" w:rsidRPr="003C1164">
        <w:rPr>
          <w:rFonts w:ascii="Roboto" w:eastAsia="Roboto" w:hAnsi="Roboto" w:cs="Roboto"/>
          <w:sz w:val="20"/>
          <w:szCs w:val="20"/>
        </w:rPr>
        <w:t>Botton</w:t>
      </w:r>
      <w:r w:rsidR="00C04FA4" w:rsidRPr="003C1164">
        <w:rPr>
          <w:rFonts w:ascii="Roboto" w:eastAsia="Roboto" w:hAnsi="Roboto" w:cs="Roboto"/>
          <w:sz w:val="20"/>
          <w:szCs w:val="20"/>
        </w:rPr>
        <w:t>,</w:t>
      </w:r>
      <w:r w:rsidR="00E36725" w:rsidRPr="003C1164">
        <w:rPr>
          <w:rFonts w:ascii="Roboto" w:eastAsia="Roboto" w:hAnsi="Roboto" w:cs="Roboto"/>
          <w:sz w:val="20"/>
          <w:szCs w:val="20"/>
        </w:rPr>
        <w:t xml:space="preserve"> 2019)</w:t>
      </w:r>
      <w:r>
        <w:rPr>
          <w:rFonts w:ascii="Roboto" w:eastAsia="Roboto" w:hAnsi="Roboto" w:cs="Roboto"/>
          <w:sz w:val="20"/>
          <w:szCs w:val="20"/>
        </w:rPr>
        <w:t xml:space="preserve">. Empero, existen oportunidades de acción para reconfigurar las relaciones hacía un vínculo más equilibrado, siempre y cuando nuestro país opte por un </w:t>
      </w:r>
      <w:r>
        <w:rPr>
          <w:rFonts w:ascii="Roboto" w:eastAsia="Roboto" w:hAnsi="Roboto" w:cs="Roboto"/>
          <w:sz w:val="20"/>
          <w:szCs w:val="20"/>
        </w:rPr>
        <w:lastRenderedPageBreak/>
        <w:t>accionar estratégico, regional y planificado</w:t>
      </w:r>
      <w:r w:rsidR="00D81B68">
        <w:rPr>
          <w:rFonts w:ascii="Roboto" w:eastAsia="Roboto" w:hAnsi="Roboto" w:cs="Roboto"/>
          <w:sz w:val="20"/>
          <w:szCs w:val="20"/>
        </w:rPr>
        <w:t xml:space="preserve"> </w:t>
      </w:r>
      <w:r w:rsidR="001325AB">
        <w:rPr>
          <w:rFonts w:ascii="Roboto" w:eastAsia="Roboto" w:hAnsi="Roboto" w:cs="Roboto"/>
          <w:sz w:val="20"/>
          <w:szCs w:val="20"/>
        </w:rPr>
        <w:t>(</w:t>
      </w:r>
      <w:r w:rsidR="00D81B68" w:rsidRPr="00545FF3">
        <w:rPr>
          <w:rFonts w:ascii="Roboto" w:eastAsia="Roboto" w:hAnsi="Roboto" w:cs="Roboto"/>
          <w:sz w:val="20"/>
          <w:szCs w:val="20"/>
        </w:rPr>
        <w:t xml:space="preserve">Alonso, and </w:t>
      </w:r>
      <w:r w:rsidR="00D97210">
        <w:rPr>
          <w:rFonts w:ascii="Roboto" w:eastAsia="Roboto" w:hAnsi="Roboto" w:cs="Roboto"/>
          <w:sz w:val="20"/>
          <w:szCs w:val="20"/>
        </w:rPr>
        <w:t xml:space="preserve">Carrillo, </w:t>
      </w:r>
      <w:r w:rsidR="00D81B68" w:rsidRPr="00545FF3">
        <w:rPr>
          <w:rFonts w:ascii="Roboto" w:eastAsia="Roboto" w:hAnsi="Roboto" w:cs="Roboto"/>
          <w:sz w:val="20"/>
          <w:szCs w:val="20"/>
        </w:rPr>
        <w:t>2021)</w:t>
      </w:r>
      <w:r>
        <w:rPr>
          <w:rFonts w:ascii="Roboto" w:eastAsia="Roboto" w:hAnsi="Roboto" w:cs="Roboto"/>
          <w:sz w:val="20"/>
          <w:szCs w:val="20"/>
        </w:rPr>
        <w:t>.</w:t>
      </w:r>
    </w:p>
    <w:p w14:paraId="3E6076FD" w14:textId="77777777" w:rsidR="005B6F5D" w:rsidRDefault="005B6F5D" w:rsidP="005B6F5D">
      <w:pPr>
        <w:keepNext/>
        <w:jc w:val="both"/>
        <w:rPr>
          <w:rFonts w:ascii="Roboto" w:eastAsia="Roboto" w:hAnsi="Roboto" w:cs="Roboto"/>
          <w:sz w:val="20"/>
          <w:szCs w:val="20"/>
        </w:rPr>
      </w:pPr>
    </w:p>
    <w:p w14:paraId="15C1A6EC" w14:textId="488BDA58" w:rsidR="005B6F5D" w:rsidRDefault="005B6F5D" w:rsidP="005B6F5D">
      <w:pPr>
        <w:keepNext/>
        <w:jc w:val="both"/>
        <w:rPr>
          <w:rFonts w:ascii="Roboto" w:eastAsia="Roboto" w:hAnsi="Roboto" w:cs="Roboto"/>
          <w:sz w:val="20"/>
          <w:szCs w:val="20"/>
        </w:rPr>
      </w:pPr>
      <w:r>
        <w:rPr>
          <w:rFonts w:ascii="Roboto" w:eastAsia="Roboto" w:hAnsi="Roboto" w:cs="Roboto"/>
          <w:sz w:val="20"/>
          <w:szCs w:val="20"/>
        </w:rPr>
        <w:t>En un contexto global caracterizado por la competencia entre potencias, la política exterior y económica de nuestro país debe incorporar una visión geoeconómica que le permita proteger sus intereses en el mediano y largo plazo.</w:t>
      </w:r>
      <w:r w:rsidR="0076144E">
        <w:rPr>
          <w:rFonts w:ascii="Roboto" w:eastAsia="Roboto" w:hAnsi="Roboto" w:cs="Roboto"/>
          <w:sz w:val="20"/>
          <w:szCs w:val="20"/>
        </w:rPr>
        <w:t xml:space="preserve"> </w:t>
      </w:r>
      <w:r w:rsidR="00512AD1">
        <w:rPr>
          <w:rFonts w:ascii="Roboto" w:eastAsia="Roboto" w:hAnsi="Roboto" w:cs="Roboto"/>
          <w:sz w:val="20"/>
          <w:szCs w:val="20"/>
        </w:rPr>
        <w:t>Asimismo</w:t>
      </w:r>
      <w:r w:rsidR="0076144E">
        <w:rPr>
          <w:rFonts w:ascii="Roboto" w:eastAsia="Roboto" w:hAnsi="Roboto" w:cs="Roboto"/>
          <w:sz w:val="20"/>
          <w:szCs w:val="20"/>
        </w:rPr>
        <w:t xml:space="preserve">, le permitirá a la </w:t>
      </w:r>
      <w:r w:rsidR="005C5CF1">
        <w:rPr>
          <w:rFonts w:ascii="Roboto" w:eastAsia="Roboto" w:hAnsi="Roboto" w:cs="Roboto"/>
          <w:sz w:val="20"/>
          <w:szCs w:val="20"/>
        </w:rPr>
        <w:t xml:space="preserve">nación mexicana </w:t>
      </w:r>
      <w:r w:rsidR="00632333">
        <w:rPr>
          <w:rFonts w:ascii="Roboto" w:eastAsia="Roboto" w:hAnsi="Roboto" w:cs="Roboto"/>
          <w:sz w:val="20"/>
          <w:szCs w:val="20"/>
        </w:rPr>
        <w:t>garantizar</w:t>
      </w:r>
      <w:r w:rsidR="005C5CF1">
        <w:rPr>
          <w:rFonts w:ascii="Roboto" w:eastAsia="Roboto" w:hAnsi="Roboto" w:cs="Roboto"/>
          <w:sz w:val="20"/>
          <w:szCs w:val="20"/>
        </w:rPr>
        <w:t xml:space="preserve"> sus intereses nacionales ante los nuevos </w:t>
      </w:r>
      <w:r w:rsidR="00BF0F69">
        <w:rPr>
          <w:rFonts w:ascii="Roboto" w:eastAsia="Roboto" w:hAnsi="Roboto" w:cs="Roboto"/>
          <w:sz w:val="20"/>
          <w:szCs w:val="20"/>
        </w:rPr>
        <w:t>contextos</w:t>
      </w:r>
      <w:r w:rsidR="006639D4">
        <w:rPr>
          <w:rFonts w:ascii="Roboto" w:eastAsia="Roboto" w:hAnsi="Roboto" w:cs="Roboto"/>
          <w:sz w:val="20"/>
          <w:szCs w:val="20"/>
        </w:rPr>
        <w:t xml:space="preserve"> cada vez más</w:t>
      </w:r>
      <w:r w:rsidR="00BF0F69">
        <w:rPr>
          <w:rFonts w:ascii="Roboto" w:eastAsia="Roboto" w:hAnsi="Roboto" w:cs="Roboto"/>
          <w:sz w:val="20"/>
          <w:szCs w:val="20"/>
        </w:rPr>
        <w:t xml:space="preserve"> cambiantes y convulsos. </w:t>
      </w:r>
    </w:p>
    <w:p w14:paraId="412D6B80" w14:textId="77777777" w:rsidR="005B6F5D" w:rsidRDefault="005B6F5D" w:rsidP="005B6F5D">
      <w:pPr>
        <w:keepNext/>
        <w:jc w:val="both"/>
        <w:rPr>
          <w:rFonts w:ascii="Roboto" w:eastAsia="Roboto" w:hAnsi="Roboto" w:cs="Roboto"/>
          <w:sz w:val="20"/>
          <w:szCs w:val="20"/>
        </w:rPr>
      </w:pPr>
    </w:p>
    <w:p w14:paraId="0681D715" w14:textId="77777777" w:rsidR="005B6F5D" w:rsidRDefault="005B6F5D" w:rsidP="005B6F5D">
      <w:pPr>
        <w:jc w:val="both"/>
        <w:rPr>
          <w:rFonts w:ascii="Roboto" w:eastAsia="Roboto" w:hAnsi="Roboto" w:cs="Roboto"/>
          <w:sz w:val="20"/>
          <w:szCs w:val="20"/>
        </w:rPr>
      </w:pPr>
    </w:p>
    <w:p w14:paraId="3E250257" w14:textId="77777777" w:rsidR="005B6F5D" w:rsidRPr="003F514A" w:rsidRDefault="005B6F5D" w:rsidP="005B6F5D">
      <w:pPr>
        <w:jc w:val="both"/>
        <w:rPr>
          <w:rFonts w:ascii="Roboto" w:eastAsia="Roboto" w:hAnsi="Roboto" w:cs="Roboto"/>
          <w:b/>
          <w:sz w:val="20"/>
          <w:szCs w:val="20"/>
        </w:rPr>
      </w:pPr>
      <w:r>
        <w:rPr>
          <w:rFonts w:ascii="Roboto" w:eastAsia="Roboto" w:hAnsi="Roboto" w:cs="Roboto"/>
          <w:b/>
          <w:sz w:val="20"/>
          <w:szCs w:val="20"/>
        </w:rPr>
        <w:t>REFERENCIAS (Formato APA)</w:t>
      </w:r>
    </w:p>
    <w:p w14:paraId="2CD7A8E9" w14:textId="77777777" w:rsidR="005B6F5D" w:rsidRPr="00DB2A1F" w:rsidRDefault="005B6F5D" w:rsidP="005B6F5D">
      <w:pPr>
        <w:jc w:val="both"/>
        <w:rPr>
          <w:rFonts w:ascii="Roboto" w:eastAsia="Roboto" w:hAnsi="Roboto" w:cs="Roboto"/>
          <w:sz w:val="20"/>
          <w:szCs w:val="20"/>
        </w:rPr>
      </w:pPr>
      <w:r w:rsidRPr="00545FF3">
        <w:rPr>
          <w:rFonts w:ascii="Roboto" w:eastAsia="Roboto" w:hAnsi="Roboto" w:cs="Roboto"/>
          <w:sz w:val="20"/>
          <w:szCs w:val="20"/>
        </w:rPr>
        <w:t xml:space="preserve">Alonso, José Miguel and Carrillo, José (2021). </w:t>
      </w:r>
      <w:r w:rsidRPr="001B610F">
        <w:rPr>
          <w:rFonts w:ascii="Roboto" w:eastAsia="Roboto" w:hAnsi="Roboto" w:cs="Roboto"/>
          <w:sz w:val="20"/>
          <w:szCs w:val="20"/>
          <w:lang w:val="en-US"/>
        </w:rPr>
        <w:t xml:space="preserve">Understanding Mexico´s Position in the Context of the Growing Intersection between Geopolitics and International Finance. </w:t>
      </w:r>
      <w:r w:rsidRPr="00545FF3">
        <w:rPr>
          <w:rFonts w:ascii="Roboto" w:eastAsia="Roboto" w:hAnsi="Roboto" w:cs="Roboto"/>
          <w:sz w:val="20"/>
          <w:szCs w:val="20"/>
        </w:rPr>
        <w:t xml:space="preserve">NORTEAMERICA, Academic </w:t>
      </w:r>
      <w:r w:rsidRPr="00DB2A1F">
        <w:rPr>
          <w:rFonts w:ascii="Roboto" w:eastAsia="Roboto" w:hAnsi="Roboto" w:cs="Roboto"/>
          <w:sz w:val="20"/>
          <w:szCs w:val="20"/>
        </w:rPr>
        <w:t>Journal of CISAN-UNAM ISSN 1870-3550.</w:t>
      </w:r>
    </w:p>
    <w:p w14:paraId="6877BC4C" w14:textId="77777777" w:rsidR="005B6F5D" w:rsidRPr="00DB2A1F" w:rsidRDefault="005B6F5D" w:rsidP="005B6F5D">
      <w:pPr>
        <w:jc w:val="both"/>
        <w:rPr>
          <w:rFonts w:ascii="Roboto" w:eastAsia="Roboto" w:hAnsi="Roboto" w:cs="Roboto"/>
          <w:sz w:val="20"/>
          <w:szCs w:val="20"/>
        </w:rPr>
      </w:pPr>
      <w:r w:rsidRPr="00DB2A1F">
        <w:rPr>
          <w:rFonts w:ascii="Roboto" w:eastAsia="Roboto" w:hAnsi="Roboto" w:cs="Roboto"/>
          <w:sz w:val="20"/>
          <w:szCs w:val="20"/>
        </w:rPr>
        <w:t>Banco de Méxic</w:t>
      </w:r>
      <w:r>
        <w:rPr>
          <w:rFonts w:ascii="Roboto" w:eastAsia="Roboto" w:hAnsi="Roboto" w:cs="Roboto"/>
          <w:sz w:val="20"/>
          <w:szCs w:val="20"/>
        </w:rPr>
        <w:t xml:space="preserve">o, (2026). Comercio internacional neto con China, flujo anual. </w:t>
      </w:r>
      <w:hyperlink r:id="rId12" w:history="1">
        <w:r w:rsidRPr="00897BCF">
          <w:rPr>
            <w:rStyle w:val="Hipervnculo"/>
            <w:rFonts w:ascii="Roboto" w:eastAsia="Roboto" w:hAnsi="Roboto" w:cs="Roboto"/>
            <w:sz w:val="20"/>
            <w:szCs w:val="20"/>
          </w:rPr>
          <w:t>https://www.banxico.org.mx/</w:t>
        </w:r>
      </w:hyperlink>
      <w:r>
        <w:rPr>
          <w:rFonts w:ascii="Roboto" w:eastAsia="Roboto" w:hAnsi="Roboto" w:cs="Roboto"/>
          <w:sz w:val="20"/>
          <w:szCs w:val="20"/>
        </w:rPr>
        <w:t xml:space="preserve"> </w:t>
      </w:r>
    </w:p>
    <w:p w14:paraId="547F9EA7" w14:textId="77777777" w:rsidR="005B6F5D" w:rsidRDefault="005B6F5D" w:rsidP="005B6F5D">
      <w:pPr>
        <w:jc w:val="both"/>
        <w:rPr>
          <w:rFonts w:ascii="Roboto" w:eastAsia="Roboto" w:hAnsi="Roboto" w:cs="Roboto"/>
          <w:sz w:val="20"/>
          <w:szCs w:val="20"/>
        </w:rPr>
      </w:pPr>
      <w:r w:rsidRPr="003C1164">
        <w:rPr>
          <w:rFonts w:ascii="Roboto" w:eastAsia="Roboto" w:hAnsi="Roboto" w:cs="Roboto"/>
          <w:sz w:val="20"/>
          <w:szCs w:val="20"/>
        </w:rPr>
        <w:t>Botton, Flora (2019). Historia mínima de China. El colegio de México. P. 336-344.</w:t>
      </w:r>
    </w:p>
    <w:p w14:paraId="3EF64DDA" w14:textId="77777777" w:rsidR="005B6F5D" w:rsidRPr="00463FF1" w:rsidRDefault="005B6F5D" w:rsidP="005B6F5D">
      <w:pPr>
        <w:jc w:val="both"/>
        <w:rPr>
          <w:rFonts w:ascii="Roboto" w:eastAsia="Roboto" w:hAnsi="Roboto" w:cs="Roboto"/>
          <w:sz w:val="20"/>
          <w:szCs w:val="20"/>
          <w:lang w:val="en-US"/>
        </w:rPr>
      </w:pPr>
      <w:r w:rsidRPr="00463FF1">
        <w:rPr>
          <w:rFonts w:ascii="Roboto" w:eastAsia="Roboto" w:hAnsi="Roboto" w:cs="Roboto"/>
          <w:sz w:val="20"/>
          <w:szCs w:val="20"/>
          <w:lang w:val="en-US"/>
        </w:rPr>
        <w:t>Carrillo</w:t>
      </w:r>
      <w:r>
        <w:rPr>
          <w:rFonts w:ascii="Roboto" w:eastAsia="Roboto" w:hAnsi="Roboto" w:cs="Roboto"/>
          <w:sz w:val="20"/>
          <w:szCs w:val="20"/>
          <w:lang w:val="en-US"/>
        </w:rPr>
        <w:t>,</w:t>
      </w:r>
      <w:r w:rsidRPr="00463FF1">
        <w:rPr>
          <w:rFonts w:ascii="Roboto" w:eastAsia="Roboto" w:hAnsi="Roboto" w:cs="Roboto"/>
          <w:sz w:val="20"/>
          <w:szCs w:val="20"/>
          <w:lang w:val="en-US"/>
        </w:rPr>
        <w:t xml:space="preserve"> Jose and Sharov</w:t>
      </w:r>
      <w:r>
        <w:rPr>
          <w:rFonts w:ascii="Roboto" w:eastAsia="Roboto" w:hAnsi="Roboto" w:cs="Roboto"/>
          <w:sz w:val="20"/>
          <w:szCs w:val="20"/>
          <w:lang w:val="en-US"/>
        </w:rPr>
        <w:t>,</w:t>
      </w:r>
      <w:r w:rsidRPr="00463FF1">
        <w:rPr>
          <w:rFonts w:ascii="Roboto" w:eastAsia="Roboto" w:hAnsi="Roboto" w:cs="Roboto"/>
          <w:sz w:val="20"/>
          <w:szCs w:val="20"/>
          <w:lang w:val="en-US"/>
        </w:rPr>
        <w:t xml:space="preserve"> Ol</w:t>
      </w:r>
      <w:r>
        <w:rPr>
          <w:rFonts w:ascii="Roboto" w:eastAsia="Roboto" w:hAnsi="Roboto" w:cs="Roboto"/>
          <w:sz w:val="20"/>
          <w:szCs w:val="20"/>
          <w:lang w:val="en-US"/>
        </w:rPr>
        <w:t>eksandr (2025). Geoeconomics of the International Monetary Order. Money and Power in the 21</w:t>
      </w:r>
      <w:r w:rsidRPr="001F6AB7">
        <w:rPr>
          <w:rFonts w:ascii="Roboto" w:eastAsia="Roboto" w:hAnsi="Roboto" w:cs="Roboto"/>
          <w:sz w:val="20"/>
          <w:szCs w:val="20"/>
          <w:vertAlign w:val="superscript"/>
          <w:lang w:val="en-US"/>
        </w:rPr>
        <w:t>st</w:t>
      </w:r>
      <w:r>
        <w:rPr>
          <w:rFonts w:ascii="Roboto" w:eastAsia="Roboto" w:hAnsi="Roboto" w:cs="Roboto"/>
          <w:sz w:val="20"/>
          <w:szCs w:val="20"/>
          <w:lang w:val="en-US"/>
        </w:rPr>
        <w:t xml:space="preserve"> Century. Palgrave Macmillan</w:t>
      </w:r>
    </w:p>
    <w:p w14:paraId="0A156E3A" w14:textId="77777777" w:rsidR="005B6F5D" w:rsidRPr="005B6F5D" w:rsidRDefault="005B6F5D" w:rsidP="005B6F5D">
      <w:pPr>
        <w:jc w:val="both"/>
        <w:rPr>
          <w:rFonts w:ascii="Roboto" w:eastAsia="Roboto" w:hAnsi="Roboto" w:cs="Roboto"/>
          <w:sz w:val="20"/>
          <w:szCs w:val="20"/>
        </w:rPr>
      </w:pPr>
      <w:r w:rsidRPr="006C4FF8">
        <w:rPr>
          <w:rFonts w:ascii="Roboto" w:eastAsia="Roboto" w:hAnsi="Roboto" w:cs="Roboto"/>
          <w:sz w:val="20"/>
          <w:szCs w:val="20"/>
          <w:lang w:val="en-US"/>
        </w:rPr>
        <w:t>Klement</w:t>
      </w:r>
      <w:r>
        <w:rPr>
          <w:rFonts w:ascii="Roboto" w:eastAsia="Roboto" w:hAnsi="Roboto" w:cs="Roboto"/>
          <w:sz w:val="20"/>
          <w:szCs w:val="20"/>
          <w:lang w:val="en-US"/>
        </w:rPr>
        <w:t>,</w:t>
      </w:r>
      <w:r w:rsidRPr="006C4FF8">
        <w:rPr>
          <w:rFonts w:ascii="Roboto" w:eastAsia="Roboto" w:hAnsi="Roboto" w:cs="Roboto"/>
          <w:sz w:val="20"/>
          <w:szCs w:val="20"/>
          <w:lang w:val="en-US"/>
        </w:rPr>
        <w:t xml:space="preserve"> Joachim (2021). G</w:t>
      </w:r>
      <w:r>
        <w:rPr>
          <w:rFonts w:ascii="Roboto" w:eastAsia="Roboto" w:hAnsi="Roboto" w:cs="Roboto"/>
          <w:sz w:val="20"/>
          <w:szCs w:val="20"/>
          <w:lang w:val="en-US"/>
        </w:rPr>
        <w:t xml:space="preserve">eo-economics. The interplay between geopolitics, economics, and investments. </w:t>
      </w:r>
      <w:r w:rsidRPr="005B6F5D">
        <w:rPr>
          <w:rFonts w:ascii="Roboto" w:eastAsia="Roboto" w:hAnsi="Roboto" w:cs="Roboto"/>
          <w:sz w:val="20"/>
          <w:szCs w:val="20"/>
        </w:rPr>
        <w:t>CFA Institute Research Foundation</w:t>
      </w:r>
    </w:p>
    <w:p w14:paraId="73326C3A" w14:textId="77777777" w:rsidR="005B6F5D" w:rsidRDefault="005B6F5D" w:rsidP="005B6F5D">
      <w:pPr>
        <w:jc w:val="both"/>
        <w:rPr>
          <w:rFonts w:ascii="Roboto" w:eastAsia="Roboto" w:hAnsi="Roboto" w:cs="Roboto"/>
          <w:sz w:val="20"/>
          <w:szCs w:val="20"/>
        </w:rPr>
      </w:pPr>
      <w:r w:rsidRPr="005B6F5D">
        <w:rPr>
          <w:rFonts w:ascii="Roboto" w:eastAsia="Roboto" w:hAnsi="Roboto" w:cs="Roboto"/>
          <w:sz w:val="20"/>
          <w:szCs w:val="20"/>
        </w:rPr>
        <w:t xml:space="preserve">Roldán, Eduardo (2019). </w:t>
      </w:r>
      <w:r w:rsidRPr="0005249A">
        <w:rPr>
          <w:rFonts w:ascii="Roboto" w:eastAsia="Roboto" w:hAnsi="Roboto" w:cs="Roboto"/>
          <w:sz w:val="20"/>
          <w:szCs w:val="20"/>
        </w:rPr>
        <w:t>El mundo convulso de hoy. Asociación Mexicana de Estudios Internacionales, AMEI.</w:t>
      </w:r>
    </w:p>
    <w:p w14:paraId="706EE002" w14:textId="77777777" w:rsidR="005B6F5D" w:rsidRDefault="005B6F5D" w:rsidP="005B6F5D">
      <w:pPr>
        <w:jc w:val="both"/>
        <w:rPr>
          <w:rFonts w:ascii="Roboto" w:eastAsia="Roboto" w:hAnsi="Roboto" w:cs="Roboto"/>
          <w:sz w:val="20"/>
          <w:szCs w:val="20"/>
        </w:rPr>
      </w:pPr>
      <w:r>
        <w:rPr>
          <w:rFonts w:ascii="Roboto" w:eastAsia="Roboto" w:hAnsi="Roboto" w:cs="Roboto"/>
          <w:sz w:val="20"/>
          <w:szCs w:val="20"/>
        </w:rPr>
        <w:t xml:space="preserve">Secretaría de Economía, (2026). Flujo anual de IED de China a México </w:t>
      </w:r>
      <w:hyperlink r:id="rId13" w:anchor="fdi-flow" w:history="1">
        <w:r w:rsidRPr="00897BCF">
          <w:rPr>
            <w:rStyle w:val="Hipervnculo"/>
            <w:rFonts w:ascii="Roboto" w:eastAsia="Roboto" w:hAnsi="Roboto" w:cs="Roboto"/>
            <w:sz w:val="20"/>
            <w:szCs w:val="20"/>
          </w:rPr>
          <w:t>http://www.economia.gob.mx/datamexico/es/profile/country/china-chn#fdi-flow</w:t>
        </w:r>
      </w:hyperlink>
      <w:r>
        <w:rPr>
          <w:rFonts w:ascii="Roboto" w:eastAsia="Roboto" w:hAnsi="Roboto" w:cs="Roboto"/>
          <w:sz w:val="20"/>
          <w:szCs w:val="20"/>
        </w:rPr>
        <w:t xml:space="preserve"> </w:t>
      </w:r>
    </w:p>
    <w:p w14:paraId="68949F24" w14:textId="77777777" w:rsidR="005B6F5D" w:rsidRPr="00545FF3" w:rsidRDefault="005B6F5D" w:rsidP="005B6F5D">
      <w:pPr>
        <w:jc w:val="both"/>
        <w:rPr>
          <w:rFonts w:ascii="Roboto" w:eastAsia="Roboto" w:hAnsi="Roboto" w:cs="Roboto"/>
          <w:sz w:val="20"/>
          <w:szCs w:val="20"/>
        </w:rPr>
      </w:pPr>
    </w:p>
    <w:p w14:paraId="28AA1001" w14:textId="77777777" w:rsidR="005B6F5D" w:rsidRDefault="005B6F5D" w:rsidP="005B6F5D">
      <w:pPr>
        <w:jc w:val="both"/>
        <w:rPr>
          <w:rFonts w:ascii="Roboto" w:eastAsia="Roboto" w:hAnsi="Roboto" w:cs="Roboto"/>
        </w:rPr>
      </w:pPr>
    </w:p>
    <w:p w14:paraId="1F34CDBB" w14:textId="77777777" w:rsidR="005B6F5D" w:rsidRDefault="005B6F5D" w:rsidP="005B6F5D">
      <w:pPr>
        <w:jc w:val="both"/>
        <w:rPr>
          <w:rFonts w:ascii="Roboto" w:eastAsia="Roboto" w:hAnsi="Roboto" w:cs="Roboto"/>
        </w:rPr>
      </w:pPr>
    </w:p>
    <w:p w14:paraId="47C550D4" w14:textId="77777777" w:rsidR="005B6F5D" w:rsidRDefault="005B6F5D" w:rsidP="005B6F5D">
      <w:pPr>
        <w:jc w:val="both"/>
        <w:rPr>
          <w:rFonts w:ascii="Roboto" w:eastAsia="Roboto" w:hAnsi="Roboto" w:cs="Roboto"/>
        </w:rPr>
      </w:pPr>
    </w:p>
    <w:p w14:paraId="77BAC34F" w14:textId="77777777" w:rsidR="005B6F5D" w:rsidRDefault="005B6F5D" w:rsidP="005B6F5D">
      <w:pPr>
        <w:jc w:val="both"/>
        <w:rPr>
          <w:rFonts w:ascii="Roboto" w:eastAsia="Roboto" w:hAnsi="Roboto" w:cs="Roboto"/>
        </w:rPr>
      </w:pPr>
    </w:p>
    <w:p w14:paraId="58F346F9" w14:textId="77777777" w:rsidR="000954DD" w:rsidRPr="005B6F5D" w:rsidRDefault="000954DD">
      <w:pPr>
        <w:jc w:val="both"/>
        <w:rPr>
          <w:rFonts w:ascii="Roboto" w:eastAsia="Roboto" w:hAnsi="Roboto" w:cs="Roboto"/>
          <w:sz w:val="20"/>
          <w:szCs w:val="20"/>
        </w:rPr>
      </w:pPr>
    </w:p>
    <w:p w14:paraId="1EC0F94B" w14:textId="77777777" w:rsidR="000954DD" w:rsidRPr="005B6F5D" w:rsidRDefault="000954DD">
      <w:pPr>
        <w:jc w:val="both"/>
        <w:rPr>
          <w:rFonts w:ascii="Roboto" w:eastAsia="Roboto" w:hAnsi="Roboto" w:cs="Roboto"/>
          <w:sz w:val="20"/>
          <w:szCs w:val="20"/>
        </w:rPr>
      </w:pPr>
    </w:p>
    <w:p w14:paraId="69738698" w14:textId="77777777" w:rsidR="000954DD" w:rsidRPr="005B6F5D" w:rsidRDefault="000954DD">
      <w:pPr>
        <w:jc w:val="both"/>
        <w:rPr>
          <w:rFonts w:ascii="Roboto" w:eastAsia="Roboto" w:hAnsi="Roboto" w:cs="Roboto"/>
          <w:sz w:val="20"/>
          <w:szCs w:val="20"/>
        </w:rPr>
      </w:pPr>
    </w:p>
    <w:p w14:paraId="54C1937E" w14:textId="77777777" w:rsidR="000954DD" w:rsidRPr="005B6F5D" w:rsidRDefault="000954DD">
      <w:pPr>
        <w:jc w:val="both"/>
        <w:rPr>
          <w:rFonts w:ascii="Roboto" w:eastAsia="Roboto" w:hAnsi="Roboto" w:cs="Roboto"/>
          <w:sz w:val="20"/>
          <w:szCs w:val="20"/>
        </w:rPr>
      </w:pPr>
    </w:p>
    <w:p w14:paraId="51604B22" w14:textId="77777777" w:rsidR="000954DD" w:rsidRPr="005B6F5D" w:rsidRDefault="000954DD">
      <w:pPr>
        <w:jc w:val="both"/>
        <w:rPr>
          <w:rFonts w:ascii="Roboto" w:eastAsia="Roboto" w:hAnsi="Roboto" w:cs="Roboto"/>
          <w:sz w:val="20"/>
          <w:szCs w:val="20"/>
        </w:rPr>
      </w:pPr>
    </w:p>
    <w:p w14:paraId="0C2B6EB7" w14:textId="77777777" w:rsidR="000954DD" w:rsidRPr="005B6F5D" w:rsidRDefault="000954DD">
      <w:pPr>
        <w:jc w:val="both"/>
        <w:rPr>
          <w:rFonts w:ascii="Roboto" w:eastAsia="Roboto" w:hAnsi="Roboto" w:cs="Roboto"/>
          <w:sz w:val="20"/>
          <w:szCs w:val="20"/>
        </w:rPr>
      </w:pPr>
    </w:p>
    <w:p w14:paraId="20D30577" w14:textId="77777777" w:rsidR="000954DD" w:rsidRPr="005B6F5D" w:rsidRDefault="000954DD">
      <w:pPr>
        <w:jc w:val="both"/>
        <w:rPr>
          <w:rFonts w:ascii="Roboto" w:eastAsia="Roboto" w:hAnsi="Roboto" w:cs="Roboto"/>
          <w:sz w:val="20"/>
          <w:szCs w:val="20"/>
        </w:rPr>
      </w:pPr>
    </w:p>
    <w:p w14:paraId="4E1089E7" w14:textId="77777777" w:rsidR="000954DD" w:rsidRPr="005B6F5D" w:rsidRDefault="000954DD">
      <w:pPr>
        <w:jc w:val="both"/>
        <w:rPr>
          <w:rFonts w:ascii="Roboto" w:eastAsia="Roboto" w:hAnsi="Roboto" w:cs="Roboto"/>
          <w:sz w:val="20"/>
          <w:szCs w:val="20"/>
        </w:rPr>
      </w:pPr>
    </w:p>
    <w:p w14:paraId="3C8F0308" w14:textId="77777777" w:rsidR="000954DD" w:rsidRPr="005B6F5D" w:rsidRDefault="000954DD">
      <w:pPr>
        <w:jc w:val="both"/>
        <w:rPr>
          <w:rFonts w:ascii="Roboto" w:eastAsia="Roboto" w:hAnsi="Roboto" w:cs="Roboto"/>
          <w:sz w:val="20"/>
          <w:szCs w:val="20"/>
        </w:rPr>
      </w:pPr>
    </w:p>
    <w:p w14:paraId="61A93DC9" w14:textId="77777777" w:rsidR="000954DD" w:rsidRPr="005B6F5D" w:rsidRDefault="000954DD">
      <w:pPr>
        <w:jc w:val="both"/>
        <w:rPr>
          <w:rFonts w:ascii="Roboto" w:eastAsia="Roboto" w:hAnsi="Roboto" w:cs="Roboto"/>
          <w:sz w:val="20"/>
          <w:szCs w:val="20"/>
        </w:rPr>
      </w:pPr>
    </w:p>
    <w:p w14:paraId="7DB78443" w14:textId="77777777" w:rsidR="000954DD" w:rsidRPr="005B6F5D" w:rsidRDefault="000954DD">
      <w:pPr>
        <w:jc w:val="both"/>
        <w:rPr>
          <w:rFonts w:ascii="Roboto" w:eastAsia="Roboto" w:hAnsi="Roboto" w:cs="Roboto"/>
          <w:sz w:val="20"/>
          <w:szCs w:val="20"/>
        </w:rPr>
      </w:pPr>
    </w:p>
    <w:p w14:paraId="0BD768A0" w14:textId="77777777" w:rsidR="000954DD" w:rsidRPr="005B6F5D" w:rsidRDefault="000954DD">
      <w:pPr>
        <w:jc w:val="both"/>
        <w:rPr>
          <w:rFonts w:ascii="Roboto" w:eastAsia="Roboto" w:hAnsi="Roboto" w:cs="Roboto"/>
          <w:sz w:val="20"/>
          <w:szCs w:val="20"/>
        </w:rPr>
      </w:pPr>
    </w:p>
    <w:p w14:paraId="55FBFBE2" w14:textId="77777777" w:rsidR="000954DD" w:rsidRPr="005B6F5D" w:rsidRDefault="000954DD">
      <w:pPr>
        <w:jc w:val="both"/>
        <w:rPr>
          <w:rFonts w:ascii="Roboto" w:eastAsia="Roboto" w:hAnsi="Roboto" w:cs="Roboto"/>
          <w:sz w:val="20"/>
          <w:szCs w:val="20"/>
        </w:rPr>
      </w:pPr>
    </w:p>
    <w:p w14:paraId="3AE4D870" w14:textId="77777777" w:rsidR="000954DD" w:rsidRPr="005B6F5D" w:rsidRDefault="000954DD">
      <w:pPr>
        <w:jc w:val="both"/>
        <w:rPr>
          <w:rFonts w:ascii="Roboto" w:eastAsia="Roboto" w:hAnsi="Roboto" w:cs="Roboto"/>
          <w:sz w:val="20"/>
          <w:szCs w:val="20"/>
        </w:rPr>
      </w:pPr>
    </w:p>
    <w:p w14:paraId="342A9DD0" w14:textId="77777777" w:rsidR="000954DD" w:rsidRPr="005B6F5D" w:rsidRDefault="000954DD">
      <w:pPr>
        <w:jc w:val="both"/>
        <w:rPr>
          <w:rFonts w:ascii="Roboto" w:eastAsia="Roboto" w:hAnsi="Roboto" w:cs="Roboto"/>
          <w:sz w:val="20"/>
          <w:szCs w:val="20"/>
        </w:rPr>
      </w:pPr>
    </w:p>
    <w:p w14:paraId="0CD54988" w14:textId="77777777" w:rsidR="000954DD" w:rsidRPr="005B6F5D" w:rsidRDefault="000954DD">
      <w:pPr>
        <w:jc w:val="both"/>
        <w:rPr>
          <w:rFonts w:ascii="Roboto" w:eastAsia="Roboto" w:hAnsi="Roboto" w:cs="Roboto"/>
          <w:sz w:val="20"/>
          <w:szCs w:val="20"/>
        </w:rPr>
      </w:pPr>
    </w:p>
    <w:p w14:paraId="5FD9CC88" w14:textId="77777777" w:rsidR="000954DD" w:rsidRPr="005B6F5D" w:rsidRDefault="000954DD">
      <w:pPr>
        <w:jc w:val="both"/>
        <w:rPr>
          <w:rFonts w:ascii="Roboto" w:eastAsia="Roboto" w:hAnsi="Roboto" w:cs="Roboto"/>
          <w:sz w:val="20"/>
          <w:szCs w:val="20"/>
        </w:rPr>
      </w:pPr>
    </w:p>
    <w:p w14:paraId="290BC097" w14:textId="77777777" w:rsidR="000954DD" w:rsidRPr="005B6F5D" w:rsidRDefault="000954DD">
      <w:pPr>
        <w:jc w:val="both"/>
        <w:rPr>
          <w:rFonts w:ascii="Roboto" w:eastAsia="Roboto" w:hAnsi="Roboto" w:cs="Roboto"/>
          <w:sz w:val="20"/>
          <w:szCs w:val="20"/>
        </w:rPr>
      </w:pPr>
    </w:p>
    <w:p w14:paraId="61B35540" w14:textId="77777777" w:rsidR="000954DD" w:rsidRPr="005B6F5D" w:rsidRDefault="000954DD">
      <w:pPr>
        <w:jc w:val="both"/>
        <w:rPr>
          <w:rFonts w:ascii="Roboto" w:eastAsia="Roboto" w:hAnsi="Roboto" w:cs="Roboto"/>
          <w:sz w:val="20"/>
          <w:szCs w:val="20"/>
        </w:rPr>
      </w:pPr>
    </w:p>
    <w:p w14:paraId="4DF3895F" w14:textId="77777777" w:rsidR="000954DD" w:rsidRPr="005B6F5D" w:rsidRDefault="000954DD">
      <w:pPr>
        <w:jc w:val="both"/>
        <w:rPr>
          <w:rFonts w:ascii="Roboto" w:eastAsia="Roboto" w:hAnsi="Roboto" w:cs="Roboto"/>
          <w:sz w:val="20"/>
          <w:szCs w:val="20"/>
        </w:rPr>
      </w:pPr>
    </w:p>
    <w:p w14:paraId="3143155A" w14:textId="77777777" w:rsidR="000954DD" w:rsidRPr="005B6F5D" w:rsidRDefault="000954DD">
      <w:pPr>
        <w:jc w:val="both"/>
        <w:rPr>
          <w:rFonts w:ascii="Roboto" w:eastAsia="Roboto" w:hAnsi="Roboto" w:cs="Roboto"/>
          <w:sz w:val="20"/>
          <w:szCs w:val="20"/>
        </w:rPr>
      </w:pPr>
    </w:p>
    <w:p w14:paraId="37C640EE" w14:textId="77777777" w:rsidR="000954DD" w:rsidRPr="005B6F5D" w:rsidRDefault="000954DD">
      <w:pPr>
        <w:jc w:val="both"/>
        <w:rPr>
          <w:rFonts w:ascii="Roboto" w:eastAsia="Roboto" w:hAnsi="Roboto" w:cs="Roboto"/>
          <w:sz w:val="20"/>
          <w:szCs w:val="20"/>
        </w:rPr>
      </w:pPr>
    </w:p>
    <w:p w14:paraId="16E81345" w14:textId="77777777" w:rsidR="000954DD" w:rsidRPr="005B6F5D" w:rsidRDefault="000954DD">
      <w:pPr>
        <w:jc w:val="both"/>
        <w:rPr>
          <w:rFonts w:ascii="Roboto" w:eastAsia="Roboto" w:hAnsi="Roboto" w:cs="Roboto"/>
          <w:sz w:val="20"/>
          <w:szCs w:val="20"/>
        </w:rPr>
      </w:pPr>
    </w:p>
    <w:p w14:paraId="5D34736D" w14:textId="77777777" w:rsidR="000954DD" w:rsidRPr="005B6F5D" w:rsidRDefault="000954DD">
      <w:pPr>
        <w:jc w:val="both"/>
        <w:rPr>
          <w:rFonts w:ascii="Roboto" w:eastAsia="Roboto" w:hAnsi="Roboto" w:cs="Roboto"/>
          <w:sz w:val="20"/>
          <w:szCs w:val="20"/>
        </w:rPr>
      </w:pPr>
    </w:p>
    <w:p w14:paraId="7EF1EAE8" w14:textId="77777777" w:rsidR="000954DD" w:rsidRPr="005B6F5D" w:rsidRDefault="000954DD">
      <w:pPr>
        <w:jc w:val="both"/>
        <w:rPr>
          <w:rFonts w:ascii="Roboto" w:eastAsia="Roboto" w:hAnsi="Roboto" w:cs="Roboto"/>
          <w:sz w:val="20"/>
          <w:szCs w:val="20"/>
        </w:rPr>
      </w:pPr>
    </w:p>
    <w:p w14:paraId="6D3620F3" w14:textId="77777777" w:rsidR="000954DD" w:rsidRPr="005B6F5D" w:rsidRDefault="000954DD">
      <w:pPr>
        <w:jc w:val="both"/>
        <w:rPr>
          <w:rFonts w:ascii="Roboto" w:eastAsia="Roboto" w:hAnsi="Roboto" w:cs="Roboto"/>
          <w:sz w:val="20"/>
          <w:szCs w:val="20"/>
        </w:rPr>
      </w:pPr>
    </w:p>
    <w:p w14:paraId="62B7F2DA" w14:textId="77777777" w:rsidR="000954DD" w:rsidRPr="005B6F5D" w:rsidRDefault="000954DD">
      <w:pPr>
        <w:jc w:val="both"/>
        <w:rPr>
          <w:rFonts w:ascii="Roboto" w:eastAsia="Roboto" w:hAnsi="Roboto" w:cs="Roboto"/>
          <w:sz w:val="20"/>
          <w:szCs w:val="20"/>
        </w:rPr>
      </w:pPr>
    </w:p>
    <w:p w14:paraId="1BFC0BF8" w14:textId="77777777" w:rsidR="000954DD" w:rsidRPr="005B6F5D" w:rsidRDefault="000954DD">
      <w:pPr>
        <w:jc w:val="both"/>
        <w:rPr>
          <w:rFonts w:ascii="Roboto" w:eastAsia="Roboto" w:hAnsi="Roboto" w:cs="Roboto"/>
          <w:sz w:val="20"/>
          <w:szCs w:val="20"/>
        </w:rPr>
      </w:pPr>
    </w:p>
    <w:p w14:paraId="2564FAF6" w14:textId="77777777" w:rsidR="000954DD" w:rsidRPr="005B6F5D" w:rsidRDefault="000954DD">
      <w:pPr>
        <w:jc w:val="both"/>
        <w:rPr>
          <w:rFonts w:ascii="Roboto" w:eastAsia="Roboto" w:hAnsi="Roboto" w:cs="Roboto"/>
          <w:sz w:val="20"/>
          <w:szCs w:val="20"/>
        </w:rPr>
      </w:pPr>
    </w:p>
    <w:p w14:paraId="4B6DB055" w14:textId="77777777" w:rsidR="000954DD" w:rsidRPr="005B6F5D" w:rsidRDefault="000954DD">
      <w:pPr>
        <w:jc w:val="both"/>
        <w:rPr>
          <w:rFonts w:ascii="Roboto" w:eastAsia="Roboto" w:hAnsi="Roboto" w:cs="Roboto"/>
          <w:sz w:val="20"/>
          <w:szCs w:val="20"/>
        </w:rPr>
      </w:pPr>
    </w:p>
    <w:p w14:paraId="439BF475" w14:textId="77777777" w:rsidR="000954DD" w:rsidRPr="005B6F5D" w:rsidRDefault="000954DD">
      <w:pPr>
        <w:jc w:val="both"/>
        <w:rPr>
          <w:rFonts w:ascii="Roboto" w:eastAsia="Roboto" w:hAnsi="Roboto" w:cs="Roboto"/>
          <w:sz w:val="20"/>
          <w:szCs w:val="20"/>
        </w:rPr>
      </w:pPr>
    </w:p>
    <w:p w14:paraId="39F8EA27" w14:textId="77777777" w:rsidR="000954DD" w:rsidRPr="005B6F5D" w:rsidRDefault="000954DD">
      <w:pPr>
        <w:jc w:val="both"/>
        <w:rPr>
          <w:rFonts w:ascii="Roboto" w:eastAsia="Roboto" w:hAnsi="Roboto" w:cs="Roboto"/>
          <w:sz w:val="20"/>
          <w:szCs w:val="20"/>
        </w:rPr>
      </w:pPr>
    </w:p>
    <w:p w14:paraId="1683E1C1" w14:textId="77777777" w:rsidR="000954DD" w:rsidRPr="005B6F5D" w:rsidRDefault="000954DD">
      <w:pPr>
        <w:jc w:val="both"/>
        <w:rPr>
          <w:rFonts w:ascii="Roboto" w:eastAsia="Roboto" w:hAnsi="Roboto" w:cs="Roboto"/>
          <w:sz w:val="20"/>
          <w:szCs w:val="20"/>
        </w:rPr>
      </w:pPr>
    </w:p>
    <w:p w14:paraId="131CE0A8" w14:textId="77777777" w:rsidR="000954DD" w:rsidRPr="005B6F5D" w:rsidRDefault="000954DD">
      <w:pPr>
        <w:jc w:val="both"/>
        <w:rPr>
          <w:rFonts w:ascii="Roboto" w:eastAsia="Roboto" w:hAnsi="Roboto" w:cs="Roboto"/>
          <w:sz w:val="20"/>
          <w:szCs w:val="20"/>
        </w:rPr>
      </w:pPr>
    </w:p>
    <w:p w14:paraId="0B2E6164" w14:textId="77777777" w:rsidR="000954DD" w:rsidRPr="005B6F5D" w:rsidRDefault="000954DD">
      <w:pPr>
        <w:jc w:val="both"/>
        <w:rPr>
          <w:rFonts w:ascii="Roboto" w:eastAsia="Roboto" w:hAnsi="Roboto" w:cs="Roboto"/>
          <w:sz w:val="20"/>
          <w:szCs w:val="20"/>
        </w:rPr>
      </w:pPr>
    </w:p>
    <w:p w14:paraId="76B0F02F" w14:textId="77777777" w:rsidR="000954DD" w:rsidRPr="005B6F5D" w:rsidRDefault="000954DD">
      <w:pPr>
        <w:jc w:val="both"/>
        <w:rPr>
          <w:rFonts w:ascii="Roboto" w:eastAsia="Roboto" w:hAnsi="Roboto" w:cs="Roboto"/>
          <w:sz w:val="20"/>
          <w:szCs w:val="20"/>
        </w:rPr>
      </w:pPr>
    </w:p>
    <w:p w14:paraId="4A076807" w14:textId="77777777" w:rsidR="000954DD" w:rsidRPr="005B6F5D" w:rsidRDefault="000954DD">
      <w:pPr>
        <w:jc w:val="both"/>
        <w:rPr>
          <w:rFonts w:ascii="Roboto" w:eastAsia="Roboto" w:hAnsi="Roboto" w:cs="Roboto"/>
          <w:sz w:val="20"/>
          <w:szCs w:val="20"/>
        </w:rPr>
      </w:pPr>
    </w:p>
    <w:p w14:paraId="31F29419" w14:textId="77777777" w:rsidR="000954DD" w:rsidRPr="005B6F5D" w:rsidRDefault="000954DD">
      <w:pPr>
        <w:jc w:val="both"/>
        <w:rPr>
          <w:rFonts w:ascii="Roboto" w:eastAsia="Roboto" w:hAnsi="Roboto" w:cs="Roboto"/>
          <w:sz w:val="20"/>
          <w:szCs w:val="20"/>
        </w:rPr>
      </w:pPr>
    </w:p>
    <w:p w14:paraId="202E6AAB" w14:textId="77777777" w:rsidR="000954DD" w:rsidRPr="005B6F5D" w:rsidRDefault="000954DD">
      <w:pPr>
        <w:jc w:val="both"/>
        <w:rPr>
          <w:rFonts w:ascii="Roboto" w:eastAsia="Roboto" w:hAnsi="Roboto" w:cs="Roboto"/>
          <w:sz w:val="20"/>
          <w:szCs w:val="20"/>
        </w:rPr>
      </w:pPr>
    </w:p>
    <w:p w14:paraId="4AE67448" w14:textId="77777777" w:rsidR="000954DD" w:rsidRPr="005B6F5D" w:rsidRDefault="000954DD">
      <w:pPr>
        <w:jc w:val="both"/>
        <w:rPr>
          <w:rFonts w:ascii="Roboto" w:eastAsia="Roboto" w:hAnsi="Roboto" w:cs="Roboto"/>
          <w:sz w:val="20"/>
          <w:szCs w:val="20"/>
        </w:rPr>
      </w:pPr>
    </w:p>
    <w:p w14:paraId="763C7487" w14:textId="77777777" w:rsidR="000954DD" w:rsidRPr="005B6F5D" w:rsidRDefault="000954DD">
      <w:pPr>
        <w:jc w:val="both"/>
        <w:rPr>
          <w:rFonts w:ascii="Roboto" w:eastAsia="Roboto" w:hAnsi="Roboto" w:cs="Roboto"/>
          <w:sz w:val="20"/>
          <w:szCs w:val="20"/>
        </w:rPr>
      </w:pPr>
    </w:p>
    <w:p w14:paraId="64B2EBE9" w14:textId="77777777" w:rsidR="000954DD" w:rsidRPr="005B6F5D" w:rsidRDefault="000954DD">
      <w:pPr>
        <w:jc w:val="both"/>
        <w:rPr>
          <w:rFonts w:ascii="Roboto" w:eastAsia="Roboto" w:hAnsi="Roboto" w:cs="Roboto"/>
          <w:sz w:val="20"/>
          <w:szCs w:val="20"/>
        </w:rPr>
      </w:pPr>
    </w:p>
    <w:p w14:paraId="1519FDB5" w14:textId="77777777" w:rsidR="000954DD" w:rsidRPr="005B6F5D" w:rsidRDefault="000954DD">
      <w:pPr>
        <w:jc w:val="both"/>
        <w:rPr>
          <w:rFonts w:ascii="Roboto" w:eastAsia="Roboto" w:hAnsi="Roboto" w:cs="Roboto"/>
          <w:sz w:val="20"/>
          <w:szCs w:val="20"/>
        </w:rPr>
      </w:pPr>
    </w:p>
    <w:p w14:paraId="64FEE164" w14:textId="77777777" w:rsidR="000954DD" w:rsidRPr="005B6F5D" w:rsidRDefault="000954DD">
      <w:pPr>
        <w:jc w:val="both"/>
        <w:rPr>
          <w:rFonts w:ascii="Roboto" w:eastAsia="Roboto" w:hAnsi="Roboto" w:cs="Roboto"/>
          <w:sz w:val="20"/>
          <w:szCs w:val="20"/>
        </w:rPr>
      </w:pPr>
    </w:p>
    <w:p w14:paraId="6E4C3D7D" w14:textId="77777777" w:rsidR="000954DD" w:rsidRPr="005B6F5D" w:rsidRDefault="000954DD">
      <w:pPr>
        <w:jc w:val="both"/>
        <w:rPr>
          <w:rFonts w:ascii="Roboto" w:eastAsia="Roboto" w:hAnsi="Roboto" w:cs="Roboto"/>
          <w:sz w:val="20"/>
          <w:szCs w:val="20"/>
        </w:rPr>
      </w:pPr>
    </w:p>
    <w:p w14:paraId="0D9AB784" w14:textId="77777777" w:rsidR="000954DD" w:rsidRPr="005B6F5D" w:rsidRDefault="000954DD">
      <w:pPr>
        <w:jc w:val="both"/>
        <w:rPr>
          <w:rFonts w:ascii="Roboto" w:eastAsia="Roboto" w:hAnsi="Roboto" w:cs="Roboto"/>
          <w:sz w:val="20"/>
          <w:szCs w:val="20"/>
        </w:rPr>
      </w:pPr>
    </w:p>
    <w:p w14:paraId="3BE5876C" w14:textId="77777777" w:rsidR="000954DD" w:rsidRPr="005B6F5D" w:rsidRDefault="000954DD">
      <w:pPr>
        <w:jc w:val="both"/>
        <w:rPr>
          <w:rFonts w:ascii="Roboto" w:eastAsia="Roboto" w:hAnsi="Roboto" w:cs="Roboto"/>
          <w:sz w:val="20"/>
          <w:szCs w:val="20"/>
        </w:rPr>
      </w:pPr>
    </w:p>
    <w:p w14:paraId="784FB485" w14:textId="77777777" w:rsidR="000954DD" w:rsidRPr="005B6F5D" w:rsidRDefault="000954DD">
      <w:pPr>
        <w:jc w:val="both"/>
        <w:rPr>
          <w:rFonts w:ascii="Roboto" w:eastAsia="Roboto" w:hAnsi="Roboto" w:cs="Roboto"/>
          <w:sz w:val="20"/>
          <w:szCs w:val="20"/>
        </w:rPr>
      </w:pPr>
    </w:p>
    <w:p w14:paraId="737C0EB7" w14:textId="77777777" w:rsidR="000954DD" w:rsidRPr="005B6F5D" w:rsidRDefault="000954DD">
      <w:pPr>
        <w:jc w:val="both"/>
        <w:rPr>
          <w:rFonts w:ascii="Roboto" w:eastAsia="Roboto" w:hAnsi="Roboto" w:cs="Roboto"/>
          <w:sz w:val="20"/>
          <w:szCs w:val="20"/>
        </w:rPr>
      </w:pPr>
    </w:p>
    <w:p w14:paraId="2DD1E2F1" w14:textId="77777777" w:rsidR="000954DD" w:rsidRPr="005B6F5D" w:rsidRDefault="000954DD">
      <w:pPr>
        <w:jc w:val="both"/>
        <w:rPr>
          <w:rFonts w:ascii="Roboto" w:eastAsia="Roboto" w:hAnsi="Roboto" w:cs="Roboto"/>
          <w:sz w:val="20"/>
          <w:szCs w:val="20"/>
        </w:rPr>
      </w:pPr>
    </w:p>
    <w:p w14:paraId="7681C553" w14:textId="77777777" w:rsidR="00B32693" w:rsidRPr="005B6F5D" w:rsidRDefault="00B32693">
      <w:pPr>
        <w:jc w:val="both"/>
        <w:rPr>
          <w:rFonts w:ascii="Roboto" w:eastAsia="Roboto" w:hAnsi="Roboto" w:cs="Roboto"/>
          <w:sz w:val="20"/>
          <w:szCs w:val="20"/>
        </w:rPr>
      </w:pPr>
    </w:p>
    <w:p w14:paraId="6B7BF045" w14:textId="77777777" w:rsidR="00B32693" w:rsidRPr="005B6F5D" w:rsidRDefault="00B32693">
      <w:pPr>
        <w:jc w:val="both"/>
        <w:rPr>
          <w:rFonts w:ascii="Roboto" w:eastAsia="Roboto" w:hAnsi="Roboto" w:cs="Roboto"/>
          <w:sz w:val="20"/>
          <w:szCs w:val="20"/>
        </w:rPr>
      </w:pPr>
    </w:p>
    <w:p w14:paraId="0CBD6F4C" w14:textId="77777777" w:rsidR="00B32693" w:rsidRPr="005B6F5D" w:rsidRDefault="00B32693">
      <w:pPr>
        <w:jc w:val="both"/>
        <w:rPr>
          <w:rFonts w:ascii="Roboto" w:eastAsia="Roboto" w:hAnsi="Roboto" w:cs="Roboto"/>
          <w:sz w:val="20"/>
          <w:szCs w:val="20"/>
        </w:rPr>
        <w:sectPr w:rsidR="00B32693" w:rsidRPr="005B6F5D">
          <w:headerReference w:type="default" r:id="rId14"/>
          <w:type w:val="continuous"/>
          <w:pgSz w:w="11906" w:h="16838"/>
          <w:pgMar w:top="1134" w:right="851" w:bottom="1134" w:left="851" w:header="357" w:footer="720" w:gutter="0"/>
          <w:cols w:num="2" w:space="720" w:equalWidth="0">
            <w:col w:w="4934" w:space="335"/>
            <w:col w:w="4934" w:space="0"/>
          </w:cols>
        </w:sectPr>
      </w:pPr>
    </w:p>
    <w:p w14:paraId="5A635D32" w14:textId="77777777" w:rsidR="00B32693" w:rsidRDefault="008137C8">
      <w:pPr>
        <w:spacing w:before="240"/>
        <w:jc w:val="center"/>
        <w:rPr>
          <w:rFonts w:ascii="Roboto" w:eastAsia="Roboto" w:hAnsi="Roboto" w:cs="Roboto"/>
          <w:b/>
          <w:bCs/>
          <w:color w:val="FF0000"/>
          <w:sz w:val="20"/>
          <w:szCs w:val="20"/>
        </w:rPr>
      </w:pPr>
      <w:r w:rsidRPr="0001052C">
        <w:rPr>
          <w:rFonts w:ascii="Roboto" w:eastAsia="Roboto" w:hAnsi="Roboto" w:cs="Roboto"/>
          <w:b/>
          <w:bCs/>
          <w:color w:val="FF0000"/>
          <w:sz w:val="20"/>
          <w:szCs w:val="20"/>
        </w:rPr>
        <w:lastRenderedPageBreak/>
        <w:t xml:space="preserve">NO ELIMINAR ESTA HOJA DEL ARCHIVO. </w:t>
      </w:r>
      <w:r>
        <w:rPr>
          <w:rFonts w:ascii="Roboto" w:eastAsia="Roboto" w:hAnsi="Roboto" w:cs="Roboto"/>
          <w:b/>
          <w:bCs/>
          <w:color w:val="FF0000"/>
          <w:sz w:val="20"/>
          <w:szCs w:val="20"/>
        </w:rPr>
        <w:t>ENVÍE EL ARCHIVO COMPLETO</w:t>
      </w:r>
    </w:p>
    <w:p w14:paraId="30FB35E9" w14:textId="77777777" w:rsidR="00B32693" w:rsidRDefault="008137C8">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304FF0F4" w14:textId="77777777" w:rsidR="00B32693" w:rsidRDefault="008137C8">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05DB9B28" w14:textId="77777777" w:rsidR="00B32693" w:rsidRDefault="008137C8">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54DC1131" w14:textId="77777777" w:rsidR="00B32693" w:rsidRDefault="008137C8">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198C5F77" w14:textId="77777777" w:rsidR="00B32693" w:rsidRDefault="008137C8">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393729D4" w14:textId="77777777" w:rsidR="00B32693" w:rsidRDefault="008137C8">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144C7C71" w14:textId="77777777" w:rsidR="00B32693" w:rsidRDefault="008137C8">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554EA708" w14:textId="77777777" w:rsidR="00B32693" w:rsidRDefault="008137C8">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456ACFA6" w14:textId="77777777" w:rsidR="00B32693" w:rsidRDefault="008137C8">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2DACE2CE" w14:textId="77777777" w:rsidR="00B32693" w:rsidRDefault="008137C8">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5C85C7F5" w14:textId="77777777" w:rsidR="00B32693" w:rsidRDefault="008137C8">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1354FB04" w14:textId="77777777" w:rsidR="00B32693" w:rsidRDefault="008137C8">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3E2E8957" w14:textId="77777777" w:rsidR="00B32693" w:rsidRDefault="008137C8">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1A57B3FC" w14:textId="77777777" w:rsidR="00B32693" w:rsidRDefault="008137C8">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31A09B2C" w14:textId="77777777" w:rsidR="00B32693" w:rsidRDefault="008137C8">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796DAB8A" w14:textId="77777777" w:rsidR="00B32693" w:rsidRDefault="008137C8">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7F5AD50D" w14:textId="77777777" w:rsidR="00B32693" w:rsidRDefault="008137C8">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5AAC40BE" w14:textId="77777777" w:rsidR="00B32693" w:rsidRDefault="008137C8">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1D3C9DF4" w14:textId="77777777" w:rsidR="00B32693" w:rsidRDefault="008137C8">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398466D1" w14:textId="77777777" w:rsidR="00B32693" w:rsidRDefault="008137C8">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27693D37" w14:textId="77777777" w:rsidR="00B32693" w:rsidRDefault="008137C8">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0B5E1FEE" w14:textId="77777777" w:rsidR="00B32693" w:rsidRDefault="008137C8">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34FBA2BC" w14:textId="0E9F86B4" w:rsidR="00B32693" w:rsidRDefault="008137C8">
      <w:pPr>
        <w:spacing w:before="240" w:after="240"/>
        <w:jc w:val="both"/>
        <w:rPr>
          <w:rFonts w:ascii="Roboto" w:eastAsia="Roboto" w:hAnsi="Roboto" w:cs="Roboto"/>
          <w:sz w:val="20"/>
          <w:szCs w:val="20"/>
        </w:rPr>
      </w:pPr>
      <w:proofErr w:type="gramStart"/>
      <w:r>
        <w:rPr>
          <w:rFonts w:ascii="Roboto" w:eastAsia="Roboto" w:hAnsi="Roboto" w:cs="Roboto"/>
          <w:sz w:val="20"/>
          <w:szCs w:val="20"/>
        </w:rPr>
        <w:t>(  X  )</w:t>
      </w:r>
      <w:proofErr w:type="gramEnd"/>
      <w:r>
        <w:rPr>
          <w:rFonts w:ascii="Roboto" w:eastAsia="Roboto" w:hAnsi="Roboto" w:cs="Roboto"/>
          <w:sz w:val="20"/>
          <w:szCs w:val="20"/>
        </w:rPr>
        <w:t xml:space="preserve">  Declaro que he leído y acepto los términos de esta declaración y autorización de publicación.</w:t>
      </w:r>
    </w:p>
    <w:p w14:paraId="5A854E25" w14:textId="77777777" w:rsidR="004237E1" w:rsidRDefault="008137C8" w:rsidP="004237E1">
      <w:pPr>
        <w:spacing w:before="240" w:after="240"/>
        <w:rPr>
          <w:rFonts w:ascii="Roboto" w:eastAsia="Roboto" w:hAnsi="Roboto" w:cs="Roboto"/>
          <w:b/>
          <w:bCs/>
          <w:sz w:val="20"/>
          <w:szCs w:val="20"/>
        </w:rPr>
      </w:pPr>
      <w:r>
        <w:rPr>
          <w:rFonts w:ascii="Roboto" w:eastAsia="Roboto" w:hAnsi="Roboto" w:cs="Roboto"/>
          <w:b/>
          <w:bCs/>
          <w:sz w:val="20"/>
          <w:szCs w:val="20"/>
        </w:rPr>
        <w:lastRenderedPageBreak/>
        <w:t>Autor responsable:</w:t>
      </w:r>
      <w:r w:rsidR="00AB096B">
        <w:rPr>
          <w:rFonts w:ascii="Roboto" w:eastAsia="Roboto" w:hAnsi="Roboto" w:cs="Roboto"/>
          <w:b/>
          <w:bCs/>
          <w:sz w:val="20"/>
          <w:szCs w:val="20"/>
        </w:rPr>
        <w:t xml:space="preserve"> José Carrillo Piña</w:t>
      </w:r>
      <w:r>
        <w:rPr>
          <w:rFonts w:ascii="Roboto" w:eastAsia="Roboto" w:hAnsi="Roboto" w:cs="Roboto"/>
          <w:b/>
          <w:bCs/>
          <w:sz w:val="20"/>
          <w:szCs w:val="20"/>
        </w:rPr>
        <w:br/>
        <w:t>Institución:</w:t>
      </w:r>
      <w:r w:rsidR="00AB096B">
        <w:rPr>
          <w:rFonts w:ascii="Roboto" w:eastAsia="Roboto" w:hAnsi="Roboto" w:cs="Roboto"/>
          <w:b/>
          <w:bCs/>
          <w:sz w:val="20"/>
          <w:szCs w:val="20"/>
        </w:rPr>
        <w:t xml:space="preserve"> Universidad Anáhuac Puebla </w:t>
      </w:r>
      <w:r>
        <w:rPr>
          <w:rFonts w:ascii="Roboto" w:eastAsia="Roboto" w:hAnsi="Roboto" w:cs="Roboto"/>
          <w:b/>
          <w:bCs/>
          <w:sz w:val="20"/>
          <w:szCs w:val="20"/>
        </w:rPr>
        <w:br/>
        <w:t>Título del trabajo con autores:</w:t>
      </w:r>
      <w:r w:rsidR="004237E1">
        <w:rPr>
          <w:rFonts w:ascii="Roboto" w:eastAsia="Roboto" w:hAnsi="Roboto" w:cs="Roboto"/>
          <w:b/>
          <w:bCs/>
          <w:sz w:val="20"/>
          <w:szCs w:val="20"/>
        </w:rPr>
        <w:t xml:space="preserve"> </w:t>
      </w:r>
      <w:r w:rsidR="004237E1" w:rsidRPr="004237E1">
        <w:rPr>
          <w:rFonts w:ascii="Roboto" w:eastAsia="Roboto" w:hAnsi="Roboto" w:cs="Roboto"/>
          <w:b/>
          <w:bCs/>
          <w:sz w:val="20"/>
          <w:szCs w:val="20"/>
        </w:rPr>
        <w:t xml:space="preserve">Análisis Geoeconómico de la Relación México – China </w:t>
      </w:r>
    </w:p>
    <w:p w14:paraId="349EE5C2" w14:textId="4CAEDC58" w:rsidR="00B32693" w:rsidRPr="004237E1" w:rsidRDefault="004237E1" w:rsidP="004237E1">
      <w:pPr>
        <w:spacing w:before="240" w:after="240"/>
        <w:rPr>
          <w:rFonts w:ascii="Roboto" w:eastAsia="Roboto" w:hAnsi="Roboto" w:cs="Roboto"/>
          <w:b/>
          <w:bCs/>
          <w:sz w:val="20"/>
          <w:szCs w:val="20"/>
        </w:rPr>
      </w:pPr>
      <w:r w:rsidRPr="004237E1">
        <w:rPr>
          <w:rFonts w:ascii="Roboto" w:eastAsia="Roboto" w:hAnsi="Roboto" w:cs="Roboto"/>
          <w:b/>
          <w:bCs/>
          <w:sz w:val="20"/>
          <w:szCs w:val="20"/>
        </w:rPr>
        <w:t>Carrillo-Piña J.</w:t>
      </w:r>
    </w:p>
    <w:sectPr w:rsidR="00B32693" w:rsidRPr="004237E1">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7D3F43" w14:textId="77777777" w:rsidR="00696CD0" w:rsidRDefault="00696CD0">
      <w:r>
        <w:separator/>
      </w:r>
    </w:p>
  </w:endnote>
  <w:endnote w:type="continuationSeparator" w:id="0">
    <w:p w14:paraId="53222EE8" w14:textId="77777777" w:rsidR="00696CD0" w:rsidRDefault="00696C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E9B74520-74A8-41F5-9321-E5996764D9D9}"/>
  </w:font>
  <w:font w:name="Georgia">
    <w:panose1 w:val="02040502050405020303"/>
    <w:charset w:val="00"/>
    <w:family w:val="roman"/>
    <w:pitch w:val="variable"/>
    <w:sig w:usb0="00000287" w:usb1="00000000" w:usb2="00000000" w:usb3="00000000" w:csb0="0000009F" w:csb1="00000000"/>
    <w:embedItalic r:id="rId2" w:fontKey="{DAC580FA-B043-4D6E-A7B0-76955FC1BAFC}"/>
  </w:font>
  <w:font w:name="Roboto">
    <w:charset w:val="00"/>
    <w:family w:val="auto"/>
    <w:pitch w:val="variable"/>
    <w:sig w:usb0="E0000AFF" w:usb1="5000217F" w:usb2="00000021" w:usb3="00000000" w:csb0="0000019F" w:csb1="00000000"/>
    <w:embedRegular r:id="rId3" w:fontKey="{BE35CC84-3632-4514-AE6F-88A74D462979}"/>
    <w:embedBold r:id="rId4" w:fontKey="{15F7E1BE-805B-42AF-B39E-1D6ABFA834EA}"/>
  </w:font>
  <w:font w:name="Calibri Light">
    <w:panose1 w:val="020F0302020204030204"/>
    <w:charset w:val="00"/>
    <w:family w:val="swiss"/>
    <w:pitch w:val="variable"/>
    <w:sig w:usb0="E4002EFF" w:usb1="C200247B" w:usb2="00000009" w:usb3="00000000" w:csb0="000001FF" w:csb1="00000000"/>
    <w:embedRegular r:id="rId5" w:fontKey="{889D6CED-C204-4203-AC52-8254F299C05A}"/>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CF0694" w14:textId="77777777" w:rsidR="00696CD0" w:rsidRDefault="00696CD0">
      <w:r>
        <w:separator/>
      </w:r>
    </w:p>
  </w:footnote>
  <w:footnote w:type="continuationSeparator" w:id="0">
    <w:p w14:paraId="60A1B8CE" w14:textId="77777777" w:rsidR="00696CD0" w:rsidRDefault="00696C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D2133A" w14:textId="77777777" w:rsidR="005B6F5D" w:rsidRDefault="005B6F5D">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5B6F5D" w14:paraId="11B2CFBC" w14:textId="77777777">
      <w:trPr>
        <w:trHeight w:val="345"/>
        <w:jc w:val="center"/>
      </w:trPr>
      <w:tc>
        <w:tcPr>
          <w:tcW w:w="6306" w:type="dxa"/>
          <w:vAlign w:val="center"/>
        </w:tcPr>
        <w:p w14:paraId="0B3880D3" w14:textId="77777777" w:rsidR="005B6F5D" w:rsidRDefault="005B6F5D">
          <w:pPr>
            <w:jc w:val="center"/>
            <w:rPr>
              <w:i/>
              <w:sz w:val="18"/>
              <w:szCs w:val="18"/>
            </w:rPr>
          </w:pPr>
        </w:p>
      </w:tc>
    </w:tr>
  </w:tbl>
  <w:p w14:paraId="13D811CD" w14:textId="77777777" w:rsidR="005B6F5D" w:rsidRDefault="005B6F5D">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064A29" w14:textId="77777777" w:rsidR="00B32693" w:rsidRDefault="00B32693">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B32693" w14:paraId="4FF424E5" w14:textId="77777777">
      <w:trPr>
        <w:trHeight w:val="345"/>
        <w:jc w:val="center"/>
      </w:trPr>
      <w:tc>
        <w:tcPr>
          <w:tcW w:w="6306" w:type="dxa"/>
          <w:vAlign w:val="center"/>
        </w:tcPr>
        <w:p w14:paraId="7157CA2D" w14:textId="77777777" w:rsidR="00B32693" w:rsidRDefault="00B32693">
          <w:pPr>
            <w:jc w:val="center"/>
            <w:rPr>
              <w:i/>
              <w:iCs/>
              <w:sz w:val="18"/>
              <w:szCs w:val="18"/>
            </w:rPr>
          </w:pPr>
        </w:p>
      </w:tc>
    </w:tr>
  </w:tbl>
  <w:p w14:paraId="64384B77" w14:textId="77777777" w:rsidR="00B32693" w:rsidRDefault="00B32693">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3823B4"/>
    <w:multiLevelType w:val="multilevel"/>
    <w:tmpl w:val="85DA85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E993D19"/>
    <w:multiLevelType w:val="multilevel"/>
    <w:tmpl w:val="6BE472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522818507">
    <w:abstractNumId w:val="0"/>
  </w:num>
  <w:num w:numId="2" w16cid:durableId="8175280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TrueTypeFont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693"/>
    <w:rsid w:val="0001052C"/>
    <w:rsid w:val="000954DD"/>
    <w:rsid w:val="000E0DF9"/>
    <w:rsid w:val="001325AB"/>
    <w:rsid w:val="001F1D36"/>
    <w:rsid w:val="003826B3"/>
    <w:rsid w:val="00391889"/>
    <w:rsid w:val="004024FF"/>
    <w:rsid w:val="004237E1"/>
    <w:rsid w:val="004737CC"/>
    <w:rsid w:val="004B79FF"/>
    <w:rsid w:val="00512AD1"/>
    <w:rsid w:val="005445B9"/>
    <w:rsid w:val="005B4B92"/>
    <w:rsid w:val="005B6F5D"/>
    <w:rsid w:val="005C5CF1"/>
    <w:rsid w:val="005E5557"/>
    <w:rsid w:val="005F57A2"/>
    <w:rsid w:val="00632333"/>
    <w:rsid w:val="006639D4"/>
    <w:rsid w:val="00696CD0"/>
    <w:rsid w:val="007118EF"/>
    <w:rsid w:val="0076144E"/>
    <w:rsid w:val="008029F4"/>
    <w:rsid w:val="008137C8"/>
    <w:rsid w:val="00975651"/>
    <w:rsid w:val="009C5FFB"/>
    <w:rsid w:val="009F1662"/>
    <w:rsid w:val="00AA0B93"/>
    <w:rsid w:val="00AB096B"/>
    <w:rsid w:val="00B12E23"/>
    <w:rsid w:val="00B32693"/>
    <w:rsid w:val="00BF0F69"/>
    <w:rsid w:val="00C04FA4"/>
    <w:rsid w:val="00C15430"/>
    <w:rsid w:val="00C840E6"/>
    <w:rsid w:val="00D81B68"/>
    <w:rsid w:val="00D95D8C"/>
    <w:rsid w:val="00D97210"/>
    <w:rsid w:val="00E0146B"/>
    <w:rsid w:val="00E36725"/>
    <w:rsid w:val="00EB4015"/>
    <w:rsid w:val="00F45058"/>
    <w:rsid w:val="00FE7F6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E7A37C"/>
  <w15:docId w15:val="{53212A98-E92F-4F7E-B835-EF0D150102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orcid.org/0000-0001-7763-7067" TargetMode="External"/><Relationship Id="rId13" Type="http://schemas.openxmlformats.org/officeDocument/2006/relationships/hyperlink" Target="http://www.economia.gob.mx/datamexico/es/profile/country/china-chn"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banxico.org.mx/"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charts/_rels/chart1.xml.rels><?xml version="1.0" encoding="UTF-8" standalone="yes"?>
<Relationships xmlns="http://schemas.openxmlformats.org/package/2006/relationships"><Relationship Id="rId3" Type="http://schemas.openxmlformats.org/officeDocument/2006/relationships/oleObject" Target="https://redanahuac-my.sharepoint.com/personal/jose_carrillopi_anahuac_mx/Documents/Documentos/INVESTIGACION%20UAP/CONGRESO%20RIU%202026/Comercio-internacional-neto-con-China-segun-Banxico--Flujo-anual.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redanahuac-my.sharepoint.com/personal/jose_carrillopi_anahuac_mx/Documents/Documentos/INVESTIGACION%20UAP/CONGRESO%20RIU%202026/Flujo-anual-de-IED-de-China-a-Mexico.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'Comercio-internacional-neto (2)'!$B$69</c:f>
              <c:strCache>
                <c:ptCount val="1"/>
                <c:pt idx="0">
                  <c:v>Importaciones</c:v>
                </c:pt>
              </c:strCache>
            </c:strRef>
          </c:tx>
          <c:spPr>
            <a:ln w="28575" cap="rnd">
              <a:solidFill>
                <a:schemeClr val="accent1"/>
              </a:solidFill>
              <a:round/>
            </a:ln>
            <a:effectLst/>
          </c:spPr>
          <c:marker>
            <c:symbol val="none"/>
          </c:marker>
          <c:cat>
            <c:numRef>
              <c:f>'Comercio-internacional-neto (2)'!$A$70:$A$102</c:f>
              <c:numCache>
                <c:formatCode>General</c:formatCode>
                <c:ptCount val="33"/>
                <c:pt idx="0">
                  <c:v>1993</c:v>
                </c:pt>
                <c:pt idx="1">
                  <c:v>1994</c:v>
                </c:pt>
                <c:pt idx="2">
                  <c:v>1995</c:v>
                </c:pt>
                <c:pt idx="3">
                  <c:v>1996</c:v>
                </c:pt>
                <c:pt idx="4">
                  <c:v>1997</c:v>
                </c:pt>
                <c:pt idx="5">
                  <c:v>1998</c:v>
                </c:pt>
                <c:pt idx="6">
                  <c:v>1999</c:v>
                </c:pt>
                <c:pt idx="7">
                  <c:v>2000</c:v>
                </c:pt>
                <c:pt idx="8">
                  <c:v>2001</c:v>
                </c:pt>
                <c:pt idx="9">
                  <c:v>2002</c:v>
                </c:pt>
                <c:pt idx="10">
                  <c:v>2003</c:v>
                </c:pt>
                <c:pt idx="11">
                  <c:v>2004</c:v>
                </c:pt>
                <c:pt idx="12">
                  <c:v>2005</c:v>
                </c:pt>
                <c:pt idx="13">
                  <c:v>2006</c:v>
                </c:pt>
                <c:pt idx="14">
                  <c:v>2007</c:v>
                </c:pt>
                <c:pt idx="15">
                  <c:v>2008</c:v>
                </c:pt>
                <c:pt idx="16">
                  <c:v>2009</c:v>
                </c:pt>
                <c:pt idx="17">
                  <c:v>2010</c:v>
                </c:pt>
                <c:pt idx="18">
                  <c:v>2011</c:v>
                </c:pt>
                <c:pt idx="19">
                  <c:v>2012</c:v>
                </c:pt>
                <c:pt idx="20">
                  <c:v>2013</c:v>
                </c:pt>
                <c:pt idx="21">
                  <c:v>2014</c:v>
                </c:pt>
                <c:pt idx="22">
                  <c:v>2015</c:v>
                </c:pt>
                <c:pt idx="23">
                  <c:v>2016</c:v>
                </c:pt>
                <c:pt idx="24">
                  <c:v>2017</c:v>
                </c:pt>
                <c:pt idx="25">
                  <c:v>2018</c:v>
                </c:pt>
                <c:pt idx="26">
                  <c:v>2019</c:v>
                </c:pt>
                <c:pt idx="27">
                  <c:v>2020</c:v>
                </c:pt>
                <c:pt idx="28">
                  <c:v>2021</c:v>
                </c:pt>
                <c:pt idx="29">
                  <c:v>2022</c:v>
                </c:pt>
                <c:pt idx="30">
                  <c:v>2023</c:v>
                </c:pt>
                <c:pt idx="31">
                  <c:v>2024</c:v>
                </c:pt>
                <c:pt idx="32">
                  <c:v>2025</c:v>
                </c:pt>
              </c:numCache>
            </c:numRef>
          </c:cat>
          <c:val>
            <c:numRef>
              <c:f>'Comercio-internacional-neto (2)'!$B$70:$B$102</c:f>
              <c:numCache>
                <c:formatCode>General</c:formatCode>
                <c:ptCount val="33"/>
                <c:pt idx="0">
                  <c:v>386442000</c:v>
                </c:pt>
                <c:pt idx="1">
                  <c:v>499655000</c:v>
                </c:pt>
                <c:pt idx="2">
                  <c:v>520580000</c:v>
                </c:pt>
                <c:pt idx="3">
                  <c:v>759704000</c:v>
                </c:pt>
                <c:pt idx="4">
                  <c:v>1247376000</c:v>
                </c:pt>
                <c:pt idx="5">
                  <c:v>1616494000</c:v>
                </c:pt>
                <c:pt idx="6">
                  <c:v>1921057000</c:v>
                </c:pt>
                <c:pt idx="7">
                  <c:v>2879620000</c:v>
                </c:pt>
                <c:pt idx="8">
                  <c:v>4027253000</c:v>
                </c:pt>
                <c:pt idx="9">
                  <c:v>6274381000</c:v>
                </c:pt>
                <c:pt idx="10">
                  <c:v>9400591000</c:v>
                </c:pt>
                <c:pt idx="11">
                  <c:v>14373843000</c:v>
                </c:pt>
                <c:pt idx="12">
                  <c:v>17696338000</c:v>
                </c:pt>
                <c:pt idx="13">
                  <c:v>24438279000</c:v>
                </c:pt>
                <c:pt idx="14">
                  <c:v>29743656000</c:v>
                </c:pt>
                <c:pt idx="15">
                  <c:v>34690310000</c:v>
                </c:pt>
                <c:pt idx="16">
                  <c:v>32528967000</c:v>
                </c:pt>
                <c:pt idx="17">
                  <c:v>45607551000</c:v>
                </c:pt>
                <c:pt idx="18">
                  <c:v>52248003000</c:v>
                </c:pt>
                <c:pt idx="19">
                  <c:v>56936129000</c:v>
                </c:pt>
                <c:pt idx="20">
                  <c:v>61321376000</c:v>
                </c:pt>
                <c:pt idx="21">
                  <c:v>66257292000</c:v>
                </c:pt>
                <c:pt idx="22">
                  <c:v>69991751000</c:v>
                </c:pt>
                <c:pt idx="23">
                  <c:v>69524935000</c:v>
                </c:pt>
                <c:pt idx="24">
                  <c:v>74150446000</c:v>
                </c:pt>
                <c:pt idx="25">
                  <c:v>83510571000</c:v>
                </c:pt>
                <c:pt idx="26">
                  <c:v>83030916000</c:v>
                </c:pt>
                <c:pt idx="27">
                  <c:v>73505697000</c:v>
                </c:pt>
                <c:pt idx="28" formatCode="0.000000E+00">
                  <c:v>101014634000</c:v>
                </c:pt>
                <c:pt idx="29" formatCode="0.000000E+00">
                  <c:v>118730450000</c:v>
                </c:pt>
                <c:pt idx="30" formatCode="0.000000E+00">
                  <c:v>114676982000</c:v>
                </c:pt>
                <c:pt idx="31" formatCode="0.000000E+00">
                  <c:v>129457010000</c:v>
                </c:pt>
                <c:pt idx="32" formatCode="0.000000E+00">
                  <c:v>120148692000</c:v>
                </c:pt>
              </c:numCache>
            </c:numRef>
          </c:val>
          <c:smooth val="0"/>
          <c:extLst>
            <c:ext xmlns:c16="http://schemas.microsoft.com/office/drawing/2014/chart" uri="{C3380CC4-5D6E-409C-BE32-E72D297353CC}">
              <c16:uniqueId val="{00000000-A6AE-4A88-95F4-86F256DF5AFA}"/>
            </c:ext>
          </c:extLst>
        </c:ser>
        <c:ser>
          <c:idx val="1"/>
          <c:order val="1"/>
          <c:tx>
            <c:strRef>
              <c:f>'Comercio-internacional-neto (2)'!$C$69</c:f>
              <c:strCache>
                <c:ptCount val="1"/>
                <c:pt idx="0">
                  <c:v>Exportaciones</c:v>
                </c:pt>
              </c:strCache>
            </c:strRef>
          </c:tx>
          <c:spPr>
            <a:ln w="28575" cap="rnd">
              <a:solidFill>
                <a:schemeClr val="accent2"/>
              </a:solidFill>
              <a:round/>
            </a:ln>
            <a:effectLst/>
          </c:spPr>
          <c:marker>
            <c:symbol val="none"/>
          </c:marker>
          <c:cat>
            <c:numRef>
              <c:f>'Comercio-internacional-neto (2)'!$A$70:$A$102</c:f>
              <c:numCache>
                <c:formatCode>General</c:formatCode>
                <c:ptCount val="33"/>
                <c:pt idx="0">
                  <c:v>1993</c:v>
                </c:pt>
                <c:pt idx="1">
                  <c:v>1994</c:v>
                </c:pt>
                <c:pt idx="2">
                  <c:v>1995</c:v>
                </c:pt>
                <c:pt idx="3">
                  <c:v>1996</c:v>
                </c:pt>
                <c:pt idx="4">
                  <c:v>1997</c:v>
                </c:pt>
                <c:pt idx="5">
                  <c:v>1998</c:v>
                </c:pt>
                <c:pt idx="6">
                  <c:v>1999</c:v>
                </c:pt>
                <c:pt idx="7">
                  <c:v>2000</c:v>
                </c:pt>
                <c:pt idx="8">
                  <c:v>2001</c:v>
                </c:pt>
                <c:pt idx="9">
                  <c:v>2002</c:v>
                </c:pt>
                <c:pt idx="10">
                  <c:v>2003</c:v>
                </c:pt>
                <c:pt idx="11">
                  <c:v>2004</c:v>
                </c:pt>
                <c:pt idx="12">
                  <c:v>2005</c:v>
                </c:pt>
                <c:pt idx="13">
                  <c:v>2006</c:v>
                </c:pt>
                <c:pt idx="14">
                  <c:v>2007</c:v>
                </c:pt>
                <c:pt idx="15">
                  <c:v>2008</c:v>
                </c:pt>
                <c:pt idx="16">
                  <c:v>2009</c:v>
                </c:pt>
                <c:pt idx="17">
                  <c:v>2010</c:v>
                </c:pt>
                <c:pt idx="18">
                  <c:v>2011</c:v>
                </c:pt>
                <c:pt idx="19">
                  <c:v>2012</c:v>
                </c:pt>
                <c:pt idx="20">
                  <c:v>2013</c:v>
                </c:pt>
                <c:pt idx="21">
                  <c:v>2014</c:v>
                </c:pt>
                <c:pt idx="22">
                  <c:v>2015</c:v>
                </c:pt>
                <c:pt idx="23">
                  <c:v>2016</c:v>
                </c:pt>
                <c:pt idx="24">
                  <c:v>2017</c:v>
                </c:pt>
                <c:pt idx="25">
                  <c:v>2018</c:v>
                </c:pt>
                <c:pt idx="26">
                  <c:v>2019</c:v>
                </c:pt>
                <c:pt idx="27">
                  <c:v>2020</c:v>
                </c:pt>
                <c:pt idx="28">
                  <c:v>2021</c:v>
                </c:pt>
                <c:pt idx="29">
                  <c:v>2022</c:v>
                </c:pt>
                <c:pt idx="30">
                  <c:v>2023</c:v>
                </c:pt>
                <c:pt idx="31">
                  <c:v>2024</c:v>
                </c:pt>
                <c:pt idx="32">
                  <c:v>2025</c:v>
                </c:pt>
              </c:numCache>
            </c:numRef>
          </c:cat>
          <c:val>
            <c:numRef>
              <c:f>'Comercio-internacional-neto (2)'!$C$70:$C$102</c:f>
              <c:numCache>
                <c:formatCode>General</c:formatCode>
                <c:ptCount val="33"/>
                <c:pt idx="0">
                  <c:v>44777000</c:v>
                </c:pt>
                <c:pt idx="1">
                  <c:v>42162000</c:v>
                </c:pt>
                <c:pt idx="2">
                  <c:v>37002000</c:v>
                </c:pt>
                <c:pt idx="3">
                  <c:v>38277000</c:v>
                </c:pt>
                <c:pt idx="4">
                  <c:v>45882000</c:v>
                </c:pt>
                <c:pt idx="5">
                  <c:v>105977000</c:v>
                </c:pt>
                <c:pt idx="6">
                  <c:v>126338000</c:v>
                </c:pt>
                <c:pt idx="7">
                  <c:v>203586000</c:v>
                </c:pt>
                <c:pt idx="8">
                  <c:v>281774000</c:v>
                </c:pt>
                <c:pt idx="9">
                  <c:v>653913000</c:v>
                </c:pt>
                <c:pt idx="10">
                  <c:v>974369000</c:v>
                </c:pt>
                <c:pt idx="11">
                  <c:v>986304000</c:v>
                </c:pt>
                <c:pt idx="12">
                  <c:v>1135544000</c:v>
                </c:pt>
                <c:pt idx="13">
                  <c:v>1688107000</c:v>
                </c:pt>
                <c:pt idx="14">
                  <c:v>1895338000</c:v>
                </c:pt>
                <c:pt idx="15">
                  <c:v>2044750000</c:v>
                </c:pt>
                <c:pt idx="16">
                  <c:v>2207788000</c:v>
                </c:pt>
                <c:pt idx="17">
                  <c:v>4182842000</c:v>
                </c:pt>
                <c:pt idx="18">
                  <c:v>5964225000</c:v>
                </c:pt>
                <c:pt idx="19">
                  <c:v>5720732000</c:v>
                </c:pt>
                <c:pt idx="20">
                  <c:v>6468508000</c:v>
                </c:pt>
                <c:pt idx="21">
                  <c:v>5964143000</c:v>
                </c:pt>
                <c:pt idx="22">
                  <c:v>4873184000</c:v>
                </c:pt>
                <c:pt idx="23">
                  <c:v>5411291000</c:v>
                </c:pt>
                <c:pt idx="24">
                  <c:v>6712580000</c:v>
                </c:pt>
                <c:pt idx="25">
                  <c:v>7428917000</c:v>
                </c:pt>
                <c:pt idx="26">
                  <c:v>7117174000</c:v>
                </c:pt>
                <c:pt idx="27">
                  <c:v>7891036000</c:v>
                </c:pt>
                <c:pt idx="28">
                  <c:v>9254995000</c:v>
                </c:pt>
                <c:pt idx="29">
                  <c:v>10917031000</c:v>
                </c:pt>
                <c:pt idx="30">
                  <c:v>10057790000</c:v>
                </c:pt>
                <c:pt idx="31">
                  <c:v>9936951000</c:v>
                </c:pt>
                <c:pt idx="32">
                  <c:v>9034116000</c:v>
                </c:pt>
              </c:numCache>
            </c:numRef>
          </c:val>
          <c:smooth val="0"/>
          <c:extLst>
            <c:ext xmlns:c16="http://schemas.microsoft.com/office/drawing/2014/chart" uri="{C3380CC4-5D6E-409C-BE32-E72D297353CC}">
              <c16:uniqueId val="{00000001-A6AE-4A88-95F4-86F256DF5AFA}"/>
            </c:ext>
          </c:extLst>
        </c:ser>
        <c:dLbls>
          <c:showLegendKey val="0"/>
          <c:showVal val="0"/>
          <c:showCatName val="0"/>
          <c:showSerName val="0"/>
          <c:showPercent val="0"/>
          <c:showBubbleSize val="0"/>
        </c:dLbls>
        <c:smooth val="0"/>
        <c:axId val="535967087"/>
        <c:axId val="535970927"/>
      </c:lineChart>
      <c:catAx>
        <c:axId val="53596708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535970927"/>
        <c:crosses val="autoZero"/>
        <c:auto val="1"/>
        <c:lblAlgn val="ctr"/>
        <c:lblOffset val="100"/>
        <c:noMultiLvlLbl val="0"/>
      </c:catAx>
      <c:valAx>
        <c:axId val="53597092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t>Millones</a:t>
                </a:r>
                <a:r>
                  <a:rPr lang="es-MX" baseline="0"/>
                  <a:t> de dólares</a:t>
                </a:r>
                <a:endParaRPr lang="es-MX"/>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535967087"/>
        <c:crosses val="autoZero"/>
        <c:crossBetween val="between"/>
        <c:dispUnits>
          <c:builtInUnit val="millions"/>
        </c:dispUnits>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none"/>
          </c:marker>
          <c:cat>
            <c:numRef>
              <c:f>'Flujo-anual-de-IED-de-China-a-'!$F$2:$F$27</c:f>
              <c:numCache>
                <c:formatCode>General</c:formatCode>
                <c:ptCount val="2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pt idx="16">
                  <c:v>2015</c:v>
                </c:pt>
                <c:pt idx="17">
                  <c:v>2016</c:v>
                </c:pt>
                <c:pt idx="18">
                  <c:v>2017</c:v>
                </c:pt>
                <c:pt idx="19">
                  <c:v>2018</c:v>
                </c:pt>
                <c:pt idx="20">
                  <c:v>2019</c:v>
                </c:pt>
                <c:pt idx="21">
                  <c:v>2020</c:v>
                </c:pt>
                <c:pt idx="22">
                  <c:v>2021</c:v>
                </c:pt>
                <c:pt idx="23">
                  <c:v>2022</c:v>
                </c:pt>
                <c:pt idx="24">
                  <c:v>2023</c:v>
                </c:pt>
                <c:pt idx="25">
                  <c:v>2024</c:v>
                </c:pt>
              </c:numCache>
            </c:numRef>
          </c:cat>
          <c:val>
            <c:numRef>
              <c:f>'Flujo-anual-de-IED-de-China-a-'!$G$2:$G$27</c:f>
              <c:numCache>
                <c:formatCode>#,##0</c:formatCode>
                <c:ptCount val="26"/>
                <c:pt idx="0">
                  <c:v>55002754.211425781</c:v>
                </c:pt>
                <c:pt idx="1">
                  <c:v>10292393.684387207</c:v>
                </c:pt>
                <c:pt idx="2">
                  <c:v>21296716.690063477</c:v>
                </c:pt>
                <c:pt idx="3">
                  <c:v>12322219.848632813</c:v>
                </c:pt>
                <c:pt idx="4">
                  <c:v>29322685.241699219</c:v>
                </c:pt>
                <c:pt idx="5">
                  <c:v>13729417.80090332</c:v>
                </c:pt>
                <c:pt idx="6">
                  <c:v>28829004.287719727</c:v>
                </c:pt>
                <c:pt idx="7">
                  <c:v>36184890.747070313</c:v>
                </c:pt>
                <c:pt idx="8">
                  <c:v>26658105.850219727</c:v>
                </c:pt>
                <c:pt idx="9">
                  <c:v>13637845.993041992</c:v>
                </c:pt>
                <c:pt idx="10">
                  <c:v>36145965.576171875</c:v>
                </c:pt>
                <c:pt idx="11">
                  <c:v>10276432.991027832</c:v>
                </c:pt>
                <c:pt idx="12">
                  <c:v>46536876.678466797</c:v>
                </c:pt>
                <c:pt idx="13">
                  <c:v>77066131.591796875</c:v>
                </c:pt>
                <c:pt idx="14">
                  <c:v>694451.21288299561</c:v>
                </c:pt>
                <c:pt idx="15">
                  <c:v>98837219.23828125</c:v>
                </c:pt>
                <c:pt idx="16">
                  <c:v>49422546.38671875</c:v>
                </c:pt>
                <c:pt idx="17">
                  <c:v>78020629.8828125</c:v>
                </c:pt>
                <c:pt idx="18">
                  <c:v>130758010.86425781</c:v>
                </c:pt>
                <c:pt idx="19">
                  <c:v>269045379.63867188</c:v>
                </c:pt>
                <c:pt idx="20">
                  <c:v>85625503.540039063</c:v>
                </c:pt>
                <c:pt idx="21">
                  <c:v>167792312.62207031</c:v>
                </c:pt>
                <c:pt idx="22">
                  <c:v>222877349.85351563</c:v>
                </c:pt>
                <c:pt idx="23">
                  <c:v>570046936.03515625</c:v>
                </c:pt>
                <c:pt idx="24">
                  <c:v>162242965.69824219</c:v>
                </c:pt>
                <c:pt idx="25">
                  <c:v>710294372.55859375</c:v>
                </c:pt>
              </c:numCache>
            </c:numRef>
          </c:val>
          <c:smooth val="0"/>
          <c:extLst>
            <c:ext xmlns:c16="http://schemas.microsoft.com/office/drawing/2014/chart" uri="{C3380CC4-5D6E-409C-BE32-E72D297353CC}">
              <c16:uniqueId val="{00000000-0D01-4D2C-945F-BDB5E459D254}"/>
            </c:ext>
          </c:extLst>
        </c:ser>
        <c:dLbls>
          <c:showLegendKey val="0"/>
          <c:showVal val="0"/>
          <c:showCatName val="0"/>
          <c:showSerName val="0"/>
          <c:showPercent val="0"/>
          <c:showBubbleSize val="0"/>
        </c:dLbls>
        <c:smooth val="0"/>
        <c:axId val="166687679"/>
        <c:axId val="166699199"/>
      </c:lineChart>
      <c:catAx>
        <c:axId val="166687679"/>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6699199"/>
        <c:crossesAt val="0"/>
        <c:auto val="1"/>
        <c:lblAlgn val="ctr"/>
        <c:lblOffset val="100"/>
        <c:noMultiLvlLbl val="0"/>
      </c:catAx>
      <c:valAx>
        <c:axId val="16669919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t>Millones</a:t>
                </a:r>
                <a:r>
                  <a:rPr lang="es-MX" baseline="0"/>
                  <a:t> de dólares</a:t>
                </a:r>
                <a:endParaRPr lang="es-MX"/>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6687679"/>
        <c:crosses val="autoZero"/>
        <c:crossBetween val="between"/>
        <c:dispUnits>
          <c:builtInUnit val="millions"/>
        </c:dispUnits>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4</Pages>
  <Words>1211</Words>
  <Characters>7221</Characters>
  <Application>Microsoft Office Word</Application>
  <DocSecurity>0</DocSecurity>
  <Lines>225</Lines>
  <Paragraphs>62</Paragraphs>
  <ScaleCrop>false</ScaleCrop>
  <Company/>
  <LinksUpToDate>false</LinksUpToDate>
  <CharactersWithSpaces>8370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José Carrillo Piña</cp:lastModifiedBy>
  <cp:revision>100</cp:revision>
  <dcterms:created xsi:type="dcterms:W3CDTF">2026-03-20T03:00:00Z</dcterms:created>
  <dcterms:modified xsi:type="dcterms:W3CDTF">2026-03-25T01:03:00Z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917687bd-55b5-4a80-b263-c10fea2c9ec4_Enabled">
    <vt:lpwstr>true</vt:lpwstr>
  </property>
  <property fmtid="{D5CDD505-2E9C-101B-9397-08002B2CF9AE}" pid="3" name="MSIP_Label_917687bd-55b5-4a80-b263-c10fea2c9ec4_SetDate">
    <vt:lpwstr>2026-03-20T02:54:29Z</vt:lpwstr>
  </property>
  <property fmtid="{D5CDD505-2E9C-101B-9397-08002B2CF9AE}" pid="4" name="MSIP_Label_917687bd-55b5-4a80-b263-c10fea2c9ec4_Method">
    <vt:lpwstr>Standard</vt:lpwstr>
  </property>
  <property fmtid="{D5CDD505-2E9C-101B-9397-08002B2CF9AE}" pid="5" name="MSIP_Label_917687bd-55b5-4a80-b263-c10fea2c9ec4_Name">
    <vt:lpwstr>UAP-Etiqueta-Uso-Interno1</vt:lpwstr>
  </property>
  <property fmtid="{D5CDD505-2E9C-101B-9397-08002B2CF9AE}" pid="6" name="MSIP_Label_917687bd-55b5-4a80-b263-c10fea2c9ec4_SiteId">
    <vt:lpwstr>0d8d6b97-e05d-460c-b6b5-19b7d020f47a</vt:lpwstr>
  </property>
  <property fmtid="{D5CDD505-2E9C-101B-9397-08002B2CF9AE}" pid="7" name="MSIP_Label_917687bd-55b5-4a80-b263-c10fea2c9ec4_ActionId">
    <vt:lpwstr>1eb8685a-d1b1-4f89-957b-5e4578874290</vt:lpwstr>
  </property>
  <property fmtid="{D5CDD505-2E9C-101B-9397-08002B2CF9AE}" pid="8" name="MSIP_Label_917687bd-55b5-4a80-b263-c10fea2c9ec4_ContentBits">
    <vt:lpwstr>0</vt:lpwstr>
  </property>
  <property fmtid="{D5CDD505-2E9C-101B-9397-08002B2CF9AE}" pid="9" name="MSIP_Label_917687bd-55b5-4a80-b263-c10fea2c9ec4_Tag">
    <vt:lpwstr>10, 3, 0, 1</vt:lpwstr>
  </property>
</Properties>
</file>