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75C04" w14:textId="1F7F763C" w:rsidR="00EA2785" w:rsidRDefault="007453DA">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Dimensiones </w:t>
      </w:r>
      <w:r w:rsidR="00475129">
        <w:rPr>
          <w:rFonts w:ascii="Roboto" w:eastAsia="Roboto" w:hAnsi="Roboto" w:cs="Roboto"/>
          <w:b/>
          <w:bCs/>
          <w:color w:val="000000"/>
        </w:rPr>
        <w:t>É</w:t>
      </w:r>
      <w:r>
        <w:rPr>
          <w:rFonts w:ascii="Roboto" w:eastAsia="Roboto" w:hAnsi="Roboto" w:cs="Roboto"/>
          <w:b/>
          <w:bCs/>
          <w:color w:val="000000"/>
        </w:rPr>
        <w:t>tica</w:t>
      </w:r>
      <w:r w:rsidR="005505A6">
        <w:rPr>
          <w:rFonts w:ascii="Roboto" w:eastAsia="Roboto" w:hAnsi="Roboto" w:cs="Roboto"/>
          <w:b/>
          <w:bCs/>
          <w:color w:val="000000"/>
        </w:rPr>
        <w:t>s</w:t>
      </w:r>
      <w:r>
        <w:rPr>
          <w:rFonts w:ascii="Roboto" w:eastAsia="Roboto" w:hAnsi="Roboto" w:cs="Roboto"/>
          <w:b/>
          <w:bCs/>
          <w:color w:val="000000"/>
        </w:rPr>
        <w:t xml:space="preserve"> de la Investigación </w:t>
      </w:r>
      <w:r w:rsidR="00AD5B0B">
        <w:rPr>
          <w:rFonts w:ascii="Roboto" w:eastAsia="Roboto" w:hAnsi="Roboto" w:cs="Roboto"/>
          <w:b/>
          <w:bCs/>
          <w:color w:val="000000"/>
        </w:rPr>
        <w:t xml:space="preserve">Documental </w:t>
      </w:r>
      <w:r>
        <w:rPr>
          <w:rFonts w:ascii="Roboto" w:eastAsia="Roboto" w:hAnsi="Roboto" w:cs="Roboto"/>
          <w:b/>
          <w:bCs/>
          <w:color w:val="000000"/>
        </w:rPr>
        <w:t>sobre</w:t>
      </w:r>
      <w:r w:rsidR="005505A6">
        <w:rPr>
          <w:rFonts w:ascii="Roboto" w:eastAsia="Roboto" w:hAnsi="Roboto" w:cs="Roboto"/>
          <w:b/>
          <w:bCs/>
          <w:color w:val="000000"/>
        </w:rPr>
        <w:t xml:space="preserve"> percepci</w:t>
      </w:r>
      <w:r w:rsidR="00475129">
        <w:rPr>
          <w:rFonts w:ascii="Roboto" w:eastAsia="Roboto" w:hAnsi="Roboto" w:cs="Roboto"/>
          <w:b/>
          <w:bCs/>
          <w:color w:val="000000"/>
        </w:rPr>
        <w:t>ones</w:t>
      </w:r>
      <w:r w:rsidR="005505A6">
        <w:rPr>
          <w:rFonts w:ascii="Roboto" w:eastAsia="Roboto" w:hAnsi="Roboto" w:cs="Roboto"/>
          <w:b/>
          <w:bCs/>
          <w:color w:val="000000"/>
        </w:rPr>
        <w:t xml:space="preserve"> de estudiantes </w:t>
      </w:r>
      <w:r w:rsidR="00AD5B0B">
        <w:rPr>
          <w:rFonts w:ascii="Roboto" w:eastAsia="Roboto" w:hAnsi="Roboto" w:cs="Roboto"/>
          <w:b/>
          <w:bCs/>
          <w:color w:val="000000"/>
        </w:rPr>
        <w:t>universitarios en la apropiación de la Inteligencia Artificial</w:t>
      </w:r>
    </w:p>
    <w:p w14:paraId="5AD1C84A" w14:textId="5736153C" w:rsidR="00EA2785" w:rsidRDefault="00475129">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Del-Prado-Flores</w:t>
      </w:r>
      <w:r w:rsidR="0010708C">
        <w:rPr>
          <w:rFonts w:ascii="Roboto" w:eastAsia="Roboto" w:hAnsi="Roboto" w:cs="Roboto"/>
          <w:b/>
          <w:bCs/>
          <w:color w:val="000000"/>
          <w:sz w:val="20"/>
          <w:szCs w:val="20"/>
        </w:rPr>
        <w:t xml:space="preserve"> Rogelio</w:t>
      </w:r>
      <w:r>
        <w:rPr>
          <w:rFonts w:ascii="Roboto" w:eastAsia="Roboto" w:hAnsi="Roboto" w:cs="Roboto"/>
          <w:b/>
          <w:bCs/>
          <w:color w:val="000000"/>
          <w:sz w:val="20"/>
          <w:szCs w:val="20"/>
        </w:rPr>
        <w:t>.</w:t>
      </w:r>
      <w:r>
        <w:rPr>
          <w:rFonts w:ascii="Roboto" w:eastAsia="Roboto" w:hAnsi="Roboto" w:cs="Roboto"/>
          <w:b/>
          <w:bCs/>
          <w:color w:val="000000"/>
          <w:sz w:val="20"/>
          <w:szCs w:val="20"/>
          <w:vertAlign w:val="superscript"/>
        </w:rPr>
        <w:t>1</w:t>
      </w:r>
    </w:p>
    <w:p w14:paraId="3CFD999F" w14:textId="3904313E" w:rsidR="00EA2785"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10708C">
        <w:rPr>
          <w:rFonts w:ascii="Roboto" w:eastAsia="Roboto" w:hAnsi="Roboto" w:cs="Roboto"/>
          <w:color w:val="000000"/>
          <w:sz w:val="18"/>
          <w:szCs w:val="18"/>
        </w:rPr>
        <w:t>Universidad Anáhuac México</w:t>
      </w:r>
      <w:r>
        <w:rPr>
          <w:rFonts w:ascii="Roboto" w:eastAsia="Roboto" w:hAnsi="Roboto" w:cs="Roboto"/>
          <w:color w:val="000000"/>
          <w:sz w:val="18"/>
          <w:szCs w:val="18"/>
        </w:rPr>
        <w:t xml:space="preserve">, </w:t>
      </w:r>
      <w:hyperlink r:id="rId8" w:history="1">
        <w:r w:rsidR="00EA2785" w:rsidRPr="00537A63">
          <w:rPr>
            <w:rStyle w:val="Hipervnculo"/>
            <w:rFonts w:ascii="Roboto" w:eastAsia="Roboto" w:hAnsi="Roboto" w:cs="Roboto"/>
            <w:sz w:val="18"/>
            <w:szCs w:val="18"/>
          </w:rPr>
          <w:t>ORCID</w:t>
        </w:r>
      </w:hyperlink>
    </w:p>
    <w:p w14:paraId="2D0601D1" w14:textId="1762E5A7" w:rsidR="00EA2785" w:rsidRDefault="00000000">
      <w:pPr>
        <w:jc w:val="center"/>
        <w:rPr>
          <w:rFonts w:ascii="Roboto" w:eastAsia="Roboto" w:hAnsi="Roboto" w:cs="Roboto"/>
          <w:sz w:val="18"/>
          <w:szCs w:val="18"/>
        </w:rPr>
      </w:pPr>
      <w:r>
        <w:rPr>
          <w:rFonts w:ascii="Roboto" w:eastAsia="Roboto" w:hAnsi="Roboto" w:cs="Roboto"/>
          <w:sz w:val="18"/>
          <w:szCs w:val="18"/>
        </w:rPr>
        <w:t>*</w:t>
      </w:r>
      <w:r w:rsidR="00537A63">
        <w:rPr>
          <w:rFonts w:ascii="Roboto" w:eastAsia="Roboto" w:hAnsi="Roboto" w:cs="Roboto"/>
          <w:sz w:val="18"/>
          <w:szCs w:val="18"/>
        </w:rPr>
        <w:t>Dr. Rogelio Del Prado Flores</w:t>
      </w:r>
      <w:r>
        <w:rPr>
          <w:rFonts w:ascii="Roboto" w:eastAsia="Roboto" w:hAnsi="Roboto" w:cs="Roboto"/>
          <w:sz w:val="18"/>
          <w:szCs w:val="18"/>
        </w:rPr>
        <w:t xml:space="preserve"> (</w:t>
      </w:r>
      <w:r w:rsidR="00537A63">
        <w:rPr>
          <w:rFonts w:ascii="Roboto" w:eastAsia="Roboto" w:hAnsi="Roboto" w:cs="Roboto"/>
          <w:sz w:val="18"/>
          <w:szCs w:val="18"/>
        </w:rPr>
        <w:t>rogelio.delprado2@anahuac.mx</w:t>
      </w:r>
      <w:r>
        <w:rPr>
          <w:rFonts w:ascii="Roboto" w:eastAsia="Roboto" w:hAnsi="Roboto" w:cs="Roboto"/>
          <w:sz w:val="18"/>
          <w:szCs w:val="18"/>
        </w:rPr>
        <w:t>)</w:t>
      </w:r>
    </w:p>
    <w:p w14:paraId="5A8081A5" w14:textId="77777777" w:rsidR="00EA2785" w:rsidRDefault="0049312B">
      <w:pPr>
        <w:spacing w:before="60"/>
        <w:jc w:val="center"/>
        <w:rPr>
          <w:rFonts w:ascii="Roboto" w:eastAsia="Roboto" w:hAnsi="Roboto" w:cs="Roboto"/>
          <w:sz w:val="18"/>
          <w:szCs w:val="18"/>
        </w:rPr>
        <w:sectPr w:rsidR="00EA2785">
          <w:headerReference w:type="default" r:id="rId9"/>
          <w:pgSz w:w="11906" w:h="16838"/>
          <w:pgMar w:top="851" w:right="851" w:bottom="828" w:left="851" w:header="357" w:footer="720" w:gutter="0"/>
          <w:pgNumType w:start="1"/>
          <w:cols w:space="720"/>
        </w:sectPr>
      </w:pPr>
      <w:r>
        <w:pict w14:anchorId="354DEB65">
          <v:rect id="Horizontal Line 1" o:spid="_x0000_s1026" alt="" style="width:510.2pt;height:1.1pt;visibility:visible;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ed="f">
            <o:lock v:ext="edit" rotation="t" aspectratio="t" verticies="t" text="t" shapetype="t"/>
            <w10:anchorlock/>
          </v:rect>
        </w:pict>
      </w:r>
    </w:p>
    <w:p w14:paraId="554ECD5A" w14:textId="77777777" w:rsidR="00A9002E" w:rsidRDefault="00A9002E" w:rsidP="003E732C">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243EE496" w14:textId="76F94EBE"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r w:rsidRPr="003E732C">
        <w:rPr>
          <w:rFonts w:ascii="Roboto" w:eastAsia="Roboto" w:hAnsi="Roboto" w:cs="Roboto"/>
          <w:color w:val="000000"/>
          <w:sz w:val="20"/>
          <w:szCs w:val="20"/>
        </w:rPr>
        <w:t>El presente trabajo tiene como objetivo analizar las dimensiones éticas implicadas en la apropiación de la Inteligencia Artificial (IA) por parte de estudiantes universitarios a partir de una investigación documental situada en la frontera del conocimiento, identificando las principales variables, enfoques teóricos y categorías analíticas que permiten comprender este fenómeno emergente en la educación superior. En particular, se busca articular las percepciones estudiantiles con los modelos de adopción tecnológica, las prácticas cotidianas de uso y las implicaciones éticas derivadas de la mediación algorítmica en los procesos de aprendizaje, producción académica y construcción del conocimiento. La investigación parte del supuesto de que la IA no es únicamente una herramienta instrumental, sino un agente que reconfigura las dinámicas educativas, las formas de autoría y las relaciones entre sujetos, tecnología y saber, lo que exige una reflexión ética situada en contextos de acelerada transformación digital.</w:t>
      </w:r>
    </w:p>
    <w:p w14:paraId="1BD4098A"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p>
    <w:p w14:paraId="502B66A0" w14:textId="52117B86" w:rsidR="00A9002E" w:rsidRPr="00A9002E" w:rsidRDefault="00A9002E" w:rsidP="00A9002E">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307EABB4" w14:textId="117F3A9C"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r w:rsidRPr="003E732C">
        <w:rPr>
          <w:rFonts w:ascii="Roboto" w:eastAsia="Roboto" w:hAnsi="Roboto" w:cs="Roboto"/>
          <w:color w:val="000000"/>
          <w:sz w:val="20"/>
          <w:szCs w:val="20"/>
        </w:rPr>
        <w:t xml:space="preserve">La metodología corresponde a una investigación documental de carácter analítico-sintético, basada en la sistematización de variables, teorías, modelos y autores relevantes en el estudio de la adopción y apropiación de la IA en estudiantes universitarios, organizados en categorías como adopción tecnológica, factores individuales y organizacionales, percepción y uso cotidiano, apropiación y ética, actitudes y formación docente, beneficios y desafíos del aprendizaje, así como revisiones sistemáticas y análisis bibliométricos . Este enfoque permite integrar distintos marcos teóricos como el Technology Acceptance Model (TAM), modelos PLS-SEM, enfoques hermenéuticos y revisiones sistemáticas (PRISMA), los cuales aportan variables clave como utilidad percibida, facilidad de uso, actitudes hacia la IA, competencias digitales, apoyo institucional, confianza en las respuestas, frecuencia de uso y conciencia ética. La estrategia metodológica se orienta a identificar patrones, convergencias y vacíos en la literatura, reconociendo que la frontera del conocimiento se caracteriza por la coexistencia de enfoques cuantitativos predominantes y aproximaciones cualitativas que exploran significados, prácticas y preocupaciones éticas. Asimismo, se incorporan </w:t>
      </w:r>
      <w:r w:rsidR="00D3138D">
        <w:rPr>
          <w:rFonts w:ascii="Roboto" w:eastAsia="Roboto" w:hAnsi="Roboto" w:cs="Roboto"/>
          <w:color w:val="000000"/>
          <w:sz w:val="20"/>
          <w:szCs w:val="20"/>
        </w:rPr>
        <w:t>resultados</w:t>
      </w:r>
      <w:r w:rsidRPr="003E732C">
        <w:rPr>
          <w:rFonts w:ascii="Roboto" w:eastAsia="Roboto" w:hAnsi="Roboto" w:cs="Roboto"/>
          <w:color w:val="000000"/>
          <w:sz w:val="20"/>
          <w:szCs w:val="20"/>
        </w:rPr>
        <w:t xml:space="preserve"> empíricos que utilizan</w:t>
      </w:r>
      <w:r w:rsidR="00D3138D">
        <w:rPr>
          <w:rFonts w:ascii="Roboto" w:eastAsia="Roboto" w:hAnsi="Roboto" w:cs="Roboto"/>
          <w:color w:val="000000"/>
          <w:sz w:val="20"/>
          <w:szCs w:val="20"/>
        </w:rPr>
        <w:t xml:space="preserve"> un</w:t>
      </w:r>
      <w:r w:rsidRPr="003E732C">
        <w:rPr>
          <w:rFonts w:ascii="Roboto" w:eastAsia="Roboto" w:hAnsi="Roboto" w:cs="Roboto"/>
          <w:color w:val="000000"/>
          <w:sz w:val="20"/>
          <w:szCs w:val="20"/>
        </w:rPr>
        <w:t xml:space="preserve"> instrumento como escala</w:t>
      </w:r>
      <w:r w:rsidR="00D3138D">
        <w:rPr>
          <w:rFonts w:ascii="Roboto" w:eastAsia="Roboto" w:hAnsi="Roboto" w:cs="Roboto"/>
          <w:color w:val="000000"/>
          <w:sz w:val="20"/>
          <w:szCs w:val="20"/>
        </w:rPr>
        <w:t xml:space="preserve"> numérica</w:t>
      </w:r>
      <w:r w:rsidRPr="003E732C">
        <w:rPr>
          <w:rFonts w:ascii="Roboto" w:eastAsia="Roboto" w:hAnsi="Roboto" w:cs="Roboto"/>
          <w:color w:val="000000"/>
          <w:sz w:val="20"/>
          <w:szCs w:val="20"/>
        </w:rPr>
        <w:t>, lo que permite construir una visión integral del fenómeno.</w:t>
      </w:r>
    </w:p>
    <w:p w14:paraId="068DF78E"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p>
    <w:p w14:paraId="1290DC3A" w14:textId="77777777" w:rsidR="00CD3700" w:rsidRPr="00A9002E" w:rsidRDefault="00CD3700" w:rsidP="00CD3700">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0F5EA9ED"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r w:rsidRPr="003E732C">
        <w:rPr>
          <w:rFonts w:ascii="Roboto" w:eastAsia="Roboto" w:hAnsi="Roboto" w:cs="Roboto"/>
          <w:color w:val="000000"/>
          <w:sz w:val="20"/>
          <w:szCs w:val="20"/>
        </w:rPr>
        <w:t xml:space="preserve">Los resultados evidencian que la apropiación de la IA por parte de los estudiantes universitarios se configura </w:t>
      </w:r>
      <w:r w:rsidRPr="003E732C">
        <w:rPr>
          <w:rFonts w:ascii="Roboto" w:eastAsia="Roboto" w:hAnsi="Roboto" w:cs="Roboto"/>
          <w:color w:val="000000"/>
          <w:sz w:val="20"/>
          <w:szCs w:val="20"/>
        </w:rPr>
        <w:t>a partir de múltiples dimensiones interrelacionadas. En primer lugar, los modelos de adopción tecnológica destacan que la utilidad percibida y la facilidad de uso son determinantes en la intención de uso, lo que explica la rápida incorporación de herramientas de IA en actividades académicas. En segundo lugar, los factores individuales y organizacionales, como las competencias digitales, el apoyo institucional y la infraestructura tecnológica, influyen significativamente en la forma en que los estudiantes interactúan con estas tecnologías. En tercer lugar, los enfoques centrados en la percepción y uso cotidiano revelan que los estudiantes desarrollan prácticas de apropiación que combinan eficiencia, experimentación y adaptación, valorando la IA como un recurso para optimizar tareas, pero también reconociendo limitaciones relacionadas con la fiabilidad, precisión y comprensión de los resultados. En este sentido, se identifican beneficios asociados a la mejora del aprendizaje y la productividad, así como desafíos vinculados a la dependencia tecnológica y la posible reducción del pensamiento crítico.</w:t>
      </w:r>
    </w:p>
    <w:p w14:paraId="3DA9AA70"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p>
    <w:p w14:paraId="30FC4D26"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r w:rsidRPr="003E732C">
        <w:rPr>
          <w:rFonts w:ascii="Roboto" w:eastAsia="Roboto" w:hAnsi="Roboto" w:cs="Roboto"/>
          <w:color w:val="000000"/>
          <w:sz w:val="20"/>
          <w:szCs w:val="20"/>
        </w:rPr>
        <w:t>Desde la perspectiva ética, los hallazgos muestran una preocupación creciente en torno a aspectos como el plagio, la autenticidad del trabajo académico, los sesgos algorítmicos y la falta de regulaciones claras. Los estudios de corte cualitativo evidencian que los estudiantes no son usuarios pasivos, sino sujetos que reflexionan sobre las implicaciones de sus prácticas, aunque esta conciencia ética no siempre se traduce en criterios consistentes de uso responsable. Asimismo, se observa una brecha entre el desarrollo tecnológico y la formulación de políticas institucionales, lo que genera incertidumbre sobre los límites y alcances del uso de la IA en contextos educativos. Las revisiones sistemáticas y estudios bibliométricos destacan, además, la predominancia de investigaciones cuantitativas y la necesidad de fortalecer enfoques críticos y éticos que aborden de manera más profunda las implicaciones pedagógicas y sociales de la IA en la educación superior .</w:t>
      </w:r>
    </w:p>
    <w:p w14:paraId="5A288910" w14:textId="615EAD70" w:rsidR="003E732C" w:rsidRPr="00E950FA" w:rsidRDefault="00E950FA" w:rsidP="00E950FA">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Conclusiones</w:t>
      </w:r>
    </w:p>
    <w:p w14:paraId="601F17FB" w14:textId="4BB42587" w:rsidR="003E732C" w:rsidRPr="003E732C" w:rsidRDefault="00E950FA" w:rsidP="003E732C">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w:t>
      </w:r>
      <w:r w:rsidR="003E732C" w:rsidRPr="003E732C">
        <w:rPr>
          <w:rFonts w:ascii="Roboto" w:eastAsia="Roboto" w:hAnsi="Roboto" w:cs="Roboto"/>
          <w:color w:val="000000"/>
          <w:sz w:val="20"/>
          <w:szCs w:val="20"/>
        </w:rPr>
        <w:t xml:space="preserve">a investigación demuestra que la apropiación de la inteligencia artificial en el ámbito universitario constituye un fenómeno complejo y multidimensional que requiere ser analizado desde una perspectiva ética integral. La IA no solo transforma las prácticas académicas, sino que redefine las nociones de conocimiento, autoría y aprendizaje, situando a los estudiantes en un escenario donde deben negociar constantemente entre el uso eficiente de la tecnología y la responsabilidad ética de sus acciones. En este contexto, se plantea la necesidad de desarrollar marcos normativos y formativos que promuevan una </w:t>
      </w:r>
      <w:r w:rsidR="003E732C" w:rsidRPr="003E732C">
        <w:rPr>
          <w:rFonts w:ascii="Roboto" w:eastAsia="Roboto" w:hAnsi="Roboto" w:cs="Roboto"/>
          <w:color w:val="000000"/>
          <w:sz w:val="20"/>
          <w:szCs w:val="20"/>
        </w:rPr>
        <w:lastRenderedPageBreak/>
        <w:t>alfabetización digital crítica, así como una ética de la responsabilidad que reconozca la agencia de los estudiantes y la co-construcción del conocimiento en entornos mediados por tecnologías inteligentes. Asimismo, se destaca la importancia de avanzar hacia investigaciones interdisciplinarias que integren enfoques cuantitativos y cualitativos, con el fin de comprender de manera más profunda las dinámicas de apropiación y sus implicaciones éticas en la frontera del conocimiento. Finalmente, el estudio aporta una sistematización teórica que permite orientar futuras investigaciones y contribuir al desarrollo de políticas educativas que respondan a los desafíos contemporáneos de la inteligencia artificial en la educación superior.</w:t>
      </w:r>
    </w:p>
    <w:p w14:paraId="23E7EAFA" w14:textId="77777777" w:rsidR="003E732C" w:rsidRPr="003E732C" w:rsidRDefault="003E732C" w:rsidP="003E732C">
      <w:pPr>
        <w:pBdr>
          <w:top w:val="nil"/>
          <w:left w:val="nil"/>
          <w:bottom w:val="nil"/>
          <w:right w:val="nil"/>
          <w:between w:val="nil"/>
        </w:pBdr>
        <w:jc w:val="both"/>
        <w:rPr>
          <w:rFonts w:ascii="Roboto" w:eastAsia="Roboto" w:hAnsi="Roboto" w:cs="Roboto"/>
          <w:color w:val="000000"/>
          <w:sz w:val="20"/>
          <w:szCs w:val="20"/>
        </w:rPr>
      </w:pPr>
    </w:p>
    <w:p w14:paraId="79544BC5" w14:textId="7F91E0C9" w:rsidR="005539D3" w:rsidRDefault="0000000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 </w:t>
      </w:r>
    </w:p>
    <w:p w14:paraId="3D44872D" w14:textId="05061B13" w:rsidR="005539D3" w:rsidRPr="00EE5458" w:rsidRDefault="00EE5458" w:rsidP="00EE5458">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Referencias</w:t>
      </w:r>
    </w:p>
    <w:p w14:paraId="1220F8A3" w14:textId="77777777" w:rsidR="005539D3" w:rsidRPr="0078515E" w:rsidRDefault="005539D3" w:rsidP="005539D3">
      <w:pPr>
        <w:jc w:val="both"/>
        <w:rPr>
          <w:rFonts w:ascii="Roboto" w:hAnsi="Roboto"/>
          <w:sz w:val="20"/>
          <w:szCs w:val="20"/>
        </w:rPr>
      </w:pPr>
      <w:r w:rsidRPr="0078515E">
        <w:rPr>
          <w:rFonts w:ascii="Roboto" w:hAnsi="Roboto"/>
          <w:sz w:val="20"/>
          <w:szCs w:val="20"/>
        </w:rPr>
        <w:t>Álvarez Hernández, G. A., &amp; Pérez Velasco, A. A. (2025). Percepciones del estudiantado universitario en el uso y apropiación de la inteligencia artificial. Actualidades Investigativas en Educación, 25(1), 1–27.</w:t>
      </w:r>
    </w:p>
    <w:p w14:paraId="15EF4DE6" w14:textId="77777777" w:rsidR="005539D3" w:rsidRPr="0078515E" w:rsidRDefault="005539D3" w:rsidP="005539D3">
      <w:pPr>
        <w:jc w:val="both"/>
        <w:rPr>
          <w:rFonts w:ascii="Roboto" w:hAnsi="Roboto"/>
          <w:sz w:val="20"/>
          <w:szCs w:val="20"/>
        </w:rPr>
      </w:pPr>
      <w:r w:rsidRPr="0078515E">
        <w:rPr>
          <w:rFonts w:ascii="Roboto" w:hAnsi="Roboto"/>
          <w:sz w:val="20"/>
          <w:szCs w:val="20"/>
        </w:rPr>
        <w:t>Escalante Jiménez, J. L. (2024). Actitud de los estudiantes universitarios de educación ante el uso de la inteligencia artificial. Ciencia y Sociedad, 49(2), 3–17.</w:t>
      </w:r>
    </w:p>
    <w:p w14:paraId="0A98AEFB" w14:textId="694B1D90" w:rsidR="000510AC" w:rsidRPr="0078515E" w:rsidRDefault="000510AC" w:rsidP="005539D3">
      <w:pPr>
        <w:jc w:val="both"/>
        <w:rPr>
          <w:rFonts w:ascii="Roboto" w:hAnsi="Roboto"/>
          <w:sz w:val="20"/>
          <w:szCs w:val="20"/>
        </w:rPr>
      </w:pPr>
      <w:r w:rsidRPr="0078515E">
        <w:rPr>
          <w:rFonts w:ascii="Roboto" w:hAnsi="Roboto"/>
          <w:sz w:val="20"/>
          <w:szCs w:val="20"/>
        </w:rPr>
        <w:t xml:space="preserve">Finkel, Lucila; Parra-Contreras, Pilar; Martínez-Solana, Yolanda; Matos-Mejías, Carla (2024). “ChatGPT como fuente de información en la Educación Superior: valoración de los resultados que proporciona la IA generativa”. Profesional de la información, v. 33, n. 6, e330604. </w:t>
      </w:r>
      <w:hyperlink r:id="rId10" w:history="1">
        <w:r w:rsidRPr="0078515E">
          <w:rPr>
            <w:rStyle w:val="Hipervnculo"/>
            <w:rFonts w:ascii="Roboto" w:hAnsi="Roboto"/>
            <w:sz w:val="20"/>
            <w:szCs w:val="20"/>
          </w:rPr>
          <w:t>https://doi.org/10.3145/epi.2024.0604</w:t>
        </w:r>
      </w:hyperlink>
    </w:p>
    <w:p w14:paraId="17521344" w14:textId="77777777" w:rsidR="00E46F0D" w:rsidRPr="0078515E" w:rsidRDefault="00E46F0D" w:rsidP="00E46F0D">
      <w:pPr>
        <w:jc w:val="both"/>
        <w:rPr>
          <w:rFonts w:ascii="Roboto" w:hAnsi="Roboto"/>
          <w:sz w:val="20"/>
          <w:szCs w:val="20"/>
        </w:rPr>
      </w:pPr>
      <w:r w:rsidRPr="0078515E">
        <w:rPr>
          <w:rFonts w:ascii="Roboto" w:hAnsi="Roboto"/>
          <w:sz w:val="20"/>
          <w:szCs w:val="20"/>
        </w:rPr>
        <w:t>García-Peñalvo, F.J. [et al.]. Safe, transparent, and ethical artificial intelligence: keys to quality sustainable education (SDG4). "International journal of educational research and innovation", 3 Desembre 2024, vol. 2024, núm. 22.</w:t>
      </w:r>
    </w:p>
    <w:p w14:paraId="750071FC" w14:textId="77777777" w:rsidR="00B3312C" w:rsidRPr="0078515E" w:rsidRDefault="00B3312C" w:rsidP="00B3312C">
      <w:pPr>
        <w:jc w:val="both"/>
        <w:rPr>
          <w:rFonts w:ascii="Roboto" w:hAnsi="Roboto"/>
          <w:sz w:val="20"/>
          <w:szCs w:val="20"/>
        </w:rPr>
      </w:pPr>
      <w:r w:rsidRPr="0078515E">
        <w:rPr>
          <w:rFonts w:ascii="Roboto" w:hAnsi="Roboto"/>
          <w:sz w:val="20"/>
          <w:szCs w:val="20"/>
        </w:rPr>
        <w:t xml:space="preserve">López,  M.,  Castellanos,  J.,  Niño,  S.  y  Parra,  K.  (2025).Una  revisión  sistemática  de  estudios sobre  IA:  Aproximaciones  desde  la  perspectiva  del  estudiantado  [A  systematic  review  of studies  on  AI:  Approaches  from  the  perspective  of  students]. European  Public  &amp;  Social Innovation Review, 10, 1-17. </w:t>
      </w:r>
      <w:hyperlink r:id="rId11" w:history="1">
        <w:r w:rsidRPr="0078515E">
          <w:rPr>
            <w:rStyle w:val="Hipervnculo"/>
            <w:rFonts w:ascii="Roboto" w:hAnsi="Roboto"/>
            <w:sz w:val="20"/>
            <w:szCs w:val="20"/>
          </w:rPr>
          <w:t>https://doi.org/10.31637/epsir-2025-1704</w:t>
        </w:r>
      </w:hyperlink>
    </w:p>
    <w:p w14:paraId="3EBA977B" w14:textId="3B9E9B5E" w:rsidR="00E46F0D" w:rsidRPr="0078515E" w:rsidRDefault="00B3312C" w:rsidP="005539D3">
      <w:pPr>
        <w:jc w:val="both"/>
        <w:rPr>
          <w:rFonts w:ascii="Roboto" w:hAnsi="Roboto"/>
          <w:sz w:val="20"/>
          <w:szCs w:val="20"/>
        </w:rPr>
      </w:pPr>
      <w:r w:rsidRPr="0078515E">
        <w:rPr>
          <w:rFonts w:ascii="Roboto" w:hAnsi="Roboto"/>
          <w:sz w:val="20"/>
          <w:szCs w:val="20"/>
        </w:rPr>
        <w:t xml:space="preserve">Martínez-Rivera, O. (2024). El impacto de la Inteligencia Artificial (IA) en el proceso de enseñanza-aprendizaje de los trabajos en la Universidad. European Public &amp; Social Innovation Review, 9, 1–17. </w:t>
      </w:r>
      <w:hyperlink r:id="rId12" w:history="1">
        <w:r w:rsidRPr="0078515E">
          <w:rPr>
            <w:rStyle w:val="Hipervnculo"/>
            <w:rFonts w:ascii="Roboto" w:hAnsi="Roboto"/>
            <w:sz w:val="20"/>
            <w:szCs w:val="20"/>
          </w:rPr>
          <w:t>https://doi.org/10.31637/epsir-2024-885</w:t>
        </w:r>
      </w:hyperlink>
    </w:p>
    <w:p w14:paraId="5468CBE7" w14:textId="77777777" w:rsidR="005539D3" w:rsidRPr="0078515E" w:rsidRDefault="005539D3" w:rsidP="005539D3">
      <w:pPr>
        <w:jc w:val="both"/>
        <w:rPr>
          <w:rFonts w:ascii="Roboto" w:hAnsi="Roboto"/>
          <w:sz w:val="20"/>
          <w:szCs w:val="20"/>
        </w:rPr>
      </w:pPr>
      <w:r w:rsidRPr="0078515E">
        <w:rPr>
          <w:rFonts w:ascii="Roboto" w:hAnsi="Roboto"/>
          <w:sz w:val="20"/>
          <w:szCs w:val="20"/>
        </w:rPr>
        <w:t>Niño, S. A., Castellanos, J. C., López, M. L., &amp; Parra, K. L. (2025). Inteligencia artificial en la formación universitaria: una revisión de estudios centrados en la opinión de los estudiantes. Formación Universitaria, 18(2).</w:t>
      </w:r>
    </w:p>
    <w:p w14:paraId="6EEC25A4" w14:textId="77777777" w:rsidR="005539D3" w:rsidRPr="0078515E" w:rsidRDefault="005539D3" w:rsidP="005539D3">
      <w:pPr>
        <w:jc w:val="both"/>
        <w:rPr>
          <w:rFonts w:ascii="Roboto" w:hAnsi="Roboto"/>
          <w:sz w:val="20"/>
          <w:szCs w:val="20"/>
        </w:rPr>
      </w:pPr>
      <w:r w:rsidRPr="0078515E">
        <w:rPr>
          <w:rFonts w:ascii="Roboto" w:hAnsi="Roboto"/>
          <w:sz w:val="20"/>
          <w:szCs w:val="20"/>
        </w:rPr>
        <w:t xml:space="preserve">Padilla Piernas, J. M., &amp; Martín-García, M. del M. (2024). Impacto y Perspectivas de la Inteligencia Artificial Generativa en la Educación Superior: Un Estudio sobre la Percepción y Adopción Docente usando el modelo AETGE/GATE. European Public &amp; Social Innovation Review, 9, 1–21. </w:t>
      </w:r>
      <w:hyperlink r:id="rId13" w:history="1">
        <w:r w:rsidRPr="0078515E">
          <w:rPr>
            <w:rStyle w:val="Hipervnculo"/>
            <w:rFonts w:ascii="Roboto" w:hAnsi="Roboto"/>
            <w:sz w:val="20"/>
            <w:szCs w:val="20"/>
          </w:rPr>
          <w:t>https://doi.org/10.31637/epsir-2024-595</w:t>
        </w:r>
      </w:hyperlink>
    </w:p>
    <w:p w14:paraId="0A88D43C" w14:textId="77777777" w:rsidR="00E46F0D" w:rsidRDefault="00E46F0D" w:rsidP="00E46F0D">
      <w:pPr>
        <w:jc w:val="both"/>
        <w:rPr>
          <w:rFonts w:ascii="Roboto" w:hAnsi="Roboto"/>
          <w:sz w:val="20"/>
          <w:szCs w:val="20"/>
        </w:rPr>
      </w:pPr>
      <w:r w:rsidRPr="0078515E">
        <w:rPr>
          <w:rFonts w:ascii="Roboto" w:hAnsi="Roboto"/>
          <w:sz w:val="20"/>
          <w:szCs w:val="20"/>
        </w:rPr>
        <w:t>Roque Rodríguez, E., &amp; Roque Ramos, E. G. (2025). Uso de inteligencia artificial en estudiantes de pregrado: aprendizaje basado en preguntas. RIDE, 15(30).</w:t>
      </w:r>
    </w:p>
    <w:p w14:paraId="3F52B7CD" w14:textId="62B1ABC3" w:rsidR="0078515E" w:rsidRPr="0078515E" w:rsidRDefault="0078515E" w:rsidP="00E46F0D">
      <w:pPr>
        <w:jc w:val="both"/>
        <w:rPr>
          <w:rFonts w:ascii="Roboto" w:hAnsi="Roboto"/>
          <w:sz w:val="20"/>
          <w:szCs w:val="20"/>
        </w:rPr>
      </w:pPr>
      <w:r w:rsidRPr="0078515E">
        <w:rPr>
          <w:rFonts w:ascii="Roboto" w:hAnsi="Roboto"/>
          <w:sz w:val="20"/>
          <w:szCs w:val="20"/>
        </w:rPr>
        <w:t xml:space="preserve">Saltos García P. A., Vasquez Rodas, A. C., Morán Castro, C. E., &amp; Peñaherrera Andrade R. S. (2025). The quality of higher education in the digital age: indicators, assurance models and the impact of artificial intelligence. Data and Metadata, 4, 855. </w:t>
      </w:r>
      <w:hyperlink r:id="rId14" w:history="1">
        <w:r w:rsidRPr="0078515E">
          <w:rPr>
            <w:rStyle w:val="Hipervnculo"/>
            <w:rFonts w:ascii="Roboto" w:hAnsi="Roboto"/>
            <w:sz w:val="20"/>
            <w:szCs w:val="20"/>
          </w:rPr>
          <w:t>https://doi.org/10.56294/dm2025855</w:t>
        </w:r>
      </w:hyperlink>
    </w:p>
    <w:p w14:paraId="70817B13" w14:textId="77777777" w:rsidR="00E46F0D" w:rsidRPr="0078515E" w:rsidRDefault="00E46F0D" w:rsidP="00E46F0D">
      <w:pPr>
        <w:jc w:val="both"/>
        <w:rPr>
          <w:rFonts w:ascii="Roboto" w:hAnsi="Roboto"/>
          <w:sz w:val="20"/>
          <w:szCs w:val="20"/>
        </w:rPr>
      </w:pPr>
      <w:r w:rsidRPr="0078515E">
        <w:rPr>
          <w:rFonts w:ascii="Roboto" w:hAnsi="Roboto"/>
          <w:sz w:val="20"/>
          <w:szCs w:val="20"/>
        </w:rPr>
        <w:t>Toral Rodríguez, M. de las M., Granados Sánchez, A., Cruz Manzo, J., et al. (2024). Perspectivas sobre integración de la IA en entornos de aprendizaje universitarios: estudio bibliométrico. Dialnet.</w:t>
      </w:r>
    </w:p>
    <w:p w14:paraId="7F3006CA" w14:textId="77777777" w:rsidR="00E46F0D" w:rsidRPr="0078515E" w:rsidRDefault="00E46F0D" w:rsidP="00E46F0D">
      <w:pPr>
        <w:jc w:val="both"/>
        <w:rPr>
          <w:sz w:val="20"/>
          <w:szCs w:val="20"/>
        </w:rPr>
      </w:pPr>
    </w:p>
    <w:p w14:paraId="49C40774" w14:textId="77777777" w:rsidR="00E46F0D" w:rsidRPr="005539D3" w:rsidRDefault="00E46F0D" w:rsidP="005539D3">
      <w:pPr>
        <w:jc w:val="both"/>
      </w:pPr>
    </w:p>
    <w:p w14:paraId="7A89C1AC" w14:textId="77777777" w:rsidR="005539D3" w:rsidRDefault="005539D3" w:rsidP="005539D3"/>
    <w:p w14:paraId="19CACEB9" w14:textId="74243470" w:rsidR="00EA2785" w:rsidRDefault="00000000">
      <w:pPr>
        <w:jc w:val="both"/>
        <w:rPr>
          <w:rFonts w:ascii="Roboto" w:eastAsia="Roboto" w:hAnsi="Roboto" w:cs="Roboto"/>
          <w:sz w:val="20"/>
          <w:szCs w:val="20"/>
        </w:rPr>
        <w:sectPr w:rsidR="00EA2785">
          <w:type w:val="continuous"/>
          <w:pgSz w:w="11906" w:h="16838"/>
          <w:pgMar w:top="1134" w:right="851" w:bottom="1134" w:left="851" w:header="357" w:footer="720" w:gutter="0"/>
          <w:cols w:num="2" w:space="720" w:equalWidth="0">
            <w:col w:w="4934" w:space="335"/>
            <w:col w:w="4934" w:space="0"/>
          </w:cols>
        </w:sectPr>
      </w:pPr>
      <w:r>
        <w:rPr>
          <w:rFonts w:ascii="Roboto" w:eastAsia="Roboto" w:hAnsi="Roboto" w:cs="Roboto"/>
          <w:sz w:val="20"/>
          <w:szCs w:val="20"/>
        </w:rPr>
        <w:t>.</w:t>
      </w:r>
    </w:p>
    <w:p w14:paraId="14693CB1" w14:textId="77777777" w:rsidR="00EA2785"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244A0F98" w14:textId="77777777" w:rsidR="00EA2785"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48450406" w14:textId="77777777" w:rsidR="00EA2785"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1AB830CD"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734DB0D"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1C44C81"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2B7AEFA"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BC09CE9"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7508CA8"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830E62B"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6FAD0FF" w14:textId="77777777" w:rsidR="00EA278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F308427" w14:textId="77777777" w:rsidR="00EA278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34AAAE0" w14:textId="77777777" w:rsidR="00EA278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28A43FF" w14:textId="77777777" w:rsidR="00EA2785"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5D5F4169"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A5D46B1"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76DBD34" w14:textId="77777777" w:rsidR="00EA278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280069FB" w14:textId="77777777" w:rsidR="00EA278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2EE7FDA" w14:textId="77777777" w:rsidR="00EA2785"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02AB947B"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B6BF4B3"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47972B7B" w14:textId="77777777" w:rsidR="00EA278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D6BDDDA" w14:textId="77777777"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E2AA605" w14:textId="5643C093" w:rsidR="00EA278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00716F48" w:rsidRPr="00716F48">
        <w:rPr>
          <w:rFonts w:ascii="Roboto" w:eastAsia="Roboto" w:hAnsi="Roboto" w:cs="Roboto"/>
          <w:b/>
          <w:bCs/>
          <w:sz w:val="20"/>
          <w:szCs w:val="20"/>
        </w:rPr>
        <w:t>X</w:t>
      </w:r>
      <w:r w:rsidRPr="00716F48">
        <w:rPr>
          <w:rFonts w:ascii="Roboto" w:eastAsia="Roboto" w:hAnsi="Roboto" w:cs="Roboto"/>
          <w:b/>
          <w:bCs/>
          <w:sz w:val="20"/>
          <w:szCs w:val="20"/>
        </w:rPr>
        <w:t xml:space="preserve"> </w:t>
      </w:r>
      <w:r>
        <w:rPr>
          <w:rFonts w:ascii="Roboto" w:eastAsia="Roboto" w:hAnsi="Roboto" w:cs="Roboto"/>
          <w:sz w:val="20"/>
          <w:szCs w:val="20"/>
        </w:rPr>
        <w:t xml:space="preserve"> )  Declaro que he leído y acepto los términos de esta declaración y autorización de publicación.</w:t>
      </w:r>
    </w:p>
    <w:p w14:paraId="45300600" w14:textId="67332EE9" w:rsidR="00EA2785" w:rsidRPr="00870719"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w:t>
      </w:r>
      <w:r w:rsidR="00BB23A0">
        <w:rPr>
          <w:rFonts w:ascii="Roboto" w:eastAsia="Roboto" w:hAnsi="Roboto" w:cs="Roboto"/>
          <w:b/>
          <w:bCs/>
          <w:sz w:val="20"/>
          <w:szCs w:val="20"/>
        </w:rPr>
        <w:t xml:space="preserve"> Dr. Rogelio Del Prado Flores</w:t>
      </w:r>
      <w:r>
        <w:rPr>
          <w:rFonts w:ascii="Roboto" w:eastAsia="Roboto" w:hAnsi="Roboto" w:cs="Roboto"/>
          <w:b/>
          <w:bCs/>
          <w:sz w:val="20"/>
          <w:szCs w:val="20"/>
        </w:rPr>
        <w:t xml:space="preserve"> responsable:</w:t>
      </w:r>
      <w:r w:rsidR="00BB23A0">
        <w:rPr>
          <w:rFonts w:ascii="Roboto" w:eastAsia="Roboto" w:hAnsi="Roboto" w:cs="Roboto"/>
          <w:b/>
          <w:bCs/>
          <w:sz w:val="20"/>
          <w:szCs w:val="20"/>
        </w:rPr>
        <w:t xml:space="preserve"> Dr. Rogelio Del Prado Flores</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BB23A0">
        <w:rPr>
          <w:rFonts w:ascii="Roboto" w:eastAsia="Roboto" w:hAnsi="Roboto" w:cs="Roboto"/>
          <w:b/>
          <w:bCs/>
          <w:sz w:val="20"/>
          <w:szCs w:val="20"/>
        </w:rPr>
        <w:t xml:space="preserve"> Universidad Anáhuac México</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6B22AD" w:rsidRPr="006B22AD">
        <w:rPr>
          <w:rFonts w:ascii="Roboto" w:eastAsia="Roboto" w:hAnsi="Roboto" w:cs="Roboto"/>
          <w:b/>
          <w:bCs/>
          <w:color w:val="000000"/>
        </w:rPr>
        <w:t xml:space="preserve"> </w:t>
      </w:r>
      <w:r w:rsidR="006B22AD" w:rsidRPr="006B22AD">
        <w:rPr>
          <w:rFonts w:ascii="Roboto" w:eastAsia="Roboto" w:hAnsi="Roboto" w:cs="Roboto"/>
          <w:b/>
          <w:bCs/>
          <w:sz w:val="20"/>
          <w:szCs w:val="20"/>
        </w:rPr>
        <w:t>Dimensiones Éticas de la Investigación Documental sobre percepciones de estudiantes universitarios en la apropiación de la Inteligencia Artificial</w:t>
      </w:r>
    </w:p>
    <w:sectPr w:rsidR="00EA2785" w:rsidRPr="00870719">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5C08B9" w14:textId="77777777" w:rsidR="0049312B" w:rsidRDefault="0049312B">
      <w:r>
        <w:separator/>
      </w:r>
    </w:p>
  </w:endnote>
  <w:endnote w:type="continuationSeparator" w:id="0">
    <w:p w14:paraId="4962D815" w14:textId="77777777" w:rsidR="0049312B" w:rsidRDefault="00493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2760E50D-7FBA-044C-A798-9091099626A6}"/>
    <w:embedBold r:id="rId2" w:fontKey="{856A31AD-1CF2-264B-8279-EA5D3660D2D5}"/>
    <w:embedItalic r:id="rId3" w:fontKey="{216CFC2A-ACBD-894A-B1A2-E1AF02FDC025}"/>
  </w:font>
  <w:font w:name="Calibri">
    <w:panose1 w:val="020F0502020204030204"/>
    <w:charset w:val="00"/>
    <w:family w:val="swiss"/>
    <w:pitch w:val="variable"/>
    <w:sig w:usb0="E4002EFF" w:usb1="C200247B" w:usb2="00000009" w:usb3="00000000" w:csb0="000001FF" w:csb1="00000000"/>
    <w:embedRegular r:id="rId4" w:fontKey="{10A21404-C8B2-B341-99A8-008BE5595780}"/>
  </w:font>
  <w:font w:name="Georgia">
    <w:panose1 w:val="02040502050405020303"/>
    <w:charset w:val="00"/>
    <w:family w:val="roman"/>
    <w:pitch w:val="variable"/>
    <w:sig w:usb0="00000287" w:usb1="00000000" w:usb2="00000000" w:usb3="00000000" w:csb0="0000009F" w:csb1="00000000"/>
    <w:embedItalic r:id="rId5" w:fontKey="{3557E394-DCCC-F34A-B4D1-C5D986578E3F}"/>
  </w:font>
  <w:font w:name="Roboto">
    <w:panose1 w:val="02000000000000000000"/>
    <w:charset w:val="00"/>
    <w:family w:val="auto"/>
    <w:pitch w:val="variable"/>
    <w:sig w:usb0="E0000AFF" w:usb1="5000217F" w:usb2="00000021" w:usb3="00000000" w:csb0="0000019F" w:csb1="00000000"/>
    <w:embedRegular r:id="rId6" w:fontKey="{A4E24899-52A0-4146-80B3-0BAB20F37619}"/>
    <w:embedBold r:id="rId7" w:fontKey="{B8091508-C42A-F146-BE07-1787C06AF409}"/>
  </w:font>
  <w:font w:name="Calibri Light">
    <w:panose1 w:val="020F0302020204030204"/>
    <w:charset w:val="00"/>
    <w:family w:val="swiss"/>
    <w:pitch w:val="variable"/>
    <w:sig w:usb0="E0002AFF" w:usb1="C000247B" w:usb2="00000009" w:usb3="00000000" w:csb0="000001FF" w:csb1="00000000"/>
    <w:embedRegular r:id="rId8" w:fontKey="{2E9F1326-E465-1940-AE84-5263395BBC4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55A57" w14:textId="77777777" w:rsidR="0049312B" w:rsidRDefault="0049312B">
      <w:r>
        <w:separator/>
      </w:r>
    </w:p>
  </w:footnote>
  <w:footnote w:type="continuationSeparator" w:id="0">
    <w:p w14:paraId="52933E0E" w14:textId="77777777" w:rsidR="0049312B" w:rsidRDefault="004931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2AF74" w14:textId="77777777" w:rsidR="00EA2785" w:rsidRDefault="00EA278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A2785" w14:paraId="2B5D26BE" w14:textId="77777777">
      <w:trPr>
        <w:trHeight w:val="345"/>
        <w:jc w:val="center"/>
      </w:trPr>
      <w:tc>
        <w:tcPr>
          <w:tcW w:w="6306" w:type="dxa"/>
          <w:vAlign w:val="center"/>
        </w:tcPr>
        <w:p w14:paraId="6761BB59" w14:textId="77777777" w:rsidR="00EA2785" w:rsidRDefault="00EA2785">
          <w:pPr>
            <w:jc w:val="center"/>
            <w:rPr>
              <w:i/>
              <w:iCs/>
              <w:sz w:val="18"/>
              <w:szCs w:val="18"/>
            </w:rPr>
          </w:pPr>
        </w:p>
      </w:tc>
    </w:tr>
  </w:tbl>
  <w:p w14:paraId="2FA3FF98" w14:textId="77777777" w:rsidR="00EA2785" w:rsidRDefault="00EA278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37029D"/>
    <w:multiLevelType w:val="multilevel"/>
    <w:tmpl w:val="E52696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6521517"/>
    <w:multiLevelType w:val="multilevel"/>
    <w:tmpl w:val="999CA5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96227081">
    <w:abstractNumId w:val="0"/>
  </w:num>
  <w:num w:numId="2" w16cid:durableId="197431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785"/>
    <w:rsid w:val="000510AC"/>
    <w:rsid w:val="0010708C"/>
    <w:rsid w:val="00114DF5"/>
    <w:rsid w:val="0017615D"/>
    <w:rsid w:val="003E732C"/>
    <w:rsid w:val="00475129"/>
    <w:rsid w:val="0049312B"/>
    <w:rsid w:val="004D2BBB"/>
    <w:rsid w:val="005305F3"/>
    <w:rsid w:val="00537A63"/>
    <w:rsid w:val="005505A6"/>
    <w:rsid w:val="005539D3"/>
    <w:rsid w:val="006B22AD"/>
    <w:rsid w:val="006D2171"/>
    <w:rsid w:val="00716F48"/>
    <w:rsid w:val="007453DA"/>
    <w:rsid w:val="0078515E"/>
    <w:rsid w:val="00870719"/>
    <w:rsid w:val="00A9002E"/>
    <w:rsid w:val="00AD5B0B"/>
    <w:rsid w:val="00B3312C"/>
    <w:rsid w:val="00BB23A0"/>
    <w:rsid w:val="00CD3700"/>
    <w:rsid w:val="00D3138D"/>
    <w:rsid w:val="00E46F0D"/>
    <w:rsid w:val="00E950FA"/>
    <w:rsid w:val="00EA2785"/>
    <w:rsid w:val="00ED75C5"/>
    <w:rsid w:val="00EE5458"/>
    <w:rsid w:val="00FA13D4"/>
    <w:rsid w:val="00FC0DB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B6864A"/>
  <w15:docId w15:val="{4C607B47-908D-F441-9394-63B683968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2-2181-2724" TargetMode="External"/><Relationship Id="rId13" Type="http://schemas.openxmlformats.org/officeDocument/2006/relationships/hyperlink" Target="https://doi.org/10.31637/epsir-2024-59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1637/epsir-2024-88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1637/epsir-2025-170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3145/epi.2024.060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56294/dm2025855"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4</Pages>
  <Words>1784</Words>
  <Characters>11030</Characters>
  <Application>Microsoft Office Word</Application>
  <DocSecurity>0</DocSecurity>
  <Lines>245</Lines>
  <Paragraphs>61</Paragraphs>
  <ScaleCrop>false</ScaleCrop>
  <Company/>
  <LinksUpToDate>false</LinksUpToDate>
  <CharactersWithSpaces>12753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Rogelio Del Prado Flores</cp:lastModifiedBy>
  <cp:revision>29</cp:revision>
  <dcterms:created xsi:type="dcterms:W3CDTF">2026-03-25T18:42:00Z</dcterms:created>
  <dcterms:modified xsi:type="dcterms:W3CDTF">2026-03-25T22:20:00Z</dcterms:modified>
</cp:coreProperties>
</file>