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16="http://schemas.microsoft.com/office/drawing/2014/main" xmlns:c="http://schemas.openxmlformats.org/drawingml/2006/chart" mc:Ignorable="w14 w15 w16se w16cid w16 w16cex w16sdtdh wp14">
  <w:body>
    <w:p w:rsidR="00EA7078" w:rsidRDefault="00CC7E79" w14:paraId="0F82348B" w14:textId="13E9F2A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hAnsi="Roboto" w:eastAsia="Roboto" w:cs="Roboto"/>
          <w:b/>
          <w:bCs/>
          <w:color w:val="000000"/>
        </w:rPr>
      </w:pPr>
      <w:r>
        <w:rPr>
          <w:rFonts w:ascii="Roboto" w:hAnsi="Roboto" w:eastAsia="Roboto" w:cs="Roboto"/>
          <w:b/>
          <w:bCs/>
          <w:color w:val="000000"/>
        </w:rPr>
        <w:t>Alternativa biotecnológica sustentable para mitigación de daños estructurales en construcciones expuestas a la costa de Quintana Roo</w:t>
      </w:r>
    </w:p>
    <w:p w:rsidR="00EA7078" w:rsidP="57286FE6" w:rsidRDefault="00C221FB" w14:paraId="11267CC2" w14:textId="098A7376">
      <w:pPr>
        <w:pBdr>
          <w:top w:val="nil" w:color="FF000000" w:sz="0" w:space="0"/>
          <w:left w:val="nil" w:color="FF000000" w:sz="0" w:space="0"/>
          <w:bottom w:val="nil" w:color="FF000000" w:sz="0" w:space="0"/>
          <w:right w:val="nil" w:color="FF000000" w:sz="0" w:space="0"/>
          <w:between w:val="nil" w:color="FF000000" w:sz="0" w:space="0"/>
        </w:pBdr>
        <w:spacing w:before="120" w:after="120"/>
        <w:jc w:val="center"/>
        <w:rPr>
          <w:rFonts w:ascii="Roboto" w:hAnsi="Roboto" w:eastAsia="Roboto" w:cs="Roboto"/>
          <w:b w:val="1"/>
          <w:bCs w:val="1"/>
          <w:color w:val="000000"/>
          <w:sz w:val="20"/>
          <w:szCs w:val="20"/>
        </w:rPr>
      </w:pPr>
      <w:r w:rsidRPr="57286FE6" w:rsidR="00C221FB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</w:rPr>
        <w:t>Peña-Santoyo, K. D.</w:t>
      </w:r>
      <w:r w:rsidRPr="57286FE6" w:rsidR="00AC4259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  <w:vertAlign w:val="superscript"/>
        </w:rPr>
        <w:t>1</w:t>
      </w:r>
      <w:r w:rsidRPr="57286FE6" w:rsidR="00C221FB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  <w:vertAlign w:val="superscript"/>
        </w:rPr>
        <w:t>,</w:t>
      </w:r>
      <w:r w:rsidRPr="57286FE6" w:rsidR="3892CE63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  <w:vertAlign w:val="superscript"/>
        </w:rPr>
        <w:t>3</w:t>
      </w:r>
      <w:r w:rsidRPr="57286FE6" w:rsidR="00C221FB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  <w:vertAlign w:val="superscript"/>
        </w:rPr>
        <w:t>*</w:t>
      </w:r>
      <w:r w:rsidRPr="57286FE6" w:rsidR="00AC4259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</w:rPr>
        <w:t xml:space="preserve">, </w:t>
      </w:r>
      <w:r w:rsidRPr="57286FE6" w:rsidR="00C221FB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</w:rPr>
        <w:t>López-Alcántara, R.</w:t>
      </w:r>
      <w:r w:rsidRPr="57286FE6" w:rsidR="00AC4259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  <w:vertAlign w:val="superscript"/>
        </w:rPr>
        <w:t>2</w:t>
      </w:r>
      <w:r w:rsidRPr="57286FE6" w:rsidR="00AC4259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</w:rPr>
        <w:t xml:space="preserve">, </w:t>
      </w:r>
      <w:r w:rsidRPr="57286FE6" w:rsidR="00C221FB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</w:rPr>
        <w:t>García-Gual, B. A.</w:t>
      </w:r>
      <w:r w:rsidRPr="57286FE6" w:rsidR="00C221FB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  <w:vertAlign w:val="superscript"/>
        </w:rPr>
        <w:t>1</w:t>
      </w:r>
      <w:r w:rsidRPr="57286FE6" w:rsidR="00C221FB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</w:rPr>
        <w:t xml:space="preserve">, </w:t>
      </w:r>
      <w:r w:rsidRPr="57286FE6" w:rsidR="00C221FB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</w:rPr>
        <w:t>Bessichy</w:t>
      </w:r>
      <w:r w:rsidRPr="57286FE6" w:rsidR="00C221FB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</w:rPr>
        <w:t>-Portugal, B. A.</w:t>
      </w:r>
      <w:r w:rsidRPr="57286FE6" w:rsidR="00C221FB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  <w:vertAlign w:val="superscript"/>
        </w:rPr>
        <w:t>3</w:t>
      </w:r>
      <w:r w:rsidRPr="57286FE6" w:rsidR="00C221FB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</w:rPr>
        <w:t xml:space="preserve">, </w:t>
      </w:r>
      <w:r w:rsidRPr="57286FE6" w:rsidR="00C221FB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</w:rPr>
        <w:t>Bermúdez-Torres, A.</w:t>
      </w:r>
      <w:r w:rsidRPr="57286FE6" w:rsidR="00C221FB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  <w:vertAlign w:val="superscript"/>
        </w:rPr>
        <w:t>1</w:t>
      </w:r>
      <w:r w:rsidRPr="57286FE6" w:rsidR="00C221FB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</w:rPr>
        <w:t xml:space="preserve">, </w:t>
      </w:r>
      <w:r w:rsidRPr="57286FE6" w:rsidR="00AC4259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</w:rPr>
        <w:t xml:space="preserve">y </w:t>
      </w:r>
      <w:r w:rsidRPr="57286FE6" w:rsidR="00C221FB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</w:rPr>
        <w:t>Bonilla-Clavel, A</w:t>
      </w:r>
      <w:r w:rsidRPr="57286FE6" w:rsidR="006F7C21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</w:rPr>
        <w:t>.</w:t>
      </w:r>
      <w:r w:rsidRPr="57286FE6" w:rsidR="00C221FB">
        <w:rPr>
          <w:rFonts w:ascii="Roboto" w:hAnsi="Roboto" w:eastAsia="Roboto" w:cs="Roboto"/>
          <w:b w:val="1"/>
          <w:bCs w:val="1"/>
          <w:color w:val="000000" w:themeColor="text1" w:themeTint="FF" w:themeShade="FF"/>
          <w:sz w:val="20"/>
          <w:szCs w:val="20"/>
          <w:vertAlign w:val="superscript"/>
        </w:rPr>
        <w:t>3</w:t>
      </w:r>
    </w:p>
    <w:p w:rsidR="00EA7078" w:rsidRDefault="00AC4259" w14:paraId="0C8CE42A" w14:textId="13DE250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hAnsi="Roboto" w:eastAsia="Roboto" w:cs="Roboto"/>
          <w:color w:val="000000"/>
          <w:sz w:val="18"/>
          <w:szCs w:val="18"/>
          <w:vertAlign w:val="superscript"/>
        </w:rPr>
      </w:pPr>
      <w:r>
        <w:rPr>
          <w:rFonts w:ascii="Roboto" w:hAnsi="Roboto" w:eastAsia="Roboto" w:cs="Roboto"/>
          <w:color w:val="000000"/>
          <w:sz w:val="18"/>
          <w:szCs w:val="18"/>
          <w:vertAlign w:val="superscript"/>
        </w:rPr>
        <w:t>1</w:t>
      </w:r>
      <w:r w:rsidR="00C221FB">
        <w:rPr>
          <w:rFonts w:ascii="Roboto" w:hAnsi="Roboto" w:eastAsia="Roboto" w:cs="Roboto"/>
          <w:color w:val="000000"/>
          <w:sz w:val="18"/>
          <w:szCs w:val="18"/>
        </w:rPr>
        <w:t>Universidad Anáhuac Cancún</w:t>
      </w:r>
      <w:r>
        <w:rPr>
          <w:rFonts w:ascii="Roboto" w:hAnsi="Roboto" w:eastAsia="Roboto" w:cs="Roboto"/>
          <w:color w:val="000000"/>
          <w:sz w:val="18"/>
          <w:szCs w:val="18"/>
        </w:rPr>
        <w:t>, ORCID</w:t>
      </w:r>
      <w:r w:rsidR="00C221FB">
        <w:rPr>
          <w:rFonts w:ascii="Roboto" w:hAnsi="Roboto" w:eastAsia="Roboto" w:cs="Roboto"/>
          <w:color w:val="000000"/>
          <w:sz w:val="18"/>
          <w:szCs w:val="18"/>
        </w:rPr>
        <w:t xml:space="preserve"> </w:t>
      </w:r>
      <w:r w:rsidRPr="00C221FB" w:rsidR="00C221FB">
        <w:rPr>
          <w:rFonts w:ascii="Roboto" w:hAnsi="Roboto" w:eastAsia="Roboto" w:cs="Roboto"/>
          <w:color w:val="000000"/>
          <w:sz w:val="18"/>
          <w:szCs w:val="18"/>
        </w:rPr>
        <w:t>0009-0009-1814-7151</w:t>
      </w:r>
      <w:r w:rsidR="00C221FB">
        <w:rPr>
          <w:rFonts w:ascii="Roboto" w:hAnsi="Roboto" w:eastAsia="Roboto" w:cs="Roboto"/>
          <w:color w:val="000000"/>
          <w:sz w:val="18"/>
          <w:szCs w:val="18"/>
        </w:rPr>
        <w:t xml:space="preserve">, </w:t>
      </w:r>
      <w:r w:rsidRPr="00C221FB" w:rsidR="00C221FB">
        <w:rPr>
          <w:rFonts w:ascii="Roboto" w:hAnsi="Roboto" w:eastAsia="Roboto" w:cs="Roboto"/>
          <w:color w:val="000000"/>
          <w:sz w:val="18"/>
          <w:szCs w:val="18"/>
        </w:rPr>
        <w:t>0009-0004-1555-1136</w:t>
      </w:r>
      <w:r w:rsidR="00C221FB">
        <w:rPr>
          <w:rFonts w:ascii="Roboto" w:hAnsi="Roboto" w:eastAsia="Roboto" w:cs="Roboto"/>
          <w:color w:val="000000"/>
          <w:sz w:val="18"/>
          <w:szCs w:val="18"/>
        </w:rPr>
        <w:t xml:space="preserve"> y </w:t>
      </w:r>
      <w:r w:rsidRPr="00C221FB" w:rsidR="00C221FB">
        <w:rPr>
          <w:rFonts w:ascii="Roboto" w:hAnsi="Roboto" w:eastAsia="Roboto" w:cs="Roboto"/>
          <w:color w:val="000000"/>
          <w:sz w:val="18"/>
          <w:szCs w:val="18"/>
        </w:rPr>
        <w:t>0009-0009-2403-2860</w:t>
      </w:r>
    </w:p>
    <w:p w:rsidR="00EA7078" w:rsidRDefault="00AC4259" w14:paraId="1419CFE4" w14:textId="58EE864D">
      <w:pPr>
        <w:jc w:val="center"/>
        <w:rPr>
          <w:rFonts w:ascii="Roboto" w:hAnsi="Roboto" w:eastAsia="Roboto" w:cs="Roboto"/>
          <w:sz w:val="18"/>
          <w:szCs w:val="18"/>
        </w:rPr>
      </w:pPr>
      <w:r>
        <w:rPr>
          <w:rFonts w:ascii="Roboto" w:hAnsi="Roboto" w:eastAsia="Roboto" w:cs="Roboto"/>
          <w:sz w:val="18"/>
          <w:szCs w:val="18"/>
          <w:vertAlign w:val="superscript"/>
        </w:rPr>
        <w:t>2</w:t>
      </w:r>
      <w:r w:rsidR="00C221FB">
        <w:rPr>
          <w:rFonts w:ascii="Roboto" w:hAnsi="Roboto" w:eastAsia="Roboto" w:cs="Roboto"/>
          <w:sz w:val="18"/>
          <w:szCs w:val="18"/>
        </w:rPr>
        <w:t>Universidad Autónoma de Campeche</w:t>
      </w:r>
      <w:r>
        <w:rPr>
          <w:rFonts w:ascii="Roboto" w:hAnsi="Roboto" w:eastAsia="Roboto" w:cs="Roboto"/>
          <w:sz w:val="18"/>
          <w:szCs w:val="18"/>
        </w:rPr>
        <w:t>, ORCID</w:t>
      </w:r>
      <w:r w:rsidR="00C221FB">
        <w:rPr>
          <w:rFonts w:ascii="Roboto" w:hAnsi="Roboto" w:eastAsia="Roboto" w:cs="Roboto"/>
          <w:sz w:val="18"/>
          <w:szCs w:val="18"/>
        </w:rPr>
        <w:t xml:space="preserve"> </w:t>
      </w:r>
      <w:r w:rsidRPr="00C221FB" w:rsidR="00C221FB">
        <w:rPr>
          <w:rFonts w:ascii="Roboto" w:hAnsi="Roboto" w:eastAsia="Roboto" w:cs="Roboto"/>
          <w:sz w:val="18"/>
          <w:szCs w:val="18"/>
        </w:rPr>
        <w:t>0000-0003-4000-7568</w:t>
      </w:r>
    </w:p>
    <w:p w:rsidR="00C221FB" w:rsidP="00C221FB" w:rsidRDefault="00C221FB" w14:paraId="77C40C2C" w14:textId="4A735F2F">
      <w:pPr>
        <w:jc w:val="center"/>
        <w:rPr>
          <w:rFonts w:ascii="Roboto" w:hAnsi="Roboto" w:eastAsia="Roboto" w:cs="Roboto"/>
          <w:sz w:val="18"/>
          <w:szCs w:val="18"/>
        </w:rPr>
      </w:pPr>
      <w:r>
        <w:rPr>
          <w:rFonts w:ascii="Roboto" w:hAnsi="Roboto" w:eastAsia="Roboto" w:cs="Roboto"/>
          <w:sz w:val="18"/>
          <w:szCs w:val="18"/>
          <w:vertAlign w:val="superscript"/>
        </w:rPr>
        <w:t>3</w:t>
      </w:r>
      <w:r>
        <w:rPr>
          <w:rFonts w:ascii="Roboto" w:hAnsi="Roboto" w:eastAsia="Roboto" w:cs="Roboto"/>
          <w:sz w:val="18"/>
          <w:szCs w:val="18"/>
        </w:rPr>
        <w:t xml:space="preserve">Universidad </w:t>
      </w:r>
      <w:r>
        <w:rPr>
          <w:rFonts w:ascii="Roboto" w:hAnsi="Roboto" w:eastAsia="Roboto" w:cs="Roboto"/>
          <w:sz w:val="18"/>
          <w:szCs w:val="18"/>
        </w:rPr>
        <w:t>Tecnológica de Cancún</w:t>
      </w:r>
      <w:r>
        <w:rPr>
          <w:rFonts w:ascii="Roboto" w:hAnsi="Roboto" w:eastAsia="Roboto" w:cs="Roboto"/>
          <w:sz w:val="18"/>
          <w:szCs w:val="18"/>
        </w:rPr>
        <w:t xml:space="preserve">, ORCID </w:t>
      </w:r>
      <w:r w:rsidRPr="00C221FB">
        <w:rPr>
          <w:rFonts w:ascii="Roboto" w:hAnsi="Roboto" w:eastAsia="Roboto" w:cs="Roboto"/>
          <w:sz w:val="18"/>
          <w:szCs w:val="18"/>
        </w:rPr>
        <w:t>0009-0003-8899-9882</w:t>
      </w:r>
      <w:r>
        <w:rPr>
          <w:rFonts w:ascii="Roboto" w:hAnsi="Roboto" w:eastAsia="Roboto" w:cs="Roboto"/>
          <w:sz w:val="18"/>
          <w:szCs w:val="18"/>
        </w:rPr>
        <w:t xml:space="preserve"> y </w:t>
      </w:r>
      <w:r w:rsidRPr="00C221FB">
        <w:rPr>
          <w:rFonts w:ascii="Roboto" w:hAnsi="Roboto" w:eastAsia="Roboto" w:cs="Roboto"/>
          <w:sz w:val="18"/>
          <w:szCs w:val="18"/>
        </w:rPr>
        <w:t>0009-0007-3241-7299</w:t>
      </w:r>
    </w:p>
    <w:p w:rsidR="00EA7078" w:rsidRDefault="00AC4259" w14:paraId="3D490CE2" w14:textId="0577FDC1">
      <w:pPr>
        <w:jc w:val="center"/>
        <w:rPr>
          <w:rFonts w:ascii="Roboto" w:hAnsi="Roboto" w:eastAsia="Roboto" w:cs="Roboto"/>
          <w:sz w:val="18"/>
          <w:szCs w:val="18"/>
        </w:rPr>
      </w:pPr>
      <w:r>
        <w:rPr>
          <w:rFonts w:ascii="Roboto" w:hAnsi="Roboto" w:eastAsia="Roboto" w:cs="Roboto"/>
          <w:sz w:val="18"/>
          <w:szCs w:val="18"/>
        </w:rPr>
        <w:t>*Autor de correspondencia (e-mail:</w:t>
      </w:r>
      <w:r>
        <w:rPr>
          <w:rFonts w:ascii="Roboto" w:hAnsi="Roboto" w:eastAsia="Roboto" w:cs="Roboto"/>
          <w:sz w:val="18"/>
          <w:szCs w:val="18"/>
          <w:highlight w:val="white"/>
        </w:rPr>
        <w:t xml:space="preserve"> </w:t>
      </w:r>
      <w:r w:rsidR="00C221FB">
        <w:rPr>
          <w:rFonts w:ascii="Roboto" w:hAnsi="Roboto" w:eastAsia="Roboto" w:cs="Roboto"/>
          <w:sz w:val="18"/>
          <w:szCs w:val="18"/>
        </w:rPr>
        <w:t>kermin_pena@anahuac.mx</w:t>
      </w:r>
      <w:r>
        <w:rPr>
          <w:rFonts w:ascii="Roboto" w:hAnsi="Roboto" w:eastAsia="Roboto" w:cs="Roboto"/>
          <w:sz w:val="18"/>
          <w:szCs w:val="18"/>
        </w:rPr>
        <w:t>)</w:t>
      </w:r>
    </w:p>
    <w:p w:rsidR="00EA7078" w:rsidRDefault="0075560A" w14:paraId="368016A4" w14:textId="77777777">
      <w:pPr>
        <w:spacing w:before="60"/>
        <w:jc w:val="center"/>
        <w:rPr>
          <w:rFonts w:ascii="Roboto" w:hAnsi="Roboto" w:eastAsia="Roboto" w:cs="Roboto"/>
          <w:sz w:val="18"/>
          <w:szCs w:val="18"/>
        </w:rPr>
        <w:sectPr w:rsidR="00EA7078">
          <w:headerReference w:type="default" r:id="rId8"/>
          <w:pgSz w:w="11906" w:h="16838" w:orient="portrait"/>
          <w:pgMar w:top="851" w:right="851" w:bottom="828" w:left="851" w:header="357" w:footer="720" w:gutter="0"/>
          <w:pgNumType w:start="1"/>
          <w:cols w:space="720"/>
        </w:sectPr>
      </w:pPr>
      <w:r>
        <w:pict w14:anchorId="0F8A6F47">
          <v:rect id="_x0000_i1025" style="width:0;height:1.5pt" o:hr="t" o:hrstd="t" o:hralign="center" fillcolor="#a0a0a0" stroked="f"/>
        </w:pict>
      </w:r>
    </w:p>
    <w:p w:rsidR="00EA7078" w:rsidRDefault="00C221FB" w14:paraId="6AF15191" w14:textId="0A8BA63C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hAnsi="Roboto" w:eastAsia="Roboto" w:cs="Roboto"/>
          <w:b/>
          <w:bCs/>
          <w:color w:val="000000"/>
          <w:sz w:val="20"/>
          <w:szCs w:val="20"/>
        </w:rPr>
      </w:pPr>
      <w:r>
        <w:rPr>
          <w:rFonts w:ascii="Roboto" w:hAnsi="Roboto" w:eastAsia="Roboto" w:cs="Roboto"/>
          <w:b/>
          <w:bCs/>
          <w:color w:val="000000"/>
          <w:sz w:val="20"/>
          <w:szCs w:val="20"/>
        </w:rPr>
        <w:t>INTRODUCCIÓN</w:t>
      </w:r>
    </w:p>
    <w:p w:rsidR="00CB1D19" w:rsidRDefault="008364BC" w14:paraId="2FFCB3B2" w14:textId="7777777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 w:eastAsia="Roboto" w:cs="Roboto"/>
          <w:color w:val="000000"/>
          <w:sz w:val="20"/>
          <w:szCs w:val="20"/>
        </w:rPr>
      </w:pPr>
      <w:r>
        <w:rPr>
          <w:rFonts w:ascii="Roboto" w:hAnsi="Roboto" w:eastAsia="Roboto" w:cs="Roboto"/>
          <w:color w:val="000000"/>
          <w:sz w:val="20"/>
          <w:szCs w:val="20"/>
        </w:rPr>
        <w:t xml:space="preserve">Recientemente, se ha hablado de la construcción sustentable como un conjunto de prácticas de ingeniería que permitan aminorar el impacto ambiental negativo que ha generado el uso de materiales de construcción tradicionales (Khan &amp; McNally, 2023). Entre las propuestas de innovación más llamativas se encuentra la </w:t>
      </w:r>
      <w:proofErr w:type="spellStart"/>
      <w:r>
        <w:rPr>
          <w:rFonts w:ascii="Roboto" w:hAnsi="Roboto" w:eastAsia="Roboto" w:cs="Roboto"/>
          <w:color w:val="000000"/>
          <w:sz w:val="20"/>
          <w:szCs w:val="20"/>
        </w:rPr>
        <w:t>biocementación</w:t>
      </w:r>
      <w:proofErr w:type="spellEnd"/>
      <w:r>
        <w:rPr>
          <w:rFonts w:ascii="Roboto" w:hAnsi="Roboto" w:eastAsia="Roboto" w:cs="Roboto"/>
          <w:color w:val="000000"/>
          <w:sz w:val="20"/>
          <w:szCs w:val="20"/>
        </w:rPr>
        <w:t>, o precipitación microbiológica de carbonato de calcio (MICP), la cual es posible gracias a la actividad enzimática de ciertos microorganismos que interactúan con la humedad y oxígeno de la matriz de construcción, iones de calcio y una fuente carbono y nitrógeno (</w:t>
      </w:r>
      <w:proofErr w:type="spellStart"/>
      <w:r>
        <w:rPr>
          <w:rFonts w:ascii="Roboto" w:hAnsi="Roboto" w:eastAsia="Roboto" w:cs="Roboto"/>
          <w:color w:val="000000"/>
          <w:sz w:val="20"/>
          <w:szCs w:val="20"/>
        </w:rPr>
        <w:t>Ohja</w:t>
      </w:r>
      <w:proofErr w:type="spellEnd"/>
      <w:r>
        <w:rPr>
          <w:rFonts w:ascii="Roboto" w:hAnsi="Roboto" w:eastAsia="Roboto" w:cs="Roboto"/>
          <w:color w:val="000000"/>
          <w:sz w:val="20"/>
          <w:szCs w:val="20"/>
        </w:rPr>
        <w:t xml:space="preserve"> et al., 2025). La península de </w:t>
      </w:r>
      <w:r w:rsidR="006D7368">
        <w:rPr>
          <w:rFonts w:ascii="Roboto" w:hAnsi="Roboto" w:eastAsia="Roboto" w:cs="Roboto"/>
          <w:color w:val="000000"/>
          <w:sz w:val="20"/>
          <w:szCs w:val="20"/>
        </w:rPr>
        <w:t>Yucatán posee características únicas que invitan a replantearse cuáles prácticas de construcción generan impactos en el desempeño y vida útil de los inmuebles, especialmente aquellos que están más expuestos al ambiente costero (Moreno et al., 2014). C</w:t>
      </w:r>
      <w:r w:rsidR="006F7C21">
        <w:rPr>
          <w:rFonts w:ascii="Roboto" w:hAnsi="Roboto" w:eastAsia="Roboto" w:cs="Roboto"/>
          <w:color w:val="000000"/>
          <w:sz w:val="20"/>
          <w:szCs w:val="20"/>
        </w:rPr>
        <w:t xml:space="preserve">omo parte de las actividades de retribución social que realiza la Universidad Anáhuac Cancún, a través de la Escuela Internacional de Ingeniería; en 2024 </w:t>
      </w:r>
      <w:r w:rsidR="006D7368">
        <w:rPr>
          <w:rFonts w:ascii="Roboto" w:hAnsi="Roboto" w:eastAsia="Roboto" w:cs="Roboto"/>
          <w:color w:val="000000"/>
          <w:sz w:val="20"/>
          <w:szCs w:val="20"/>
        </w:rPr>
        <w:t xml:space="preserve">se realizaron observaciones académicas y levantamientos de datos sobre el estado de deterioro de </w:t>
      </w:r>
      <w:r w:rsidR="006D7368">
        <w:rPr>
          <w:rFonts w:ascii="Roboto" w:hAnsi="Roboto" w:eastAsia="Roboto" w:cs="Roboto"/>
          <w:color w:val="000000"/>
          <w:sz w:val="20"/>
          <w:szCs w:val="20"/>
        </w:rPr>
        <w:t>los</w:t>
      </w:r>
      <w:r w:rsidR="006D7368">
        <w:rPr>
          <w:rFonts w:ascii="Roboto" w:hAnsi="Roboto" w:eastAsia="Roboto" w:cs="Roboto"/>
          <w:color w:val="000000"/>
          <w:sz w:val="20"/>
          <w:szCs w:val="20"/>
        </w:rPr>
        <w:t xml:space="preserve"> edificios</w:t>
      </w:r>
      <w:r w:rsidR="006D7368">
        <w:rPr>
          <w:rFonts w:ascii="Roboto" w:hAnsi="Roboto" w:eastAsia="Roboto" w:cs="Roboto"/>
          <w:color w:val="000000"/>
          <w:sz w:val="20"/>
          <w:szCs w:val="20"/>
        </w:rPr>
        <w:t xml:space="preserve"> de </w:t>
      </w:r>
      <w:r w:rsidR="006F7C21">
        <w:rPr>
          <w:rFonts w:ascii="Roboto" w:hAnsi="Roboto" w:eastAsia="Roboto" w:cs="Roboto"/>
          <w:color w:val="000000"/>
          <w:sz w:val="20"/>
          <w:szCs w:val="20"/>
        </w:rPr>
        <w:t>una escuela secundaria pública en la localidad de Puerto Morelos, Quintana Roo</w:t>
      </w:r>
      <w:r w:rsidR="006D7368">
        <w:rPr>
          <w:rFonts w:ascii="Roboto" w:hAnsi="Roboto" w:eastAsia="Roboto" w:cs="Roboto"/>
          <w:color w:val="000000"/>
          <w:sz w:val="20"/>
          <w:szCs w:val="20"/>
        </w:rPr>
        <w:t xml:space="preserve"> (Figura 1)</w:t>
      </w:r>
      <w:r w:rsidR="006F7C21">
        <w:rPr>
          <w:rFonts w:ascii="Roboto" w:hAnsi="Roboto" w:eastAsia="Roboto" w:cs="Roboto"/>
          <w:color w:val="000000"/>
          <w:sz w:val="20"/>
          <w:szCs w:val="20"/>
        </w:rPr>
        <w:t>.</w:t>
      </w:r>
      <w:r w:rsidR="00C04EB7">
        <w:rPr>
          <w:rFonts w:ascii="Roboto" w:hAnsi="Roboto" w:eastAsia="Roboto" w:cs="Roboto"/>
          <w:color w:val="000000"/>
          <w:sz w:val="20"/>
          <w:szCs w:val="20"/>
        </w:rPr>
        <w:t xml:space="preserve"> </w:t>
      </w:r>
    </w:p>
    <w:p w:rsidR="00CB1D19" w:rsidP="00CB1D19" w:rsidRDefault="00CB1D19" w14:paraId="1C36E555" w14:textId="77777777">
      <w:pPr>
        <w:jc w:val="center"/>
        <w:rPr>
          <w:rFonts w:ascii="Roboto" w:hAnsi="Roboto" w:eastAsia="Roboto" w:cs="Roboto"/>
          <w:b/>
          <w:bCs/>
          <w:sz w:val="20"/>
          <w:szCs w:val="20"/>
        </w:rPr>
      </w:pPr>
      <w:r w:rsidRPr="006D7368">
        <w:rPr>
          <w:rFonts w:ascii="Roboto" w:hAnsi="Roboto" w:eastAsia="Roboto" w:cs="Roboto"/>
          <w:b/>
          <w:bCs/>
          <w:noProof/>
          <w:sz w:val="20"/>
          <w:szCs w:val="20"/>
        </w:rPr>
        <w:drawing>
          <wp:inline distT="0" distB="0" distL="0" distR="0" wp14:anchorId="45845650" wp14:editId="7E6076F5">
            <wp:extent cx="3162912" cy="2038350"/>
            <wp:effectExtent l="0" t="0" r="0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162912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D7368">
        <w:rPr>
          <w:rFonts w:ascii="Roboto" w:hAnsi="Roboto" w:eastAsia="Roboto" w:cs="Roboto"/>
          <w:b/>
          <w:bCs/>
          <w:noProof/>
          <w:sz w:val="20"/>
          <w:szCs w:val="20"/>
        </w:rPr>
        <w:t xml:space="preserve"> </w:t>
      </w:r>
    </w:p>
    <w:p w:rsidR="00CB1D19" w:rsidP="00CB1D19" w:rsidRDefault="00CB1D19" w14:paraId="0108B13E" w14:textId="77777777">
      <w:pPr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b/>
          <w:bCs/>
          <w:sz w:val="20"/>
          <w:szCs w:val="20"/>
        </w:rPr>
        <w:t>Figura 1</w:t>
      </w:r>
      <w:r>
        <w:rPr>
          <w:rFonts w:ascii="Roboto" w:hAnsi="Roboto" w:eastAsia="Roboto" w:cs="Roboto"/>
          <w:sz w:val="20"/>
          <w:szCs w:val="20"/>
        </w:rPr>
        <w:t>. Construcciones expuestas a la costa en una secundaria pública de Puerto Morelos, Quintana Roo</w:t>
      </w:r>
    </w:p>
    <w:p w:rsidR="00CB1D19" w:rsidRDefault="00CB1D19" w14:paraId="209C034A" w14:textId="7777777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 w:eastAsia="Roboto" w:cs="Roboto"/>
          <w:color w:val="000000"/>
          <w:sz w:val="20"/>
          <w:szCs w:val="20"/>
        </w:rPr>
      </w:pPr>
    </w:p>
    <w:p w:rsidR="00EA7078" w:rsidRDefault="00C04EB7" w14:paraId="46D30629" w14:textId="0C868B5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 w:eastAsia="Roboto" w:cs="Roboto"/>
          <w:color w:val="000000"/>
          <w:sz w:val="20"/>
          <w:szCs w:val="20"/>
        </w:rPr>
      </w:pPr>
      <w:r>
        <w:rPr>
          <w:rFonts w:ascii="Roboto" w:hAnsi="Roboto" w:eastAsia="Roboto" w:cs="Roboto"/>
          <w:color w:val="000000"/>
          <w:sz w:val="20"/>
          <w:szCs w:val="20"/>
        </w:rPr>
        <w:t xml:space="preserve">Los resultados del diagnóstico, principalmente por parte del programa educativo de ingeniería civil demostró </w:t>
      </w:r>
      <w:r w:rsidR="006D7368">
        <w:rPr>
          <w:rFonts w:ascii="Roboto" w:hAnsi="Roboto" w:eastAsia="Roboto" w:cs="Roboto"/>
          <w:color w:val="000000"/>
          <w:sz w:val="20"/>
          <w:szCs w:val="20"/>
        </w:rPr>
        <w:t>un daño tan severo y</w:t>
      </w:r>
      <w:r>
        <w:rPr>
          <w:rFonts w:ascii="Roboto" w:hAnsi="Roboto" w:eastAsia="Roboto" w:cs="Roboto"/>
          <w:color w:val="000000"/>
          <w:sz w:val="20"/>
          <w:szCs w:val="20"/>
        </w:rPr>
        <w:t xml:space="preserve"> avanzado</w:t>
      </w:r>
      <w:r w:rsidR="006D7368">
        <w:rPr>
          <w:rFonts w:ascii="Roboto" w:hAnsi="Roboto" w:eastAsia="Roboto" w:cs="Roboto"/>
          <w:color w:val="000000"/>
          <w:sz w:val="20"/>
          <w:szCs w:val="20"/>
        </w:rPr>
        <w:t xml:space="preserve"> </w:t>
      </w:r>
      <w:r>
        <w:rPr>
          <w:rFonts w:ascii="Roboto" w:hAnsi="Roboto" w:eastAsia="Roboto" w:cs="Roboto"/>
          <w:color w:val="000000"/>
          <w:sz w:val="20"/>
          <w:szCs w:val="20"/>
        </w:rPr>
        <w:t xml:space="preserve">que la mejor opción </w:t>
      </w:r>
      <w:r w:rsidR="006D7368">
        <w:rPr>
          <w:rFonts w:ascii="Roboto" w:hAnsi="Roboto" w:eastAsia="Roboto" w:cs="Roboto"/>
          <w:color w:val="000000"/>
          <w:sz w:val="20"/>
          <w:szCs w:val="20"/>
        </w:rPr>
        <w:t xml:space="preserve">para algunas construcciones </w:t>
      </w:r>
      <w:r>
        <w:rPr>
          <w:rFonts w:ascii="Roboto" w:hAnsi="Roboto" w:eastAsia="Roboto" w:cs="Roboto"/>
          <w:color w:val="000000"/>
          <w:sz w:val="20"/>
          <w:szCs w:val="20"/>
        </w:rPr>
        <w:t xml:space="preserve">era la demolición (datos no mostrados). Sin embargo, la academia de ingeniería ambiental </w:t>
      </w:r>
      <w:r w:rsidR="00831D32">
        <w:rPr>
          <w:rFonts w:ascii="Roboto" w:hAnsi="Roboto" w:eastAsia="Roboto" w:cs="Roboto"/>
          <w:color w:val="000000"/>
          <w:sz w:val="20"/>
          <w:szCs w:val="20"/>
        </w:rPr>
        <w:t>propuso</w:t>
      </w:r>
      <w:r>
        <w:rPr>
          <w:rFonts w:ascii="Roboto" w:hAnsi="Roboto" w:eastAsia="Roboto" w:cs="Roboto"/>
          <w:color w:val="000000"/>
          <w:sz w:val="20"/>
          <w:szCs w:val="20"/>
        </w:rPr>
        <w:t xml:space="preserve"> una alternativa de tratamiento preventivo en construcciones aún en servicio en la institución educativa, </w:t>
      </w:r>
      <w:r w:rsidR="00831D32">
        <w:rPr>
          <w:rFonts w:ascii="Roboto" w:hAnsi="Roboto" w:eastAsia="Roboto" w:cs="Roboto"/>
          <w:color w:val="000000"/>
          <w:sz w:val="20"/>
          <w:szCs w:val="20"/>
        </w:rPr>
        <w:t xml:space="preserve">utilizando el principio de la </w:t>
      </w:r>
      <w:proofErr w:type="spellStart"/>
      <w:r w:rsidR="00831D32">
        <w:rPr>
          <w:rFonts w:ascii="Roboto" w:hAnsi="Roboto" w:eastAsia="Roboto" w:cs="Roboto"/>
          <w:color w:val="000000"/>
          <w:sz w:val="20"/>
          <w:szCs w:val="20"/>
        </w:rPr>
        <w:t>biocementación</w:t>
      </w:r>
      <w:proofErr w:type="spellEnd"/>
      <w:r w:rsidR="00831D32">
        <w:rPr>
          <w:rFonts w:ascii="Roboto" w:hAnsi="Roboto" w:eastAsia="Roboto" w:cs="Roboto"/>
          <w:color w:val="000000"/>
          <w:sz w:val="20"/>
          <w:szCs w:val="20"/>
        </w:rPr>
        <w:t>, mediante el aislamiento de microorganismos presentes en diferentes muestras del ambiente costero cercano a las edificaciones. Así, el presente proyecto fue conceptualizado como una integración multidisciplinaria para realizar una mejora innovadora con impacto social en una institución educativa de nivel medio.</w:t>
      </w:r>
    </w:p>
    <w:p w:rsidRPr="006D7368" w:rsidR="00CB1D19" w:rsidRDefault="00CB1D19" w14:paraId="5072062D" w14:textId="7777777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 w:eastAsia="Roboto" w:cs="Roboto"/>
          <w:color w:val="000000"/>
          <w:sz w:val="20"/>
          <w:szCs w:val="20"/>
        </w:rPr>
      </w:pPr>
    </w:p>
    <w:p w:rsidR="00EA7078" w:rsidRDefault="00831D32" w14:paraId="242BB69C" w14:textId="753B1AA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 w:eastAsia="Roboto" w:cs="Roboto"/>
          <w:b/>
          <w:bCs/>
          <w:color w:val="000000"/>
          <w:sz w:val="20"/>
          <w:szCs w:val="20"/>
        </w:rPr>
      </w:pPr>
      <w:r>
        <w:rPr>
          <w:rFonts w:ascii="Roboto" w:hAnsi="Roboto" w:eastAsia="Roboto" w:cs="Roboto"/>
          <w:b/>
          <w:bCs/>
          <w:color w:val="000000"/>
          <w:sz w:val="20"/>
          <w:szCs w:val="20"/>
        </w:rPr>
        <w:t>MATERIAL Y MÉTODOS</w:t>
      </w:r>
    </w:p>
    <w:p w:rsidR="00EA7078" w:rsidRDefault="00200D1B" w14:paraId="3C0939A4" w14:textId="55F161D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 w:eastAsia="Roboto" w:cs="Roboto"/>
          <w:color w:val="000000"/>
          <w:sz w:val="20"/>
          <w:szCs w:val="20"/>
        </w:rPr>
      </w:pPr>
      <w:r>
        <w:rPr>
          <w:rFonts w:ascii="Roboto" w:hAnsi="Roboto" w:eastAsia="Roboto" w:cs="Roboto"/>
          <w:color w:val="000000"/>
          <w:sz w:val="20"/>
          <w:szCs w:val="20"/>
        </w:rPr>
        <w:t xml:space="preserve">Se recolectaron muestras de fragmentos de construcciones deterioradas en la escuela secundaria de Puerto Morelos, así como de agua de mar y sedimentos en la playa colindante. Estas muestras sirvieron para generar cultivos enriquecidos en medios de cultivo formulados con 8 g/L de caldo nutritivo y 20 g/L de urea a un pH de 8.4 en matraces de 125 </w:t>
      </w:r>
      <w:proofErr w:type="spellStart"/>
      <w:r>
        <w:rPr>
          <w:rFonts w:ascii="Roboto" w:hAnsi="Roboto" w:eastAsia="Roboto" w:cs="Roboto"/>
          <w:color w:val="000000"/>
          <w:sz w:val="20"/>
          <w:szCs w:val="20"/>
        </w:rPr>
        <w:t>mL</w:t>
      </w:r>
      <w:proofErr w:type="spellEnd"/>
      <w:r>
        <w:rPr>
          <w:rFonts w:ascii="Roboto" w:hAnsi="Roboto" w:eastAsia="Roboto" w:cs="Roboto"/>
          <w:color w:val="000000"/>
          <w:sz w:val="20"/>
          <w:szCs w:val="20"/>
        </w:rPr>
        <w:t xml:space="preserve">, a 100 RPM de agitación a 25 °C durante 72 h. De los cultivos enriquecidos se realizaron diluciones seriadas en solución salina (0.8% NaCl) estéril para detectar crecimientos coloniales en medio de cultivo sólido con una composición similar al de enriquecimiento. Los aislados microbianos obtenidos fueron observados morfológicamente y sometidos a una prueba cualitativa de producción de ureasa en condiciones altamente alcalinas y salinas mediante una modificación del medio de cultivo selectivo propuesto por </w:t>
      </w:r>
      <w:proofErr w:type="spellStart"/>
      <w:r>
        <w:rPr>
          <w:rFonts w:ascii="Roboto" w:hAnsi="Roboto" w:eastAsia="Roboto" w:cs="Roboto"/>
          <w:color w:val="000000"/>
          <w:sz w:val="20"/>
          <w:szCs w:val="20"/>
        </w:rPr>
        <w:t>Stabnikov</w:t>
      </w:r>
      <w:proofErr w:type="spellEnd"/>
      <w:r>
        <w:rPr>
          <w:rFonts w:ascii="Roboto" w:hAnsi="Roboto" w:eastAsia="Roboto" w:cs="Roboto"/>
          <w:color w:val="000000"/>
          <w:sz w:val="20"/>
          <w:szCs w:val="20"/>
        </w:rPr>
        <w:t xml:space="preserve"> et al</w:t>
      </w:r>
      <w:r w:rsidR="000915D0">
        <w:rPr>
          <w:rFonts w:ascii="Roboto" w:hAnsi="Roboto" w:eastAsia="Roboto" w:cs="Roboto"/>
          <w:color w:val="000000"/>
          <w:sz w:val="20"/>
          <w:szCs w:val="20"/>
        </w:rPr>
        <w:t xml:space="preserve">. (2013). Un aislado microbiano </w:t>
      </w:r>
      <w:proofErr w:type="spellStart"/>
      <w:r w:rsidR="000915D0">
        <w:rPr>
          <w:rFonts w:ascii="Roboto" w:hAnsi="Roboto" w:eastAsia="Roboto" w:cs="Roboto"/>
          <w:color w:val="000000"/>
          <w:sz w:val="20"/>
          <w:szCs w:val="20"/>
        </w:rPr>
        <w:t>gram</w:t>
      </w:r>
      <w:proofErr w:type="spellEnd"/>
      <w:r w:rsidR="000915D0">
        <w:rPr>
          <w:rFonts w:ascii="Roboto" w:hAnsi="Roboto" w:eastAsia="Roboto" w:cs="Roboto"/>
          <w:color w:val="000000"/>
          <w:sz w:val="20"/>
          <w:szCs w:val="20"/>
        </w:rPr>
        <w:t xml:space="preserve">-positivo fue propagado en medio de cultivo líquido fresco durante 72 horas y adicionado a concretos con una composición estándar similar a la utilizada en la región. Las muestras de </w:t>
      </w:r>
      <w:proofErr w:type="spellStart"/>
      <w:r w:rsidR="000915D0">
        <w:rPr>
          <w:rFonts w:ascii="Roboto" w:hAnsi="Roboto" w:eastAsia="Roboto" w:cs="Roboto"/>
          <w:color w:val="000000"/>
          <w:sz w:val="20"/>
          <w:szCs w:val="20"/>
        </w:rPr>
        <w:t>bioconcreto</w:t>
      </w:r>
      <w:proofErr w:type="spellEnd"/>
      <w:r w:rsidR="000915D0">
        <w:rPr>
          <w:rFonts w:ascii="Roboto" w:hAnsi="Roboto" w:eastAsia="Roboto" w:cs="Roboto"/>
          <w:color w:val="000000"/>
          <w:sz w:val="20"/>
          <w:szCs w:val="20"/>
        </w:rPr>
        <w:t xml:space="preserve"> y concreto control (sin adición de microorganismo) fueron sometidas a una prueba de absorción de agua de acuerdo con la norma ASTM C1585 (ASTM, 2004), para determinar la tasa de absorción inicial, mediante la siguiente ecuación</w:t>
      </w:r>
      <w:r w:rsidR="00E759A2">
        <w:rPr>
          <w:rFonts w:ascii="Roboto" w:hAnsi="Roboto" w:eastAsia="Roboto" w:cs="Roboto"/>
          <w:color w:val="000000"/>
          <w:sz w:val="20"/>
          <w:szCs w:val="20"/>
        </w:rPr>
        <w:t xml:space="preserve"> 1</w:t>
      </w:r>
      <w:r w:rsidR="000915D0">
        <w:rPr>
          <w:rFonts w:ascii="Roboto" w:hAnsi="Roboto" w:eastAsia="Roboto" w:cs="Roboto"/>
          <w:color w:val="000000"/>
          <w:sz w:val="20"/>
          <w:szCs w:val="20"/>
        </w:rPr>
        <w:t>:</w:t>
      </w:r>
    </w:p>
    <w:p w:rsidR="000915D0" w:rsidP="00E759A2" w:rsidRDefault="000915D0" w14:paraId="4309E4B8" w14:textId="687E6FD9">
      <w:pPr>
        <w:pBdr>
          <w:top w:val="nil"/>
          <w:left w:val="nil"/>
          <w:bottom w:val="nil"/>
          <w:right w:val="nil"/>
          <w:between w:val="nil"/>
        </w:pBdr>
        <w:ind w:left="720" w:firstLine="720"/>
        <w:jc w:val="center"/>
        <w:rPr>
          <w:rFonts w:ascii="Roboto" w:hAnsi="Roboto" w:eastAsia="Roboto" w:cs="Roboto"/>
          <w:color w:val="000000"/>
          <w:sz w:val="20"/>
          <w:szCs w:val="20"/>
        </w:rPr>
      </w:pPr>
      <m:oMath>
        <m:f>
          <m:fPr>
            <m:type m:val="lin"/>
            <m:ctrlPr>
              <w:rPr>
                <w:rFonts w:ascii="Cambria Math" w:hAnsi="Cambria Math" w:eastAsia="Roboto" w:cs="Roboto"/>
                <w:i/>
                <w:color w:val="000000"/>
                <w:sz w:val="20"/>
                <w:szCs w:val="20"/>
              </w:rPr>
            </m:ctrlPr>
          </m:fPr>
          <m:num>
            <m:r>
              <w:rPr>
                <w:rFonts w:ascii="Cambria Math" w:hAnsi="Cambria Math" w:eastAsia="Roboto" w:cs="Roboto"/>
                <w:color w:val="000000"/>
                <w:sz w:val="20"/>
                <w:szCs w:val="20"/>
              </w:rPr>
              <m:t>Q</m:t>
            </m:r>
          </m:num>
          <m:den>
            <m:r>
              <w:rPr>
                <w:rFonts w:ascii="Cambria Math" w:hAnsi="Cambria Math" w:eastAsia="Roboto" w:cs="Roboto"/>
                <w:color w:val="000000"/>
                <w:sz w:val="20"/>
                <w:szCs w:val="20"/>
              </w:rPr>
              <m:t>A</m:t>
            </m:r>
          </m:den>
        </m:f>
        <m:r>
          <w:rPr>
            <w:rFonts w:ascii="Cambria Math" w:hAnsi="Cambria Math" w:eastAsia="Roboto" w:cs="Roboto"/>
            <w:color w:val="000000"/>
            <w:sz w:val="20"/>
            <w:szCs w:val="20"/>
          </w:rPr>
          <m:t>=k∙</m:t>
        </m:r>
        <m:rad>
          <m:radPr>
            <m:degHide m:val="1"/>
            <m:ctrlPr>
              <w:rPr>
                <w:rFonts w:ascii="Cambria Math" w:hAnsi="Cambria Math" w:eastAsia="Roboto" w:cs="Roboto"/>
                <w:i/>
                <w:color w:val="000000"/>
                <w:sz w:val="20"/>
                <w:szCs w:val="20"/>
              </w:rPr>
            </m:ctrlPr>
          </m:radPr>
          <m:deg/>
          <m:e>
            <m:r>
              <w:rPr>
                <w:rFonts w:ascii="Cambria Math" w:hAnsi="Cambria Math" w:eastAsia="Roboto" w:cs="Roboto"/>
                <w:color w:val="000000"/>
                <w:sz w:val="20"/>
                <w:szCs w:val="20"/>
              </w:rPr>
              <m:t>t</m:t>
            </m:r>
          </m:e>
        </m:rad>
      </m:oMath>
      <w:r w:rsidR="00E759A2">
        <w:rPr>
          <w:rFonts w:ascii="Roboto" w:hAnsi="Roboto" w:eastAsia="Roboto" w:cs="Roboto"/>
          <w:color w:val="000000"/>
          <w:sz w:val="20"/>
          <w:szCs w:val="20"/>
        </w:rPr>
        <w:tab/>
      </w:r>
      <w:r w:rsidR="00E759A2">
        <w:rPr>
          <w:rFonts w:ascii="Roboto" w:hAnsi="Roboto" w:eastAsia="Roboto" w:cs="Roboto"/>
          <w:color w:val="000000"/>
          <w:sz w:val="20"/>
          <w:szCs w:val="20"/>
        </w:rPr>
        <w:tab/>
      </w:r>
      <w:r w:rsidR="00E759A2">
        <w:rPr>
          <w:rFonts w:ascii="Roboto" w:hAnsi="Roboto" w:eastAsia="Roboto" w:cs="Roboto"/>
          <w:color w:val="000000"/>
          <w:sz w:val="20"/>
          <w:szCs w:val="20"/>
        </w:rPr>
        <w:tab/>
      </w:r>
      <w:r w:rsidR="00E759A2">
        <w:rPr>
          <w:rFonts w:ascii="Roboto" w:hAnsi="Roboto" w:eastAsia="Roboto" w:cs="Roboto"/>
          <w:color w:val="000000"/>
          <w:sz w:val="20"/>
          <w:szCs w:val="20"/>
        </w:rPr>
        <w:t>(1)</w:t>
      </w:r>
    </w:p>
    <w:p w:rsidR="000915D0" w:rsidRDefault="000915D0" w14:paraId="0446F324" w14:textId="038EBFF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 w:eastAsia="Roboto" w:cs="Roboto"/>
          <w:b/>
          <w:bCs/>
          <w:color w:val="000000"/>
          <w:sz w:val="20"/>
          <w:szCs w:val="20"/>
        </w:rPr>
      </w:pPr>
      <w:r>
        <w:rPr>
          <w:rFonts w:ascii="Roboto" w:hAnsi="Roboto" w:eastAsia="Roboto" w:cs="Roboto"/>
          <w:color w:val="000000"/>
          <w:sz w:val="20"/>
          <w:szCs w:val="20"/>
        </w:rPr>
        <w:t>donde Q es la cantidad de agua absorbida (en cm</w:t>
      </w:r>
      <w:r w:rsidRPr="000915D0">
        <w:rPr>
          <w:rFonts w:ascii="Roboto" w:hAnsi="Roboto" w:eastAsia="Roboto" w:cs="Roboto"/>
          <w:color w:val="000000"/>
          <w:sz w:val="20"/>
          <w:szCs w:val="20"/>
          <w:vertAlign w:val="superscript"/>
        </w:rPr>
        <w:t>3</w:t>
      </w:r>
      <w:r>
        <w:rPr>
          <w:rFonts w:ascii="Roboto" w:hAnsi="Roboto" w:eastAsia="Roboto" w:cs="Roboto"/>
          <w:color w:val="000000"/>
          <w:sz w:val="20"/>
          <w:szCs w:val="20"/>
        </w:rPr>
        <w:t>), A es el área transversal de la muestra que estuvo en contacto con el agua (en cm</w:t>
      </w:r>
      <w:r w:rsidRPr="000915D0">
        <w:rPr>
          <w:rFonts w:ascii="Roboto" w:hAnsi="Roboto" w:eastAsia="Roboto" w:cs="Roboto"/>
          <w:color w:val="000000"/>
          <w:sz w:val="20"/>
          <w:szCs w:val="20"/>
          <w:vertAlign w:val="superscript"/>
        </w:rPr>
        <w:t>2</w:t>
      </w:r>
      <w:r>
        <w:rPr>
          <w:rFonts w:ascii="Roboto" w:hAnsi="Roboto" w:eastAsia="Roboto" w:cs="Roboto"/>
          <w:color w:val="000000"/>
          <w:sz w:val="20"/>
          <w:szCs w:val="20"/>
        </w:rPr>
        <w:t>) y t es el tiempo (en s).</w:t>
      </w:r>
    </w:p>
    <w:p w:rsidR="00EA7078" w:rsidRDefault="00EA7078" w14:paraId="48F5208B" w14:textId="7777777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 w:eastAsia="Roboto" w:cs="Roboto"/>
          <w:b/>
          <w:bCs/>
          <w:color w:val="000000"/>
          <w:sz w:val="20"/>
          <w:szCs w:val="20"/>
        </w:rPr>
      </w:pPr>
    </w:p>
    <w:p w:rsidR="00EA7078" w:rsidRDefault="00E759A2" w14:paraId="7EEE57C6" w14:textId="3F69B31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 w:eastAsia="Roboto" w:cs="Roboto"/>
          <w:b/>
          <w:bCs/>
          <w:color w:val="000000"/>
          <w:sz w:val="20"/>
          <w:szCs w:val="20"/>
        </w:rPr>
      </w:pPr>
      <w:r>
        <w:rPr>
          <w:rFonts w:ascii="Roboto" w:hAnsi="Roboto" w:eastAsia="Roboto" w:cs="Roboto"/>
          <w:b/>
          <w:bCs/>
          <w:color w:val="000000"/>
          <w:sz w:val="20"/>
          <w:szCs w:val="20"/>
        </w:rPr>
        <w:t>RESULTADOS</w:t>
      </w:r>
    </w:p>
    <w:p w:rsidR="00EA7078" w:rsidRDefault="00E759A2" w14:paraId="5597AA9F" w14:textId="1C9E33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 w:eastAsia="Roboto" w:cs="Roboto"/>
          <w:color w:val="000000"/>
          <w:sz w:val="20"/>
          <w:szCs w:val="20"/>
        </w:rPr>
      </w:pPr>
      <w:r>
        <w:rPr>
          <w:rFonts w:ascii="Roboto" w:hAnsi="Roboto" w:eastAsia="Roboto" w:cs="Roboto"/>
          <w:color w:val="000000"/>
          <w:sz w:val="20"/>
          <w:szCs w:val="20"/>
        </w:rPr>
        <w:t>Se obtuvieron seis cultivos enriquecidos de di</w:t>
      </w:r>
      <w:r w:rsidR="00CB1D19">
        <w:rPr>
          <w:rFonts w:ascii="Roboto" w:hAnsi="Roboto" w:eastAsia="Roboto" w:cs="Roboto"/>
          <w:color w:val="000000"/>
          <w:sz w:val="20"/>
          <w:szCs w:val="20"/>
        </w:rPr>
        <w:t>f</w:t>
      </w:r>
      <w:r>
        <w:rPr>
          <w:rFonts w:ascii="Roboto" w:hAnsi="Roboto" w:eastAsia="Roboto" w:cs="Roboto"/>
          <w:color w:val="000000"/>
          <w:sz w:val="20"/>
          <w:szCs w:val="20"/>
        </w:rPr>
        <w:t xml:space="preserve">erentes tipos de muestras obtenidos en el sitio seleccionado, los cuales demostraron cada uno características distintas en cuanto a coloración y consistencia (Figura 2). Se aislaron 11 cepas microbianas con características bacterianas en el medio de cultivo utilizado, suplementado con urea, </w:t>
      </w:r>
      <w:r w:rsidR="00CB1D19">
        <w:rPr>
          <w:rFonts w:ascii="Roboto" w:hAnsi="Roboto" w:eastAsia="Roboto" w:cs="Roboto"/>
          <w:color w:val="000000"/>
          <w:sz w:val="20"/>
          <w:szCs w:val="20"/>
        </w:rPr>
        <w:t xml:space="preserve">de las cuales mostraron diferentes morfologías coloniales (Tabla 1). El aislado microbiano con el que se formularon los concretos </w:t>
      </w:r>
      <w:r w:rsidR="00FA4C81">
        <w:rPr>
          <w:rFonts w:ascii="Roboto" w:hAnsi="Roboto" w:eastAsia="Roboto" w:cs="Roboto"/>
          <w:color w:val="000000"/>
          <w:sz w:val="20"/>
          <w:szCs w:val="20"/>
        </w:rPr>
        <w:t xml:space="preserve">(PTMO4-B2) es </w:t>
      </w:r>
      <w:proofErr w:type="spellStart"/>
      <w:r w:rsidR="00FA4C81">
        <w:rPr>
          <w:rFonts w:ascii="Roboto" w:hAnsi="Roboto" w:eastAsia="Roboto" w:cs="Roboto"/>
          <w:color w:val="000000"/>
          <w:sz w:val="20"/>
          <w:szCs w:val="20"/>
        </w:rPr>
        <w:t>gram</w:t>
      </w:r>
      <w:proofErr w:type="spellEnd"/>
      <w:r w:rsidR="00FA4C81">
        <w:rPr>
          <w:rFonts w:ascii="Roboto" w:hAnsi="Roboto" w:eastAsia="Roboto" w:cs="Roboto"/>
          <w:color w:val="000000"/>
          <w:sz w:val="20"/>
          <w:szCs w:val="20"/>
        </w:rPr>
        <w:t>-positivo, posee una morfología colonial aplanada de bordes irregulares, color blanc</w:t>
      </w:r>
      <w:r w:rsidR="000D6F25">
        <w:rPr>
          <w:rFonts w:ascii="Roboto" w:hAnsi="Roboto" w:eastAsia="Roboto" w:cs="Roboto"/>
          <w:color w:val="000000"/>
          <w:sz w:val="20"/>
          <w:szCs w:val="20"/>
        </w:rPr>
        <w:t>o</w:t>
      </w:r>
      <w:r w:rsidR="00FA4C81">
        <w:rPr>
          <w:rFonts w:ascii="Roboto" w:hAnsi="Roboto" w:eastAsia="Roboto" w:cs="Roboto"/>
          <w:color w:val="000000"/>
          <w:sz w:val="20"/>
          <w:szCs w:val="20"/>
        </w:rPr>
        <w:t xml:space="preserve"> y </w:t>
      </w:r>
      <w:r w:rsidR="00CB1D19">
        <w:rPr>
          <w:rFonts w:ascii="Roboto" w:hAnsi="Roboto" w:eastAsia="Roboto" w:cs="Roboto"/>
          <w:color w:val="000000"/>
          <w:sz w:val="20"/>
          <w:szCs w:val="20"/>
        </w:rPr>
        <w:t>demostró alta actividad de ureasa mediante la prueba cualitativa en el medio de cultivo selectivo adaptado</w:t>
      </w:r>
      <w:r w:rsidR="00FA4C81">
        <w:rPr>
          <w:rFonts w:ascii="Roboto" w:hAnsi="Roboto" w:eastAsia="Roboto" w:cs="Roboto"/>
          <w:color w:val="000000"/>
          <w:sz w:val="20"/>
          <w:szCs w:val="20"/>
        </w:rPr>
        <w:t>; esto debido a haber generado un viraje intenso del naranja pálido al rosa/fucsia a partir de las 24 horas de incubación a 25 °C (Figura 3).</w:t>
      </w:r>
    </w:p>
    <w:p w:rsidR="00FA4C81" w:rsidRDefault="00FA4C81" w14:paraId="0EAC874A" w14:textId="7777777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 w:eastAsia="Roboto" w:cs="Roboto"/>
          <w:color w:val="000000"/>
          <w:sz w:val="20"/>
          <w:szCs w:val="20"/>
        </w:rPr>
      </w:pPr>
    </w:p>
    <w:p w:rsidR="00CB1D19" w:rsidP="00CB1D19" w:rsidRDefault="00CB1D19" w14:paraId="4A068447" w14:textId="1ED2D0D2">
      <w:pPr>
        <w:jc w:val="center"/>
        <w:rPr>
          <w:rFonts w:ascii="Roboto" w:hAnsi="Roboto" w:eastAsia="Roboto" w:cs="Roboto"/>
          <w:b/>
          <w:bCs/>
          <w:sz w:val="20"/>
          <w:szCs w:val="20"/>
        </w:rPr>
      </w:pPr>
      <w:r>
        <w:rPr>
          <w:noProof/>
        </w:rPr>
        <w:drawing>
          <wp:inline distT="0" distB="0" distL="0" distR="0" wp14:anchorId="63F7166C" wp14:editId="35F8B404">
            <wp:extent cx="3072727" cy="1571625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650" r="-351" b="21924"/>
                    <a:stretch/>
                  </pic:blipFill>
                  <pic:spPr bwMode="auto">
                    <a:xfrm>
                      <a:off x="0" y="0"/>
                      <a:ext cx="3072727" cy="157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6D7368">
        <w:rPr>
          <w:rFonts w:ascii="Roboto" w:hAnsi="Roboto" w:eastAsia="Roboto" w:cs="Roboto"/>
          <w:b/>
          <w:bCs/>
          <w:noProof/>
          <w:sz w:val="20"/>
          <w:szCs w:val="20"/>
        </w:rPr>
        <w:t xml:space="preserve"> </w:t>
      </w:r>
    </w:p>
    <w:p w:rsidR="00CB1D19" w:rsidP="00CB1D19" w:rsidRDefault="00CB1D19" w14:paraId="770D6E68" w14:textId="30BF197C">
      <w:pPr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b/>
          <w:bCs/>
          <w:sz w:val="20"/>
          <w:szCs w:val="20"/>
        </w:rPr>
        <w:t xml:space="preserve">Figura </w:t>
      </w:r>
      <w:r>
        <w:rPr>
          <w:rFonts w:ascii="Roboto" w:hAnsi="Roboto" w:eastAsia="Roboto" w:cs="Roboto"/>
          <w:b/>
          <w:bCs/>
          <w:sz w:val="20"/>
          <w:szCs w:val="20"/>
        </w:rPr>
        <w:t>2</w:t>
      </w:r>
      <w:r>
        <w:rPr>
          <w:rFonts w:ascii="Roboto" w:hAnsi="Roboto" w:eastAsia="Roboto" w:cs="Roboto"/>
          <w:sz w:val="20"/>
          <w:szCs w:val="20"/>
        </w:rPr>
        <w:t xml:space="preserve">. </w:t>
      </w:r>
      <w:r>
        <w:rPr>
          <w:rFonts w:ascii="Roboto" w:hAnsi="Roboto" w:eastAsia="Roboto" w:cs="Roboto"/>
          <w:sz w:val="20"/>
          <w:szCs w:val="20"/>
        </w:rPr>
        <w:t>Cultivos enriquecidos obtenidos de diferentes tipos de muestras en el sitio, de izquierda a derecha: Fragmentos, Materia orgánica, Fragmentos, Fragmentos, Agua y Sedimentos</w:t>
      </w:r>
    </w:p>
    <w:p w:rsidR="00CB1D19" w:rsidRDefault="00CB1D19" w14:paraId="2A52EACD" w14:textId="7777777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 w:eastAsia="Roboto" w:cs="Roboto"/>
          <w:color w:val="000000"/>
          <w:sz w:val="20"/>
          <w:szCs w:val="20"/>
        </w:rPr>
      </w:pPr>
    </w:p>
    <w:p w:rsidR="00CB1D19" w:rsidP="00CB1D19" w:rsidRDefault="00CB1D19" w14:paraId="20FCB402" w14:textId="77777777">
      <w:pPr>
        <w:keepNext/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b/>
          <w:bCs/>
          <w:sz w:val="20"/>
          <w:szCs w:val="20"/>
        </w:rPr>
        <w:t>Tabla 1.</w:t>
      </w:r>
      <w:r>
        <w:rPr>
          <w:rFonts w:ascii="Roboto" w:hAnsi="Roboto" w:eastAsia="Roboto" w:cs="Roboto"/>
          <w:sz w:val="20"/>
          <w:szCs w:val="20"/>
        </w:rPr>
        <w:t xml:space="preserve"> Características morfológicas coloniales de aislados microbianos obtenidos de los cultivos enriquecidos</w:t>
      </w:r>
    </w:p>
    <w:tbl>
      <w:tblPr>
        <w:tblStyle w:val="a1"/>
        <w:tblW w:w="4005" w:type="dxa"/>
        <w:jc w:val="center"/>
        <w:tblInd w:w="0" w:type="dxa"/>
        <w:tblBorders>
          <w:top w:val="single" w:color="000000" w:sz="4" w:space="0"/>
          <w:bottom w:val="single" w:color="000000" w:sz="4" w:space="0"/>
        </w:tblBorders>
        <w:tblLayout w:type="fixed"/>
        <w:tblLook w:val="0000" w:firstRow="0" w:lastRow="0" w:firstColumn="0" w:lastColumn="0" w:noHBand="0" w:noVBand="0"/>
      </w:tblPr>
      <w:tblGrid>
        <w:gridCol w:w="2496"/>
        <w:gridCol w:w="1509"/>
      </w:tblGrid>
      <w:tr w:rsidR="00CB1D19" w:rsidTr="008D671A" w14:paraId="4DDF665C" w14:textId="77777777">
        <w:trPr>
          <w:jc w:val="center"/>
        </w:trPr>
        <w:tc>
          <w:tcPr>
            <w:tcW w:w="2496" w:type="dxa"/>
            <w:tcBorders>
              <w:top w:val="single" w:color="000000" w:sz="4" w:space="0"/>
              <w:bottom w:val="single" w:color="000000" w:sz="4" w:space="0"/>
            </w:tcBorders>
          </w:tcPr>
          <w:p w:rsidR="00CB1D19" w:rsidP="008D671A" w:rsidRDefault="00CB1D19" w14:paraId="199278FF" w14:textId="77777777">
            <w:pPr>
              <w:ind w:left="462"/>
              <w:jc w:val="center"/>
              <w:rPr>
                <w:rFonts w:ascii="Roboto" w:hAnsi="Roboto" w:eastAsia="Roboto" w:cs="Roboto"/>
                <w:b/>
                <w:bCs/>
                <w:sz w:val="20"/>
                <w:szCs w:val="20"/>
              </w:rPr>
            </w:pPr>
            <w:r>
              <w:rPr>
                <w:rFonts w:ascii="Roboto" w:hAnsi="Roboto" w:eastAsia="Roboto" w:cs="Roboto"/>
                <w:b/>
                <w:bCs/>
                <w:sz w:val="20"/>
                <w:szCs w:val="20"/>
              </w:rPr>
              <w:t>Características del aislado</w:t>
            </w:r>
          </w:p>
        </w:tc>
        <w:tc>
          <w:tcPr>
            <w:tcW w:w="1509" w:type="dxa"/>
            <w:tcBorders>
              <w:top w:val="single" w:color="000000" w:sz="4" w:space="0"/>
              <w:bottom w:val="single" w:color="000000" w:sz="4" w:space="0"/>
            </w:tcBorders>
          </w:tcPr>
          <w:p w:rsidR="00CB1D19" w:rsidP="008D671A" w:rsidRDefault="00CB1D19" w14:paraId="23389CAD" w14:textId="77777777">
            <w:pPr>
              <w:ind w:left="462"/>
              <w:jc w:val="center"/>
              <w:rPr>
                <w:rFonts w:ascii="Roboto" w:hAnsi="Roboto" w:eastAsia="Roboto" w:cs="Roboto"/>
                <w:b/>
                <w:bCs/>
                <w:sz w:val="20"/>
                <w:szCs w:val="20"/>
              </w:rPr>
            </w:pPr>
            <w:r>
              <w:rPr>
                <w:rFonts w:ascii="Roboto" w:hAnsi="Roboto" w:eastAsia="Roboto" w:cs="Roboto"/>
                <w:b/>
                <w:bCs/>
                <w:sz w:val="20"/>
                <w:szCs w:val="20"/>
              </w:rPr>
              <w:t>Número de aislados</w:t>
            </w:r>
          </w:p>
        </w:tc>
      </w:tr>
      <w:tr w:rsidR="00CB1D19" w:rsidTr="008D671A" w14:paraId="55A8FFBF" w14:textId="77777777">
        <w:trPr>
          <w:jc w:val="center"/>
        </w:trPr>
        <w:tc>
          <w:tcPr>
            <w:tcW w:w="2496" w:type="dxa"/>
            <w:tcBorders>
              <w:top w:val="single" w:color="000000" w:sz="4" w:space="0"/>
            </w:tcBorders>
          </w:tcPr>
          <w:p w:rsidR="00CB1D19" w:rsidP="008D671A" w:rsidRDefault="00CB1D19" w14:paraId="0E66C0E3" w14:textId="77777777">
            <w:pPr>
              <w:ind w:left="462"/>
              <w:jc w:val="center"/>
              <w:rPr>
                <w:rFonts w:ascii="Roboto" w:hAnsi="Roboto" w:eastAsia="Roboto" w:cs="Roboto"/>
                <w:sz w:val="20"/>
                <w:szCs w:val="20"/>
              </w:rPr>
            </w:pPr>
            <w:r>
              <w:rPr>
                <w:rFonts w:ascii="Roboto" w:hAnsi="Roboto" w:eastAsia="Roboto" w:cs="Roboto"/>
                <w:sz w:val="20"/>
                <w:szCs w:val="20"/>
              </w:rPr>
              <w:t>Aplanada, bordes irregulares, blanca, translúcida o amarillenta</w:t>
            </w:r>
          </w:p>
        </w:tc>
        <w:tc>
          <w:tcPr>
            <w:tcW w:w="1509" w:type="dxa"/>
            <w:tcBorders>
              <w:top w:val="single" w:color="000000" w:sz="4" w:space="0"/>
            </w:tcBorders>
          </w:tcPr>
          <w:p w:rsidR="00CB1D19" w:rsidP="008D671A" w:rsidRDefault="00CB1D19" w14:paraId="17027E03" w14:textId="77777777">
            <w:pPr>
              <w:ind w:left="462"/>
              <w:jc w:val="center"/>
              <w:rPr>
                <w:rFonts w:ascii="Roboto" w:hAnsi="Roboto" w:eastAsia="Roboto" w:cs="Roboto"/>
                <w:sz w:val="20"/>
                <w:szCs w:val="20"/>
              </w:rPr>
            </w:pPr>
            <w:r>
              <w:rPr>
                <w:rFonts w:ascii="Roboto" w:hAnsi="Roboto" w:eastAsia="Roboto" w:cs="Roboto"/>
                <w:sz w:val="20"/>
                <w:szCs w:val="20"/>
              </w:rPr>
              <w:t>6</w:t>
            </w:r>
          </w:p>
        </w:tc>
      </w:tr>
      <w:tr w:rsidR="00CB1D19" w:rsidTr="008D671A" w14:paraId="0F1E5658" w14:textId="77777777">
        <w:trPr>
          <w:jc w:val="center"/>
        </w:trPr>
        <w:tc>
          <w:tcPr>
            <w:tcW w:w="2496" w:type="dxa"/>
          </w:tcPr>
          <w:p w:rsidR="00CB1D19" w:rsidP="008D671A" w:rsidRDefault="00CB1D19" w14:paraId="4F68273D" w14:textId="77777777">
            <w:pPr>
              <w:ind w:left="462"/>
              <w:jc w:val="center"/>
              <w:rPr>
                <w:rFonts w:ascii="Roboto" w:hAnsi="Roboto" w:eastAsia="Roboto" w:cs="Roboto"/>
                <w:sz w:val="20"/>
                <w:szCs w:val="20"/>
              </w:rPr>
            </w:pPr>
            <w:r>
              <w:rPr>
                <w:rFonts w:ascii="Roboto" w:hAnsi="Roboto" w:eastAsia="Roboto" w:cs="Roboto"/>
                <w:sz w:val="20"/>
                <w:szCs w:val="20"/>
              </w:rPr>
              <w:t>Convexa o aplanada, redonda, blanca</w:t>
            </w:r>
          </w:p>
        </w:tc>
        <w:tc>
          <w:tcPr>
            <w:tcW w:w="1509" w:type="dxa"/>
          </w:tcPr>
          <w:p w:rsidR="00CB1D19" w:rsidP="008D671A" w:rsidRDefault="00CB1D19" w14:paraId="69B63BBB" w14:textId="77777777">
            <w:pPr>
              <w:ind w:left="462"/>
              <w:jc w:val="center"/>
              <w:rPr>
                <w:rFonts w:ascii="Roboto" w:hAnsi="Roboto" w:eastAsia="Roboto" w:cs="Roboto"/>
                <w:sz w:val="20"/>
                <w:szCs w:val="20"/>
              </w:rPr>
            </w:pPr>
            <w:r>
              <w:rPr>
                <w:rFonts w:ascii="Roboto" w:hAnsi="Roboto" w:eastAsia="Roboto" w:cs="Roboto"/>
                <w:sz w:val="20"/>
                <w:szCs w:val="20"/>
              </w:rPr>
              <w:t>2</w:t>
            </w:r>
          </w:p>
        </w:tc>
      </w:tr>
      <w:tr w:rsidR="00CB1D19" w:rsidTr="008D671A" w14:paraId="519D19F2" w14:textId="77777777">
        <w:trPr>
          <w:jc w:val="center"/>
        </w:trPr>
        <w:tc>
          <w:tcPr>
            <w:tcW w:w="2496" w:type="dxa"/>
          </w:tcPr>
          <w:p w:rsidR="00CB1D19" w:rsidP="008D671A" w:rsidRDefault="00CB1D19" w14:paraId="19E3268B" w14:textId="77777777">
            <w:pPr>
              <w:ind w:left="462"/>
              <w:jc w:val="center"/>
              <w:rPr>
                <w:rFonts w:ascii="Roboto" w:hAnsi="Roboto" w:eastAsia="Roboto" w:cs="Roboto"/>
                <w:sz w:val="20"/>
                <w:szCs w:val="20"/>
              </w:rPr>
            </w:pPr>
            <w:r>
              <w:rPr>
                <w:rFonts w:ascii="Roboto" w:hAnsi="Roboto" w:eastAsia="Roboto" w:cs="Roboto"/>
                <w:sz w:val="20"/>
                <w:szCs w:val="20"/>
              </w:rPr>
              <w:t>Aplanada, redonda, naranja</w:t>
            </w:r>
          </w:p>
        </w:tc>
        <w:tc>
          <w:tcPr>
            <w:tcW w:w="1509" w:type="dxa"/>
          </w:tcPr>
          <w:p w:rsidR="00CB1D19" w:rsidP="008D671A" w:rsidRDefault="00CB1D19" w14:paraId="3A4A5B4B" w14:textId="77777777">
            <w:pPr>
              <w:ind w:left="462"/>
              <w:jc w:val="center"/>
              <w:rPr>
                <w:rFonts w:ascii="Roboto" w:hAnsi="Roboto" w:eastAsia="Roboto" w:cs="Roboto"/>
                <w:sz w:val="20"/>
                <w:szCs w:val="20"/>
              </w:rPr>
            </w:pPr>
            <w:r>
              <w:rPr>
                <w:rFonts w:ascii="Roboto" w:hAnsi="Roboto" w:eastAsia="Roboto" w:cs="Roboto"/>
                <w:sz w:val="20"/>
                <w:szCs w:val="20"/>
              </w:rPr>
              <w:t>3</w:t>
            </w:r>
          </w:p>
        </w:tc>
      </w:tr>
    </w:tbl>
    <w:p w:rsidR="00CB1D19" w:rsidP="00CB1D19" w:rsidRDefault="00CB1D19" w14:paraId="12F9409E" w14:textId="77777777">
      <w:pPr>
        <w:tabs>
          <w:tab w:val="left" w:pos="284"/>
        </w:tabs>
        <w:ind w:left="284" w:hanging="284"/>
        <w:jc w:val="both"/>
        <w:rPr>
          <w:rFonts w:ascii="Roboto" w:hAnsi="Roboto" w:eastAsia="Roboto" w:cs="Roboto"/>
          <w:sz w:val="20"/>
          <w:szCs w:val="20"/>
        </w:rPr>
      </w:pPr>
    </w:p>
    <w:p w:rsidR="00FA4C81" w:rsidP="00FA4C81" w:rsidRDefault="00FA4C81" w14:paraId="6EBA1CF6" w14:textId="46D5C02B">
      <w:pPr>
        <w:jc w:val="both"/>
        <w:rPr>
          <w:rFonts w:ascii="Roboto" w:hAnsi="Roboto" w:eastAsia="Roboto" w:cs="Roboto"/>
          <w:sz w:val="20"/>
          <w:szCs w:val="20"/>
        </w:rPr>
      </w:pPr>
      <w:r w:rsidRPr="00FA4C81">
        <w:rPr>
          <w:rFonts w:ascii="Roboto" w:hAnsi="Roboto" w:eastAsia="Roboto" w:cs="Roboto"/>
          <w:color w:val="000000"/>
          <w:sz w:val="20"/>
          <w:szCs w:val="20"/>
        </w:rPr>
        <w:drawing>
          <wp:inline distT="0" distB="0" distL="0" distR="0" wp14:anchorId="2B91E31B" wp14:editId="1372F19A">
            <wp:extent cx="3011170" cy="1356995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011170" cy="1356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A4C81">
        <w:rPr>
          <w:rFonts w:ascii="Roboto" w:hAnsi="Roboto" w:eastAsia="Roboto" w:cs="Roboto"/>
          <w:b/>
          <w:bCs/>
          <w:sz w:val="20"/>
          <w:szCs w:val="20"/>
        </w:rPr>
        <w:t xml:space="preserve"> </w:t>
      </w:r>
      <w:r>
        <w:rPr>
          <w:rFonts w:ascii="Roboto" w:hAnsi="Roboto" w:eastAsia="Roboto" w:cs="Roboto"/>
          <w:b/>
          <w:bCs/>
          <w:sz w:val="20"/>
          <w:szCs w:val="20"/>
        </w:rPr>
        <w:t xml:space="preserve">Figura </w:t>
      </w:r>
      <w:r>
        <w:rPr>
          <w:rFonts w:ascii="Roboto" w:hAnsi="Roboto" w:eastAsia="Roboto" w:cs="Roboto"/>
          <w:b/>
          <w:bCs/>
          <w:sz w:val="20"/>
          <w:szCs w:val="20"/>
        </w:rPr>
        <w:t xml:space="preserve">3. </w:t>
      </w:r>
      <w:r w:rsidRPr="00FA4C81">
        <w:rPr>
          <w:rFonts w:ascii="Roboto" w:hAnsi="Roboto" w:eastAsia="Roboto" w:cs="Roboto"/>
          <w:sz w:val="20"/>
          <w:szCs w:val="20"/>
        </w:rPr>
        <w:t>Aislado PTMO4-B2: morfología colonial, tinción de Gram y prueba cualitativa de producción de ureasa mostrando alta actividad</w:t>
      </w:r>
    </w:p>
    <w:p w:rsidR="00EA7078" w:rsidRDefault="00EA7078" w14:paraId="36796CD4" w14:textId="74F60AC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 w:eastAsia="Roboto" w:cs="Roboto"/>
          <w:color w:val="000000"/>
          <w:sz w:val="20"/>
          <w:szCs w:val="20"/>
        </w:rPr>
      </w:pPr>
    </w:p>
    <w:p w:rsidR="00EA7078" w:rsidRDefault="00F34A0A" w14:paraId="7FA3221A" w14:textId="471393C8">
      <w:pPr>
        <w:keepNext/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color w:val="000000"/>
          <w:sz w:val="20"/>
          <w:szCs w:val="20"/>
        </w:rPr>
        <w:t xml:space="preserve">Tras la prueba de absorción, el concreto microbiano demostró tener menor capacidad de absorción de agua en comparación con el concreto control (sin adición de microorganismos). El coeficiente de </w:t>
      </w:r>
      <w:proofErr w:type="spellStart"/>
      <w:r>
        <w:rPr>
          <w:rFonts w:ascii="Roboto" w:hAnsi="Roboto" w:eastAsia="Roboto" w:cs="Roboto"/>
          <w:color w:val="000000"/>
          <w:sz w:val="20"/>
          <w:szCs w:val="20"/>
        </w:rPr>
        <w:t>sorptividad</w:t>
      </w:r>
      <w:proofErr w:type="spellEnd"/>
      <w:r>
        <w:rPr>
          <w:rFonts w:ascii="Roboto" w:hAnsi="Roboto" w:eastAsia="Roboto" w:cs="Roboto"/>
          <w:color w:val="000000"/>
          <w:sz w:val="20"/>
          <w:szCs w:val="20"/>
        </w:rPr>
        <w:t xml:space="preserve"> </w:t>
      </w:r>
      <w:r w:rsidRPr="00F34A0A">
        <w:rPr>
          <w:rFonts w:ascii="Roboto" w:hAnsi="Roboto" w:eastAsia="Roboto" w:cs="Roboto"/>
          <w:i/>
          <w:iCs/>
          <w:color w:val="000000"/>
          <w:sz w:val="20"/>
          <w:szCs w:val="20"/>
        </w:rPr>
        <w:t>k</w:t>
      </w:r>
      <w:r>
        <w:rPr>
          <w:rFonts w:ascii="Roboto" w:hAnsi="Roboto" w:eastAsia="Roboto" w:cs="Roboto"/>
          <w:color w:val="000000"/>
          <w:sz w:val="20"/>
          <w:szCs w:val="20"/>
        </w:rPr>
        <w:t xml:space="preserve"> obtenido para el promedio de tres muestras de cada tratamiento fue de 3.1x10</w:t>
      </w:r>
      <w:r w:rsidRPr="00F34A0A">
        <w:rPr>
          <w:rFonts w:ascii="Roboto" w:hAnsi="Roboto" w:eastAsia="Roboto" w:cs="Roboto"/>
          <w:color w:val="000000"/>
          <w:sz w:val="20"/>
          <w:szCs w:val="20"/>
          <w:vertAlign w:val="superscript"/>
        </w:rPr>
        <w:t>-3</w:t>
      </w:r>
      <w:r>
        <w:rPr>
          <w:rFonts w:ascii="Roboto" w:hAnsi="Roboto" w:eastAsia="Roboto" w:cs="Roboto"/>
          <w:color w:val="000000"/>
          <w:sz w:val="20"/>
          <w:szCs w:val="20"/>
        </w:rPr>
        <w:t xml:space="preserve"> cm</w:t>
      </w:r>
      <w:r w:rsidRPr="00F34A0A">
        <w:rPr>
          <w:rFonts w:ascii="Roboto" w:hAnsi="Roboto" w:eastAsia="Roboto" w:cs="Roboto"/>
          <w:color w:val="000000"/>
          <w:sz w:val="20"/>
          <w:szCs w:val="20"/>
          <w:vertAlign w:val="superscript"/>
        </w:rPr>
        <w:t>3</w:t>
      </w:r>
      <w:r>
        <w:rPr>
          <w:rFonts w:ascii="Roboto" w:hAnsi="Roboto" w:eastAsia="Roboto" w:cs="Roboto"/>
          <w:color w:val="000000"/>
          <w:sz w:val="20"/>
          <w:szCs w:val="20"/>
        </w:rPr>
        <w:t>/cm</w:t>
      </w:r>
      <w:r w:rsidRPr="00F34A0A">
        <w:rPr>
          <w:rFonts w:ascii="Roboto" w:hAnsi="Roboto" w:eastAsia="Roboto" w:cs="Roboto"/>
          <w:color w:val="000000"/>
          <w:sz w:val="20"/>
          <w:szCs w:val="20"/>
          <w:vertAlign w:val="superscript"/>
        </w:rPr>
        <w:t>2</w:t>
      </w:r>
      <w:r>
        <w:rPr>
          <w:rFonts w:ascii="Arial" w:hAnsi="Arial" w:eastAsia="Roboto" w:cs="Arial"/>
          <w:color w:val="000000"/>
          <w:sz w:val="20"/>
          <w:szCs w:val="20"/>
        </w:rPr>
        <w:t>∙</w:t>
      </w:r>
      <w:r>
        <w:rPr>
          <w:rFonts w:ascii="Roboto" w:hAnsi="Roboto" w:eastAsia="Roboto" w:cs="Roboto"/>
          <w:color w:val="000000"/>
          <w:sz w:val="20"/>
          <w:szCs w:val="20"/>
        </w:rPr>
        <w:t>s</w:t>
      </w:r>
      <w:r w:rsidRPr="00F34A0A">
        <w:rPr>
          <w:rFonts w:ascii="Roboto" w:hAnsi="Roboto" w:eastAsia="Roboto" w:cs="Roboto"/>
          <w:color w:val="000000"/>
          <w:sz w:val="20"/>
          <w:szCs w:val="20"/>
          <w:vertAlign w:val="superscript"/>
        </w:rPr>
        <w:t>1/2</w:t>
      </w:r>
      <w:r>
        <w:rPr>
          <w:rFonts w:ascii="Roboto" w:hAnsi="Roboto" w:eastAsia="Roboto" w:cs="Roboto"/>
          <w:color w:val="000000"/>
          <w:sz w:val="20"/>
          <w:szCs w:val="20"/>
        </w:rPr>
        <w:t xml:space="preserve"> en el concreto control y 1.3x10</w:t>
      </w:r>
      <w:r w:rsidRPr="00F34A0A">
        <w:rPr>
          <w:rFonts w:ascii="Roboto" w:hAnsi="Roboto" w:eastAsia="Roboto" w:cs="Roboto"/>
          <w:color w:val="000000"/>
          <w:sz w:val="20"/>
          <w:szCs w:val="20"/>
          <w:vertAlign w:val="superscript"/>
        </w:rPr>
        <w:t>-3</w:t>
      </w:r>
      <w:r>
        <w:rPr>
          <w:rFonts w:ascii="Roboto" w:hAnsi="Roboto" w:eastAsia="Roboto" w:cs="Roboto"/>
          <w:color w:val="000000"/>
          <w:sz w:val="20"/>
          <w:szCs w:val="20"/>
        </w:rPr>
        <w:t xml:space="preserve"> </w:t>
      </w:r>
      <w:r>
        <w:rPr>
          <w:rFonts w:ascii="Roboto" w:hAnsi="Roboto" w:eastAsia="Roboto" w:cs="Roboto"/>
          <w:color w:val="000000"/>
          <w:sz w:val="20"/>
          <w:szCs w:val="20"/>
        </w:rPr>
        <w:t>cm</w:t>
      </w:r>
      <w:r w:rsidRPr="00F34A0A">
        <w:rPr>
          <w:rFonts w:ascii="Roboto" w:hAnsi="Roboto" w:eastAsia="Roboto" w:cs="Roboto"/>
          <w:color w:val="000000"/>
          <w:sz w:val="20"/>
          <w:szCs w:val="20"/>
          <w:vertAlign w:val="superscript"/>
        </w:rPr>
        <w:t>3</w:t>
      </w:r>
      <w:r>
        <w:rPr>
          <w:rFonts w:ascii="Roboto" w:hAnsi="Roboto" w:eastAsia="Roboto" w:cs="Roboto"/>
          <w:color w:val="000000"/>
          <w:sz w:val="20"/>
          <w:szCs w:val="20"/>
        </w:rPr>
        <w:t>/cm</w:t>
      </w:r>
      <w:r w:rsidRPr="00F34A0A">
        <w:rPr>
          <w:rFonts w:ascii="Roboto" w:hAnsi="Roboto" w:eastAsia="Roboto" w:cs="Roboto"/>
          <w:color w:val="000000"/>
          <w:sz w:val="20"/>
          <w:szCs w:val="20"/>
          <w:vertAlign w:val="superscript"/>
        </w:rPr>
        <w:t>2</w:t>
      </w:r>
      <w:r>
        <w:rPr>
          <w:rFonts w:ascii="Arial" w:hAnsi="Arial" w:eastAsia="Roboto" w:cs="Arial"/>
          <w:color w:val="000000"/>
          <w:sz w:val="20"/>
          <w:szCs w:val="20"/>
        </w:rPr>
        <w:t>∙</w:t>
      </w:r>
      <w:r>
        <w:rPr>
          <w:rFonts w:ascii="Roboto" w:hAnsi="Roboto" w:eastAsia="Roboto" w:cs="Roboto"/>
          <w:color w:val="000000"/>
          <w:sz w:val="20"/>
          <w:szCs w:val="20"/>
        </w:rPr>
        <w:t>s</w:t>
      </w:r>
      <w:r w:rsidRPr="00F34A0A">
        <w:rPr>
          <w:rFonts w:ascii="Roboto" w:hAnsi="Roboto" w:eastAsia="Roboto" w:cs="Roboto"/>
          <w:color w:val="000000"/>
          <w:sz w:val="20"/>
          <w:szCs w:val="20"/>
          <w:vertAlign w:val="superscript"/>
        </w:rPr>
        <w:t>1/2</w:t>
      </w:r>
      <w:r>
        <w:rPr>
          <w:rFonts w:ascii="Roboto" w:hAnsi="Roboto" w:eastAsia="Roboto" w:cs="Roboto"/>
          <w:color w:val="000000"/>
          <w:sz w:val="20"/>
          <w:szCs w:val="20"/>
        </w:rPr>
        <w:t xml:space="preserve"> en el concreto </w:t>
      </w:r>
      <w:r>
        <w:rPr>
          <w:rFonts w:ascii="Roboto" w:hAnsi="Roboto" w:eastAsia="Roboto" w:cs="Roboto"/>
          <w:color w:val="000000"/>
          <w:sz w:val="20"/>
          <w:szCs w:val="20"/>
        </w:rPr>
        <w:t>microbiano. El coeficiente de determinación (R</w:t>
      </w:r>
      <w:r w:rsidRPr="00F34A0A">
        <w:rPr>
          <w:rFonts w:ascii="Roboto" w:hAnsi="Roboto" w:eastAsia="Roboto" w:cs="Roboto"/>
          <w:color w:val="000000"/>
          <w:sz w:val="20"/>
          <w:szCs w:val="20"/>
          <w:vertAlign w:val="superscript"/>
        </w:rPr>
        <w:t>2</w:t>
      </w:r>
      <w:r>
        <w:rPr>
          <w:rFonts w:ascii="Roboto" w:hAnsi="Roboto" w:eastAsia="Roboto" w:cs="Roboto"/>
          <w:color w:val="000000"/>
          <w:sz w:val="20"/>
          <w:szCs w:val="20"/>
        </w:rPr>
        <w:t>) para la regresión lineal realizada fue de 94.71% de correlación en el control y 98.78% en el microbiano (Figura 4).</w:t>
      </w:r>
    </w:p>
    <w:p w:rsidR="00EA7078" w:rsidRDefault="00EA7078" w14:paraId="306040C6" w14:textId="77777777">
      <w:pPr>
        <w:keepNext/>
        <w:jc w:val="both"/>
        <w:rPr>
          <w:rFonts w:ascii="Roboto" w:hAnsi="Roboto" w:eastAsia="Roboto" w:cs="Roboto"/>
          <w:b/>
          <w:bCs/>
          <w:sz w:val="20"/>
          <w:szCs w:val="20"/>
        </w:rPr>
      </w:pPr>
    </w:p>
    <w:p w:rsidR="00EA7078" w:rsidRDefault="000D6F25" w14:paraId="02BB27D6" w14:textId="229195D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 w:eastAsia="Roboto" w:cs="Roboto"/>
          <w:sz w:val="20"/>
          <w:szCs w:val="20"/>
        </w:rPr>
      </w:pPr>
      <w:r>
        <w:rPr>
          <w:noProof/>
        </w:rPr>
        <w:drawing>
          <wp:inline distT="0" distB="0" distL="0" distR="0" wp14:anchorId="75F7C8D6" wp14:editId="0F949472">
            <wp:extent cx="3011170" cy="1905635"/>
            <wp:effectExtent l="0" t="0" r="17780" b="18415"/>
            <wp:docPr id="6" name="Gráfico 6">
              <a:extLst xmlns:a="http://schemas.openxmlformats.org/drawingml/2006/main">
                <a:ext uri="{FF2B5EF4-FFF2-40B4-BE49-F238E27FC236}">
                  <a16:creationId xmlns:a16="http://schemas.microsoft.com/office/drawing/2014/main" id="{109566BA-F971-43BF-AFE4-70C12501B1A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  <w:r w:rsidRPr="00F34A0A" w:rsidR="00F34A0A">
        <w:rPr>
          <w:rFonts w:ascii="Roboto" w:hAnsi="Roboto" w:eastAsia="Roboto" w:cs="Roboto"/>
          <w:b/>
          <w:bCs/>
          <w:sz w:val="20"/>
          <w:szCs w:val="20"/>
        </w:rPr>
        <w:t xml:space="preserve"> </w:t>
      </w:r>
      <w:r w:rsidR="00F34A0A">
        <w:rPr>
          <w:rFonts w:ascii="Roboto" w:hAnsi="Roboto" w:eastAsia="Roboto" w:cs="Roboto"/>
          <w:b/>
          <w:bCs/>
          <w:sz w:val="20"/>
          <w:szCs w:val="20"/>
        </w:rPr>
        <w:t xml:space="preserve">Figura </w:t>
      </w:r>
      <w:r w:rsidR="00F34A0A">
        <w:rPr>
          <w:rFonts w:ascii="Roboto" w:hAnsi="Roboto" w:eastAsia="Roboto" w:cs="Roboto"/>
          <w:b/>
          <w:bCs/>
          <w:sz w:val="20"/>
          <w:szCs w:val="20"/>
        </w:rPr>
        <w:t>4</w:t>
      </w:r>
      <w:r w:rsidR="00F34A0A">
        <w:rPr>
          <w:rFonts w:ascii="Roboto" w:hAnsi="Roboto" w:eastAsia="Roboto" w:cs="Roboto"/>
          <w:b/>
          <w:bCs/>
          <w:sz w:val="20"/>
          <w:szCs w:val="20"/>
        </w:rPr>
        <w:t xml:space="preserve">. </w:t>
      </w:r>
      <w:r w:rsidR="00F34A0A">
        <w:rPr>
          <w:rFonts w:ascii="Roboto" w:hAnsi="Roboto" w:eastAsia="Roboto" w:cs="Roboto"/>
          <w:sz w:val="20"/>
          <w:szCs w:val="20"/>
        </w:rPr>
        <w:t xml:space="preserve">Cálculo de la tasa inicial de absorción de agua con el método gráfico; </w:t>
      </w:r>
      <w:r w:rsidR="009173CE">
        <w:rPr>
          <w:rFonts w:ascii="Roboto" w:hAnsi="Roboto" w:eastAsia="Roboto" w:cs="Roboto"/>
          <w:sz w:val="20"/>
          <w:szCs w:val="20"/>
        </w:rPr>
        <w:t>en azul</w:t>
      </w:r>
      <w:r w:rsidR="00F34A0A">
        <w:rPr>
          <w:rFonts w:ascii="Roboto" w:hAnsi="Roboto" w:eastAsia="Roboto" w:cs="Roboto"/>
          <w:sz w:val="20"/>
          <w:szCs w:val="20"/>
        </w:rPr>
        <w:t xml:space="preserve">: control, </w:t>
      </w:r>
      <w:r w:rsidR="009173CE">
        <w:rPr>
          <w:rFonts w:ascii="Roboto" w:hAnsi="Roboto" w:eastAsia="Roboto" w:cs="Roboto"/>
          <w:sz w:val="20"/>
          <w:szCs w:val="20"/>
        </w:rPr>
        <w:t>en naranja</w:t>
      </w:r>
      <w:r w:rsidR="00F34A0A">
        <w:rPr>
          <w:rFonts w:ascii="Roboto" w:hAnsi="Roboto" w:eastAsia="Roboto" w:cs="Roboto"/>
          <w:sz w:val="20"/>
          <w:szCs w:val="20"/>
        </w:rPr>
        <w:t>: microbiano</w:t>
      </w:r>
    </w:p>
    <w:p w:rsidR="00F34A0A" w:rsidRDefault="00F34A0A" w14:paraId="591CBB1A" w14:textId="7777777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hAnsi="Roboto" w:eastAsia="Roboto" w:cs="Roboto"/>
          <w:color w:val="000000"/>
          <w:sz w:val="20"/>
          <w:szCs w:val="20"/>
        </w:rPr>
      </w:pPr>
    </w:p>
    <w:p w:rsidR="00EA7078" w:rsidRDefault="00134494" w14:paraId="60F3FE3A" w14:textId="2AAAA4B8">
      <w:pPr>
        <w:jc w:val="both"/>
        <w:rPr>
          <w:rFonts w:ascii="Roboto" w:hAnsi="Roboto" w:eastAsia="Roboto" w:cs="Roboto"/>
          <w:b/>
          <w:bCs/>
          <w:sz w:val="20"/>
          <w:szCs w:val="20"/>
        </w:rPr>
      </w:pPr>
      <w:r>
        <w:rPr>
          <w:rFonts w:ascii="Roboto" w:hAnsi="Roboto" w:eastAsia="Roboto" w:cs="Roboto"/>
          <w:b/>
          <w:bCs/>
          <w:sz w:val="20"/>
          <w:szCs w:val="20"/>
        </w:rPr>
        <w:t>CONCLUSIONES</w:t>
      </w:r>
    </w:p>
    <w:p w:rsidR="00EA7078" w:rsidRDefault="00AD1820" w14:paraId="66104300" w14:textId="32615A9A">
      <w:pPr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sz w:val="20"/>
          <w:szCs w:val="20"/>
        </w:rPr>
        <w:t xml:space="preserve">Mediante el trabajo desarrollado se </w:t>
      </w:r>
      <w:r w:rsidR="00B82521">
        <w:rPr>
          <w:rFonts w:ascii="Roboto" w:hAnsi="Roboto" w:eastAsia="Roboto" w:cs="Roboto"/>
          <w:sz w:val="20"/>
          <w:szCs w:val="20"/>
        </w:rPr>
        <w:t>sentaron</w:t>
      </w:r>
      <w:r>
        <w:rPr>
          <w:rFonts w:ascii="Roboto" w:hAnsi="Roboto" w:eastAsia="Roboto" w:cs="Roboto"/>
          <w:sz w:val="20"/>
          <w:szCs w:val="20"/>
        </w:rPr>
        <w:t xml:space="preserve"> las bases para la mitigación del daño estructural debido a efectos adversos en construcciones de una escuela secundaria pública cercana al mar en la localidad de Puerto Morelos, Quintana Roo. Esto a través de la selección de un microorganismo proveniente del mismo ambiente, que demostró capacidad de disminuir la absorción de agua en el concreto al que se adicionó, </w:t>
      </w:r>
      <w:r w:rsidR="00B82521">
        <w:rPr>
          <w:rFonts w:ascii="Roboto" w:hAnsi="Roboto" w:eastAsia="Roboto" w:cs="Roboto"/>
          <w:sz w:val="20"/>
          <w:szCs w:val="20"/>
        </w:rPr>
        <w:t xml:space="preserve">posiblemente debido a la actividad de </w:t>
      </w:r>
      <w:proofErr w:type="spellStart"/>
      <w:r w:rsidR="00B82521">
        <w:rPr>
          <w:rFonts w:ascii="Roboto" w:hAnsi="Roboto" w:eastAsia="Roboto" w:cs="Roboto"/>
          <w:sz w:val="20"/>
          <w:szCs w:val="20"/>
        </w:rPr>
        <w:t>biocementación</w:t>
      </w:r>
      <w:proofErr w:type="spellEnd"/>
      <w:r w:rsidR="00B82521">
        <w:rPr>
          <w:rFonts w:ascii="Roboto" w:hAnsi="Roboto" w:eastAsia="Roboto" w:cs="Roboto"/>
          <w:sz w:val="20"/>
          <w:szCs w:val="20"/>
        </w:rPr>
        <w:t xml:space="preserve">, </w:t>
      </w:r>
      <w:r>
        <w:rPr>
          <w:rFonts w:ascii="Roboto" w:hAnsi="Roboto" w:eastAsia="Roboto" w:cs="Roboto"/>
          <w:sz w:val="20"/>
          <w:szCs w:val="20"/>
        </w:rPr>
        <w:t>dando la pauta para el establecimiento de formulaciones con fines preventivos y/o correctivos. Sin embargo, para lograrse estas expectativas de aplicación e impacto social, es necesari</w:t>
      </w:r>
      <w:r w:rsidR="00B82521">
        <w:rPr>
          <w:rFonts w:ascii="Roboto" w:hAnsi="Roboto" w:eastAsia="Roboto" w:cs="Roboto"/>
          <w:sz w:val="20"/>
          <w:szCs w:val="20"/>
        </w:rPr>
        <w:t>a la colaboración científica para la acción social multidisciplinaria a través de la ciencia aplicada.</w:t>
      </w:r>
    </w:p>
    <w:p w:rsidR="00EA7078" w:rsidRDefault="00EA7078" w14:paraId="18E74659" w14:textId="77777777">
      <w:pPr>
        <w:jc w:val="both"/>
        <w:rPr>
          <w:rFonts w:ascii="Roboto" w:hAnsi="Roboto" w:eastAsia="Roboto" w:cs="Roboto"/>
          <w:sz w:val="20"/>
          <w:szCs w:val="20"/>
        </w:rPr>
      </w:pPr>
    </w:p>
    <w:p w:rsidR="00EA7078" w:rsidRDefault="00AC4259" w14:paraId="7B8274A8" w14:textId="5050E4CD">
      <w:pPr>
        <w:jc w:val="both"/>
        <w:rPr>
          <w:rFonts w:ascii="Roboto" w:hAnsi="Roboto" w:eastAsia="Roboto" w:cs="Roboto"/>
          <w:b/>
          <w:bCs/>
          <w:sz w:val="20"/>
          <w:szCs w:val="20"/>
        </w:rPr>
      </w:pPr>
      <w:r>
        <w:rPr>
          <w:rFonts w:ascii="Roboto" w:hAnsi="Roboto" w:eastAsia="Roboto" w:cs="Roboto"/>
          <w:b/>
          <w:bCs/>
          <w:sz w:val="20"/>
          <w:szCs w:val="20"/>
        </w:rPr>
        <w:t>REFERENCIAS</w:t>
      </w:r>
    </w:p>
    <w:p w:rsidRPr="00134494" w:rsidR="00134494" w:rsidP="00134494" w:rsidRDefault="00134494" w14:paraId="4BAD5596" w14:textId="53B9354B">
      <w:pPr>
        <w:pBdr>
          <w:top w:val="nil"/>
          <w:left w:val="nil"/>
          <w:bottom w:val="nil"/>
          <w:right w:val="nil"/>
          <w:between w:val="nil"/>
        </w:pBdr>
        <w:tabs>
          <w:tab w:val="left" w:pos="1230"/>
        </w:tabs>
        <w:jc w:val="both"/>
        <w:rPr>
          <w:rFonts w:ascii="Roboto" w:hAnsi="Roboto" w:eastAsia="Arial" w:cs="Arial"/>
          <w:sz w:val="20"/>
          <w:szCs w:val="20"/>
          <w:lang w:val="en-US"/>
        </w:rPr>
      </w:pPr>
      <w:r w:rsidRPr="00134494">
        <w:rPr>
          <w:rFonts w:ascii="Roboto" w:hAnsi="Roboto" w:eastAsia="Arial" w:cs="Arial"/>
          <w:sz w:val="20"/>
          <w:szCs w:val="20"/>
          <w:lang w:val="en-US"/>
        </w:rPr>
        <w:t>ASTM C1585. (2004). Standard Test Method for Measurement of Rate of Absorption of Water by Hydraulic Cement Concretes.</w:t>
      </w:r>
    </w:p>
    <w:p w:rsidRPr="00134494" w:rsidR="00134494" w:rsidP="00134494" w:rsidRDefault="00134494" w14:paraId="6C00BE1D" w14:textId="15E9F6CA">
      <w:pPr>
        <w:pBdr>
          <w:top w:val="nil"/>
          <w:left w:val="nil"/>
          <w:bottom w:val="nil"/>
          <w:right w:val="nil"/>
          <w:between w:val="nil"/>
        </w:pBdr>
        <w:tabs>
          <w:tab w:val="left" w:pos="1230"/>
        </w:tabs>
        <w:jc w:val="both"/>
        <w:rPr>
          <w:rFonts w:ascii="Roboto" w:hAnsi="Roboto" w:eastAsia="Arial" w:cs="Arial"/>
          <w:sz w:val="20"/>
          <w:szCs w:val="20"/>
          <w:lang w:val="en-US"/>
        </w:rPr>
      </w:pPr>
      <w:r w:rsidRPr="00134494">
        <w:rPr>
          <w:rFonts w:ascii="Roboto" w:hAnsi="Roboto" w:eastAsia="Arial" w:cs="Arial"/>
          <w:sz w:val="20"/>
          <w:szCs w:val="20"/>
          <w:lang w:val="en-US"/>
        </w:rPr>
        <w:t xml:space="preserve">Khan, M., &amp; McNally, C. (2023). A holistic review on the contribution of civil engineers for driving sustainable concrete construction in the built environment. </w:t>
      </w:r>
      <w:r w:rsidRPr="00134494">
        <w:rPr>
          <w:rFonts w:ascii="Roboto" w:hAnsi="Roboto" w:eastAsia="Arial" w:cs="Arial"/>
          <w:i/>
          <w:iCs/>
          <w:sz w:val="20"/>
          <w:szCs w:val="20"/>
          <w:lang w:val="en-US"/>
        </w:rPr>
        <w:t>Developments in the Built Environment</w:t>
      </w:r>
      <w:r w:rsidRPr="00134494">
        <w:rPr>
          <w:rFonts w:ascii="Roboto" w:hAnsi="Roboto" w:eastAsia="Arial" w:cs="Arial"/>
          <w:sz w:val="20"/>
          <w:szCs w:val="20"/>
          <w:lang w:val="en-US"/>
        </w:rPr>
        <w:t>, 16: 100273.</w:t>
      </w:r>
    </w:p>
    <w:p w:rsidRPr="00134494" w:rsidR="00134494" w:rsidP="00134494" w:rsidRDefault="00134494" w14:paraId="69A98383" w14:textId="137C0EE5">
      <w:pPr>
        <w:pBdr>
          <w:top w:val="nil"/>
          <w:left w:val="nil"/>
          <w:bottom w:val="nil"/>
          <w:right w:val="nil"/>
          <w:between w:val="nil"/>
        </w:pBdr>
        <w:tabs>
          <w:tab w:val="left" w:pos="1230"/>
        </w:tabs>
        <w:jc w:val="both"/>
        <w:rPr>
          <w:rFonts w:ascii="Roboto" w:hAnsi="Roboto" w:eastAsia="Arial" w:cs="Arial"/>
          <w:sz w:val="20"/>
          <w:szCs w:val="20"/>
          <w:lang w:val="en-US"/>
        </w:rPr>
      </w:pPr>
      <w:r w:rsidRPr="00134494">
        <w:rPr>
          <w:rFonts w:ascii="Roboto" w:hAnsi="Roboto" w:eastAsia="Arial" w:cs="Arial"/>
          <w:sz w:val="20"/>
          <w:szCs w:val="20"/>
          <w:lang w:val="en-US"/>
        </w:rPr>
        <w:t>Moreno, E. I., Solis-</w:t>
      </w:r>
      <w:proofErr w:type="spellStart"/>
      <w:r w:rsidRPr="00134494">
        <w:rPr>
          <w:rFonts w:ascii="Roboto" w:hAnsi="Roboto" w:eastAsia="Arial" w:cs="Arial"/>
          <w:sz w:val="20"/>
          <w:szCs w:val="20"/>
          <w:lang w:val="en-US"/>
        </w:rPr>
        <w:t>Carcaño</w:t>
      </w:r>
      <w:proofErr w:type="spellEnd"/>
      <w:r w:rsidRPr="00134494">
        <w:rPr>
          <w:rFonts w:ascii="Roboto" w:hAnsi="Roboto" w:eastAsia="Arial" w:cs="Arial"/>
          <w:sz w:val="20"/>
          <w:szCs w:val="20"/>
          <w:lang w:val="en-US"/>
        </w:rPr>
        <w:t>, R., Márquez-</w:t>
      </w:r>
      <w:proofErr w:type="spellStart"/>
      <w:r w:rsidRPr="00134494">
        <w:rPr>
          <w:rFonts w:ascii="Roboto" w:hAnsi="Roboto" w:eastAsia="Arial" w:cs="Arial"/>
          <w:sz w:val="20"/>
          <w:szCs w:val="20"/>
          <w:lang w:val="en-US"/>
        </w:rPr>
        <w:t>Novelo</w:t>
      </w:r>
      <w:proofErr w:type="spellEnd"/>
      <w:r w:rsidRPr="00134494">
        <w:rPr>
          <w:rFonts w:ascii="Roboto" w:hAnsi="Roboto" w:eastAsia="Arial" w:cs="Arial"/>
          <w:sz w:val="20"/>
          <w:szCs w:val="20"/>
          <w:lang w:val="en-US"/>
        </w:rPr>
        <w:t xml:space="preserve">, R. (2014). Corrosion of Beach Concrete Housing in the Yucatan Peninsula. </w:t>
      </w:r>
      <w:r w:rsidRPr="00134494">
        <w:rPr>
          <w:rFonts w:ascii="Roboto" w:hAnsi="Roboto" w:eastAsia="Arial" w:cs="Arial"/>
          <w:i/>
          <w:iCs/>
          <w:sz w:val="20"/>
          <w:szCs w:val="20"/>
          <w:lang w:val="en-US"/>
        </w:rPr>
        <w:t>International Journal of Electrochemical Science</w:t>
      </w:r>
      <w:r w:rsidRPr="00134494">
        <w:rPr>
          <w:rFonts w:ascii="Roboto" w:hAnsi="Roboto" w:eastAsia="Arial" w:cs="Arial"/>
          <w:sz w:val="20"/>
          <w:szCs w:val="20"/>
          <w:lang w:val="en-US"/>
        </w:rPr>
        <w:t>, 9: 1355-1365</w:t>
      </w:r>
    </w:p>
    <w:p w:rsidR="00134494" w:rsidP="00134494" w:rsidRDefault="00134494" w14:paraId="738A45A2" w14:textId="19542FBA">
      <w:pPr>
        <w:pBdr>
          <w:top w:val="nil"/>
          <w:left w:val="nil"/>
          <w:bottom w:val="nil"/>
          <w:right w:val="nil"/>
          <w:between w:val="nil"/>
        </w:pBdr>
        <w:tabs>
          <w:tab w:val="left" w:pos="1230"/>
        </w:tabs>
        <w:jc w:val="both"/>
        <w:rPr>
          <w:rFonts w:ascii="Roboto" w:hAnsi="Roboto" w:eastAsia="Arial" w:cs="Arial"/>
          <w:sz w:val="20"/>
          <w:szCs w:val="20"/>
          <w:lang w:val="en-US"/>
        </w:rPr>
      </w:pPr>
      <w:proofErr w:type="spellStart"/>
      <w:r w:rsidRPr="00134494">
        <w:rPr>
          <w:rFonts w:ascii="Roboto" w:hAnsi="Roboto" w:eastAsia="Arial" w:cs="Arial"/>
          <w:sz w:val="20"/>
          <w:szCs w:val="20"/>
          <w:lang w:val="en-US"/>
        </w:rPr>
        <w:t>Ohja</w:t>
      </w:r>
      <w:proofErr w:type="spellEnd"/>
      <w:r w:rsidRPr="00134494">
        <w:rPr>
          <w:rFonts w:ascii="Roboto" w:hAnsi="Roboto" w:eastAsia="Arial" w:cs="Arial"/>
          <w:sz w:val="20"/>
          <w:szCs w:val="20"/>
          <w:lang w:val="en-US"/>
        </w:rPr>
        <w:t xml:space="preserve">, A., Kumar, A., Das, D., &amp; Bandyopadhyay, T. K. (2025). Bio-Concrete and Its Self-Healing Capacity to Next-generation Sustainable Architecture: A Comprehensive Review. </w:t>
      </w:r>
      <w:r w:rsidRPr="00134494">
        <w:rPr>
          <w:rFonts w:ascii="Roboto" w:hAnsi="Roboto" w:eastAsia="Arial" w:cs="Arial"/>
          <w:i/>
          <w:iCs/>
          <w:sz w:val="20"/>
          <w:szCs w:val="20"/>
          <w:lang w:val="en-US"/>
        </w:rPr>
        <w:t>Exon</w:t>
      </w:r>
      <w:r w:rsidRPr="00134494">
        <w:rPr>
          <w:rFonts w:ascii="Roboto" w:hAnsi="Roboto" w:eastAsia="Arial" w:cs="Arial"/>
          <w:sz w:val="20"/>
          <w:szCs w:val="20"/>
          <w:lang w:val="en-US"/>
        </w:rPr>
        <w:t>, 2(1): 1-15.</w:t>
      </w:r>
    </w:p>
    <w:p w:rsidRPr="00134494" w:rsidR="00134494" w:rsidP="00134494" w:rsidRDefault="00134494" w14:paraId="4DB79F74" w14:textId="4165F67D">
      <w:pPr>
        <w:pBdr>
          <w:top w:val="nil"/>
          <w:left w:val="nil"/>
          <w:bottom w:val="nil"/>
          <w:right w:val="nil"/>
          <w:between w:val="nil"/>
        </w:pBdr>
        <w:tabs>
          <w:tab w:val="left" w:pos="1230"/>
        </w:tabs>
        <w:jc w:val="both"/>
        <w:rPr>
          <w:rFonts w:ascii="Roboto" w:hAnsi="Roboto" w:eastAsia="Arial" w:cs="Arial"/>
          <w:sz w:val="20"/>
          <w:szCs w:val="20"/>
          <w:lang w:val="en-US"/>
        </w:rPr>
      </w:pPr>
      <w:proofErr w:type="spellStart"/>
      <w:r w:rsidRPr="00134494">
        <w:rPr>
          <w:rFonts w:ascii="Roboto" w:hAnsi="Roboto" w:eastAsia="Arial" w:cs="Arial"/>
          <w:sz w:val="20"/>
          <w:szCs w:val="20"/>
          <w:lang w:val="en-US"/>
        </w:rPr>
        <w:t>Stabnikov</w:t>
      </w:r>
      <w:proofErr w:type="spellEnd"/>
      <w:r w:rsidRPr="00134494">
        <w:rPr>
          <w:rFonts w:ascii="Roboto" w:hAnsi="Roboto" w:eastAsia="Arial" w:cs="Arial"/>
          <w:sz w:val="20"/>
          <w:szCs w:val="20"/>
          <w:lang w:val="en-US"/>
        </w:rPr>
        <w:t>, V., Jian, C., Ivanov, V., &amp; Li, Y. (2013). Halotolerant, alkaliphilic urease-producing bacteria from different climate zones and their</w:t>
      </w:r>
      <w:r>
        <w:rPr>
          <w:rFonts w:ascii="Roboto" w:hAnsi="Roboto" w:eastAsia="Arial" w:cs="Arial"/>
          <w:sz w:val="20"/>
          <w:szCs w:val="20"/>
          <w:lang w:val="en-US"/>
        </w:rPr>
        <w:t xml:space="preserve"> </w:t>
      </w:r>
      <w:r w:rsidRPr="00134494">
        <w:rPr>
          <w:rFonts w:ascii="Roboto" w:hAnsi="Roboto" w:eastAsia="Arial" w:cs="Arial"/>
          <w:sz w:val="20"/>
          <w:szCs w:val="20"/>
          <w:lang w:val="en-US"/>
        </w:rPr>
        <w:t xml:space="preserve">application for </w:t>
      </w:r>
      <w:proofErr w:type="spellStart"/>
      <w:r w:rsidRPr="00134494">
        <w:rPr>
          <w:rFonts w:ascii="Roboto" w:hAnsi="Roboto" w:eastAsia="Arial" w:cs="Arial"/>
          <w:sz w:val="20"/>
          <w:szCs w:val="20"/>
          <w:lang w:val="en-US"/>
        </w:rPr>
        <w:t>biocementation</w:t>
      </w:r>
      <w:proofErr w:type="spellEnd"/>
      <w:r w:rsidRPr="00134494">
        <w:rPr>
          <w:rFonts w:ascii="Roboto" w:hAnsi="Roboto" w:eastAsia="Arial" w:cs="Arial"/>
          <w:sz w:val="20"/>
          <w:szCs w:val="20"/>
          <w:lang w:val="en-US"/>
        </w:rPr>
        <w:t xml:space="preserve"> of sand. </w:t>
      </w:r>
      <w:r w:rsidRPr="00134494">
        <w:rPr>
          <w:rFonts w:ascii="Roboto" w:hAnsi="Roboto" w:eastAsia="Arial" w:cs="Arial"/>
          <w:i/>
          <w:iCs/>
          <w:sz w:val="20"/>
          <w:szCs w:val="20"/>
          <w:lang w:val="en-US"/>
        </w:rPr>
        <w:t>World Journal of Microbial</w:t>
      </w:r>
      <w:r w:rsidRPr="00134494">
        <w:rPr>
          <w:rFonts w:ascii="Roboto" w:hAnsi="Roboto" w:eastAsia="Arial" w:cs="Arial"/>
          <w:i/>
          <w:iCs/>
          <w:sz w:val="20"/>
          <w:szCs w:val="20"/>
          <w:lang w:val="en-US"/>
        </w:rPr>
        <w:t xml:space="preserve"> </w:t>
      </w:r>
      <w:r w:rsidRPr="00134494">
        <w:rPr>
          <w:rFonts w:ascii="Roboto" w:hAnsi="Roboto" w:eastAsia="Arial" w:cs="Arial"/>
          <w:i/>
          <w:iCs/>
          <w:sz w:val="20"/>
          <w:szCs w:val="20"/>
          <w:lang w:val="en-US"/>
        </w:rPr>
        <w:t>Biotechnology</w:t>
      </w:r>
      <w:r w:rsidRPr="00134494">
        <w:rPr>
          <w:rFonts w:ascii="Roboto" w:hAnsi="Roboto" w:eastAsia="Arial" w:cs="Arial"/>
          <w:sz w:val="20"/>
          <w:szCs w:val="20"/>
          <w:lang w:val="en-US"/>
        </w:rPr>
        <w:t>, 29:1453-1460.</w:t>
      </w:r>
    </w:p>
    <w:p w:rsidR="00EA7078" w:rsidRDefault="00EA7078" w14:paraId="1A9938C2" w14:textId="77777777">
      <w:pPr>
        <w:jc w:val="both"/>
        <w:rPr>
          <w:rFonts w:ascii="Roboto" w:hAnsi="Roboto" w:eastAsia="Roboto" w:cs="Roboto"/>
          <w:sz w:val="20"/>
          <w:szCs w:val="20"/>
        </w:rPr>
      </w:pPr>
    </w:p>
    <w:p w:rsidR="00EA7078" w:rsidRDefault="00EA7078" w14:paraId="03232407" w14:textId="77777777">
      <w:pPr>
        <w:jc w:val="both"/>
        <w:rPr>
          <w:rFonts w:ascii="Roboto" w:hAnsi="Roboto" w:eastAsia="Roboto" w:cs="Roboto"/>
          <w:sz w:val="20"/>
          <w:szCs w:val="20"/>
        </w:rPr>
        <w:sectPr w:rsidR="00EA7078">
          <w:type w:val="continuous"/>
          <w:pgSz w:w="11906" w:h="16838" w:orient="portrait"/>
          <w:pgMar w:top="1134" w:right="851" w:bottom="1134" w:left="851" w:header="357" w:footer="720" w:gutter="0"/>
          <w:cols w:equalWidth="0" w:space="720" w:num="2">
            <w:col w:w="4934" w:space="335"/>
            <w:col w:w="4934"/>
          </w:cols>
        </w:sectPr>
      </w:pPr>
    </w:p>
    <w:p w:rsidR="00EA7078" w:rsidRDefault="00AC4259" w14:paraId="7629C0D6" w14:textId="77777777">
      <w:pPr>
        <w:spacing w:before="240"/>
        <w:jc w:val="center"/>
        <w:rPr>
          <w:rFonts w:ascii="Roboto" w:hAnsi="Roboto" w:eastAsia="Roboto" w:cs="Roboto"/>
          <w:b/>
          <w:bCs/>
          <w:color w:val="FF0000"/>
          <w:sz w:val="20"/>
          <w:szCs w:val="20"/>
        </w:rPr>
      </w:pPr>
      <w:r>
        <w:rPr>
          <w:rFonts w:ascii="Roboto" w:hAnsi="Roboto" w:eastAsia="Roboto" w:cs="Roboto"/>
          <w:b/>
          <w:bCs/>
          <w:color w:val="FF0000"/>
          <w:sz w:val="20"/>
          <w:szCs w:val="20"/>
        </w:rPr>
        <w:t>NO ELIMINAR ESTA HOJA DEL ARCHIVO. ENVÍE EL ARCHIVO COMPLETO</w:t>
      </w:r>
    </w:p>
    <w:p w:rsidR="00EA7078" w:rsidRDefault="00AC4259" w14:paraId="3AD7B699" w14:textId="77777777">
      <w:pPr>
        <w:spacing w:before="240"/>
        <w:jc w:val="center"/>
        <w:rPr>
          <w:rFonts w:ascii="Roboto" w:hAnsi="Roboto" w:eastAsia="Roboto" w:cs="Roboto"/>
          <w:b/>
          <w:bCs/>
          <w:color w:val="FF0000"/>
          <w:sz w:val="20"/>
          <w:szCs w:val="20"/>
        </w:rPr>
      </w:pPr>
      <w:r>
        <w:rPr>
          <w:rFonts w:ascii="Roboto" w:hAnsi="Roboto" w:eastAsia="Roboto" w:cs="Roboto"/>
          <w:b/>
          <w:bCs/>
          <w:color w:val="FF0000"/>
          <w:sz w:val="20"/>
          <w:szCs w:val="20"/>
        </w:rPr>
        <w:t>Declaración de originalidad y autorización de publicación</w:t>
      </w:r>
    </w:p>
    <w:p w:rsidR="00EA7078" w:rsidRDefault="00AC4259" w14:paraId="0084E8DF" w14:textId="77777777">
      <w:pPr>
        <w:spacing w:before="240"/>
        <w:jc w:val="center"/>
        <w:rPr>
          <w:rFonts w:ascii="Roboto" w:hAnsi="Roboto" w:eastAsia="Roboto" w:cs="Roboto"/>
          <w:b/>
          <w:bCs/>
          <w:sz w:val="20"/>
          <w:szCs w:val="20"/>
        </w:rPr>
      </w:pPr>
      <w:r>
        <w:rPr>
          <w:rFonts w:ascii="Roboto" w:hAnsi="Roboto" w:eastAsia="Roboto" w:cs="Roboto"/>
          <w:b/>
          <w:bCs/>
          <w:sz w:val="20"/>
          <w:szCs w:val="20"/>
        </w:rPr>
        <w:t xml:space="preserve">III Encuentro de Investigadores de la Red Internacional de Universidades </w:t>
      </w:r>
      <w:proofErr w:type="spellStart"/>
      <w:r>
        <w:rPr>
          <w:rFonts w:ascii="Roboto" w:hAnsi="Roboto" w:eastAsia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hAnsi="Roboto" w:eastAsia="Roboto" w:cs="Roboto"/>
          <w:b/>
          <w:bCs/>
          <w:sz w:val="20"/>
          <w:szCs w:val="20"/>
        </w:rPr>
        <w:t xml:space="preserve"> Christi (RIU)</w:t>
      </w:r>
    </w:p>
    <w:p w:rsidR="00EA7078" w:rsidRDefault="00AC4259" w14:paraId="05E66BF6" w14:textId="77777777">
      <w:pPr>
        <w:spacing w:before="240" w:after="240"/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sz w:val="20"/>
          <w:szCs w:val="20"/>
        </w:rPr>
        <w:t xml:space="preserve">Al enviar el presente resumen para su inclusión en las </w:t>
      </w:r>
      <w:r>
        <w:rPr>
          <w:rFonts w:ascii="Roboto" w:hAnsi="Roboto" w:eastAsia="Roboto" w:cs="Roboto"/>
          <w:b/>
          <w:bCs/>
          <w:sz w:val="20"/>
          <w:szCs w:val="20"/>
        </w:rPr>
        <w:t xml:space="preserve">Memorias del III Encuentro de Investigadores de la Red Internacional de Universidades </w:t>
      </w:r>
      <w:proofErr w:type="spellStart"/>
      <w:r>
        <w:rPr>
          <w:rFonts w:ascii="Roboto" w:hAnsi="Roboto" w:eastAsia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hAnsi="Roboto" w:eastAsia="Roboto" w:cs="Roboto"/>
          <w:b/>
          <w:bCs/>
          <w:sz w:val="20"/>
          <w:szCs w:val="20"/>
        </w:rPr>
        <w:t xml:space="preserve"> Christi (RIU)</w:t>
      </w:r>
      <w:r>
        <w:rPr>
          <w:rFonts w:ascii="Roboto" w:hAnsi="Roboto" w:eastAsia="Roboto" w:cs="Roboto"/>
          <w:sz w:val="20"/>
          <w:szCs w:val="20"/>
        </w:rPr>
        <w:t>, los autores declaran y aceptan lo siguiente:</w:t>
      </w:r>
    </w:p>
    <w:p w:rsidR="00EA7078" w:rsidRDefault="00AC4259" w14:paraId="73C871A4" w14:textId="77777777">
      <w:pPr>
        <w:spacing w:before="240" w:after="240"/>
        <w:jc w:val="both"/>
        <w:rPr>
          <w:rFonts w:ascii="Roboto" w:hAnsi="Roboto" w:eastAsia="Roboto" w:cs="Roboto"/>
          <w:b/>
          <w:bCs/>
          <w:sz w:val="20"/>
          <w:szCs w:val="20"/>
        </w:rPr>
      </w:pPr>
      <w:r>
        <w:rPr>
          <w:rFonts w:ascii="Roboto" w:hAnsi="Roboto" w:eastAsia="Roboto" w:cs="Roboto"/>
          <w:b/>
          <w:bCs/>
          <w:sz w:val="20"/>
          <w:szCs w:val="20"/>
        </w:rPr>
        <w:t>1. Declaración de originalidad</w:t>
      </w:r>
    </w:p>
    <w:p w:rsidR="00EA7078" w:rsidRDefault="00AC4259" w14:paraId="6BBC8B88" w14:textId="77777777">
      <w:pPr>
        <w:spacing w:before="240" w:after="240"/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sz w:val="20"/>
          <w:szCs w:val="20"/>
        </w:rPr>
        <w:t xml:space="preserve">Los autores declaran que el trabajo presentado es </w:t>
      </w:r>
      <w:r>
        <w:rPr>
          <w:rFonts w:ascii="Roboto" w:hAnsi="Roboto" w:eastAsia="Roboto" w:cs="Roboto"/>
          <w:b/>
          <w:bCs/>
          <w:sz w:val="20"/>
          <w:szCs w:val="20"/>
        </w:rPr>
        <w:t>original</w:t>
      </w:r>
      <w:r>
        <w:rPr>
          <w:rFonts w:ascii="Roboto" w:hAnsi="Roboto" w:eastAsia="Roboto" w:cs="Roboto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:rsidR="00EA7078" w:rsidRDefault="00AC4259" w14:paraId="3B41D106" w14:textId="77777777">
      <w:pPr>
        <w:spacing w:before="240" w:after="240"/>
        <w:jc w:val="both"/>
        <w:rPr>
          <w:rFonts w:ascii="Roboto" w:hAnsi="Roboto" w:eastAsia="Roboto" w:cs="Roboto"/>
          <w:b/>
          <w:bCs/>
          <w:sz w:val="20"/>
          <w:szCs w:val="20"/>
        </w:rPr>
      </w:pPr>
      <w:r>
        <w:rPr>
          <w:rFonts w:ascii="Roboto" w:hAnsi="Roboto" w:eastAsia="Roboto" w:cs="Roboto"/>
          <w:b/>
          <w:bCs/>
          <w:sz w:val="20"/>
          <w:szCs w:val="20"/>
        </w:rPr>
        <w:t>2. Titularidad de los derechos</w:t>
      </w:r>
    </w:p>
    <w:p w:rsidR="00EA7078" w:rsidRDefault="00AC4259" w14:paraId="66FCAD51" w14:textId="77777777">
      <w:pPr>
        <w:spacing w:before="240" w:after="240"/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sz w:val="20"/>
          <w:szCs w:val="20"/>
        </w:rPr>
        <w:t xml:space="preserve">Los autores </w:t>
      </w:r>
      <w:r>
        <w:rPr>
          <w:rFonts w:ascii="Roboto" w:hAnsi="Roboto" w:eastAsia="Roboto" w:cs="Roboto"/>
          <w:b/>
          <w:bCs/>
          <w:sz w:val="20"/>
          <w:szCs w:val="20"/>
        </w:rPr>
        <w:t>conservan la titularidad de los derechos de autor y de propiedad intelectual</w:t>
      </w:r>
      <w:r>
        <w:rPr>
          <w:rFonts w:ascii="Roboto" w:hAnsi="Roboto" w:eastAsia="Roboto" w:cs="Roboto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hAnsi="Roboto" w:eastAsia="Roboto" w:cs="Roboto"/>
          <w:b/>
          <w:bCs/>
          <w:sz w:val="20"/>
          <w:szCs w:val="20"/>
        </w:rPr>
        <w:t>no implica transferencia de derechos patrimoniales</w:t>
      </w:r>
      <w:r>
        <w:rPr>
          <w:rFonts w:ascii="Roboto" w:hAnsi="Roboto" w:eastAsia="Roboto" w:cs="Roboto"/>
          <w:sz w:val="20"/>
          <w:szCs w:val="20"/>
        </w:rPr>
        <w:t xml:space="preserve"> al organizador del congreso ni al sello editorial responsable de la publicación.</w:t>
      </w:r>
    </w:p>
    <w:p w:rsidR="00EA7078" w:rsidRDefault="00AC4259" w14:paraId="0691E9FA" w14:textId="77777777">
      <w:pPr>
        <w:spacing w:before="240" w:after="240"/>
        <w:jc w:val="both"/>
        <w:rPr>
          <w:rFonts w:ascii="Roboto" w:hAnsi="Roboto" w:eastAsia="Roboto" w:cs="Roboto"/>
          <w:b/>
          <w:bCs/>
          <w:sz w:val="20"/>
          <w:szCs w:val="20"/>
        </w:rPr>
      </w:pPr>
      <w:r>
        <w:rPr>
          <w:rFonts w:ascii="Roboto" w:hAnsi="Roboto" w:eastAsia="Roboto" w:cs="Roboto"/>
          <w:b/>
          <w:bCs/>
          <w:sz w:val="20"/>
          <w:szCs w:val="20"/>
        </w:rPr>
        <w:t>3. Licencia de publicación</w:t>
      </w:r>
    </w:p>
    <w:p w:rsidR="00EA7078" w:rsidRDefault="00AC4259" w14:paraId="26C9BE5D" w14:textId="77777777">
      <w:pPr>
        <w:spacing w:before="240" w:after="240"/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sz w:val="20"/>
          <w:szCs w:val="20"/>
        </w:rPr>
        <w:t xml:space="preserve">Los autores conceden al </w:t>
      </w:r>
      <w:r>
        <w:rPr>
          <w:rFonts w:ascii="Roboto" w:hAnsi="Roboto" w:eastAsia="Roboto" w:cs="Roboto"/>
          <w:b/>
          <w:bCs/>
          <w:sz w:val="20"/>
          <w:szCs w:val="20"/>
        </w:rPr>
        <w:t>Sello Editorial de la Universidad Anáhuac Mayab</w:t>
      </w:r>
      <w:r>
        <w:rPr>
          <w:rFonts w:ascii="Roboto" w:hAnsi="Roboto" w:eastAsia="Roboto" w:cs="Roboto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hAnsi="Roboto" w:eastAsia="Roboto" w:cs="Roboto"/>
          <w:b/>
          <w:bCs/>
          <w:sz w:val="20"/>
          <w:szCs w:val="20"/>
        </w:rPr>
        <w:t>licencia no exclusiva, gratuita y por tiempo indefinido</w:t>
      </w:r>
      <w:r>
        <w:rPr>
          <w:rFonts w:ascii="Roboto" w:hAnsi="Roboto" w:eastAsia="Roboto" w:cs="Roboto"/>
          <w:sz w:val="20"/>
          <w:szCs w:val="20"/>
        </w:rPr>
        <w:t xml:space="preserve"> para:</w:t>
      </w:r>
    </w:p>
    <w:p w:rsidR="00EA7078" w:rsidRDefault="00AC4259" w14:paraId="2498C583" w14:textId="77777777">
      <w:pPr>
        <w:numPr>
          <w:ilvl w:val="0"/>
          <w:numId w:val="1"/>
        </w:numPr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sz w:val="20"/>
          <w:szCs w:val="20"/>
        </w:rPr>
        <w:t xml:space="preserve">Publicar el resumen como parte de las </w:t>
      </w:r>
      <w:r>
        <w:rPr>
          <w:rFonts w:ascii="Roboto" w:hAnsi="Roboto" w:eastAsia="Roboto" w:cs="Roboto"/>
          <w:b/>
          <w:bCs/>
          <w:sz w:val="20"/>
          <w:szCs w:val="20"/>
        </w:rPr>
        <w:t>Memorias del III Encuentro de Investigadores de la RIU</w:t>
      </w:r>
      <w:r>
        <w:rPr>
          <w:rFonts w:ascii="Roboto" w:hAnsi="Roboto" w:eastAsia="Roboto" w:cs="Roboto"/>
          <w:sz w:val="20"/>
          <w:szCs w:val="20"/>
        </w:rPr>
        <w:t>.</w:t>
      </w:r>
    </w:p>
    <w:p w:rsidR="00EA7078" w:rsidRDefault="00AC4259" w14:paraId="13DDF042" w14:textId="77777777">
      <w:pPr>
        <w:numPr>
          <w:ilvl w:val="0"/>
          <w:numId w:val="1"/>
        </w:numPr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sz w:val="20"/>
          <w:szCs w:val="20"/>
        </w:rPr>
        <w:t xml:space="preserve">Realizar las adaptaciones editoriales necesarias para su </w:t>
      </w:r>
      <w:r>
        <w:rPr>
          <w:rFonts w:ascii="Roboto" w:hAnsi="Roboto" w:eastAsia="Roboto" w:cs="Roboto"/>
          <w:b/>
          <w:bCs/>
          <w:sz w:val="20"/>
          <w:szCs w:val="20"/>
        </w:rPr>
        <w:t>corrección de estilo, maquetación y edición</w:t>
      </w:r>
      <w:r>
        <w:rPr>
          <w:rFonts w:ascii="Roboto" w:hAnsi="Roboto" w:eastAsia="Roboto" w:cs="Roboto"/>
          <w:sz w:val="20"/>
          <w:szCs w:val="20"/>
        </w:rPr>
        <w:t xml:space="preserve"> dentro del volumen de memorias.</w:t>
      </w:r>
    </w:p>
    <w:p w:rsidR="00EA7078" w:rsidRDefault="00AC4259" w14:paraId="4456DA42" w14:textId="77777777">
      <w:pPr>
        <w:numPr>
          <w:ilvl w:val="0"/>
          <w:numId w:val="1"/>
        </w:numPr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sz w:val="20"/>
          <w:szCs w:val="20"/>
        </w:rPr>
        <w:t xml:space="preserve">Reproducir, distribuir y comunicar públicamente el contenido en </w:t>
      </w:r>
      <w:r>
        <w:rPr>
          <w:rFonts w:ascii="Roboto" w:hAnsi="Roboto" w:eastAsia="Roboto" w:cs="Roboto"/>
          <w:b/>
          <w:bCs/>
          <w:sz w:val="20"/>
          <w:szCs w:val="20"/>
        </w:rPr>
        <w:t>formatos impresos y digitales</w:t>
      </w:r>
      <w:r>
        <w:rPr>
          <w:rFonts w:ascii="Roboto" w:hAnsi="Roboto" w:eastAsia="Roboto" w:cs="Roboto"/>
          <w:sz w:val="20"/>
          <w:szCs w:val="20"/>
        </w:rPr>
        <w:t>.</w:t>
      </w:r>
    </w:p>
    <w:p w:rsidR="00EA7078" w:rsidRDefault="00AC4259" w14:paraId="52FFFE5A" w14:textId="77777777">
      <w:pPr>
        <w:numPr>
          <w:ilvl w:val="0"/>
          <w:numId w:val="1"/>
        </w:numPr>
        <w:spacing w:after="240"/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sz w:val="20"/>
          <w:szCs w:val="20"/>
        </w:rPr>
        <w:t xml:space="preserve">Difundir la obra a través de </w:t>
      </w:r>
      <w:r>
        <w:rPr>
          <w:rFonts w:ascii="Roboto" w:hAnsi="Roboto" w:eastAsia="Roboto" w:cs="Roboto"/>
          <w:b/>
          <w:bCs/>
          <w:sz w:val="20"/>
          <w:szCs w:val="20"/>
        </w:rPr>
        <w:t>repositorios institucionales, bibliotecas digitales, plataformas académicas, bases de datos, sitios web institucionales y otros medios de difusión científica</w:t>
      </w:r>
      <w:r>
        <w:rPr>
          <w:rFonts w:ascii="Roboto" w:hAnsi="Roboto" w:eastAsia="Roboto" w:cs="Roboto"/>
          <w:sz w:val="20"/>
          <w:szCs w:val="20"/>
        </w:rPr>
        <w:t xml:space="preserve"> vinculados al congreso, a la Universidad Anáhuac Mayab o a la Red Internacional de Universidades </w:t>
      </w:r>
      <w:proofErr w:type="spellStart"/>
      <w:r>
        <w:rPr>
          <w:rFonts w:ascii="Roboto" w:hAnsi="Roboto" w:eastAsia="Roboto" w:cs="Roboto"/>
          <w:sz w:val="20"/>
          <w:szCs w:val="20"/>
        </w:rPr>
        <w:t>Regnum</w:t>
      </w:r>
      <w:proofErr w:type="spellEnd"/>
      <w:r>
        <w:rPr>
          <w:rFonts w:ascii="Roboto" w:hAnsi="Roboto" w:eastAsia="Roboto" w:cs="Roboto"/>
          <w:sz w:val="20"/>
          <w:szCs w:val="20"/>
        </w:rPr>
        <w:t xml:space="preserve"> Christi.</w:t>
      </w:r>
    </w:p>
    <w:p w:rsidR="00EA7078" w:rsidRDefault="00AC4259" w14:paraId="41CD9D82" w14:textId="77777777">
      <w:pPr>
        <w:spacing w:before="240" w:after="240"/>
        <w:jc w:val="both"/>
        <w:rPr>
          <w:rFonts w:ascii="Roboto" w:hAnsi="Roboto" w:eastAsia="Roboto" w:cs="Roboto"/>
          <w:b/>
          <w:bCs/>
          <w:sz w:val="20"/>
          <w:szCs w:val="20"/>
        </w:rPr>
      </w:pPr>
      <w:r>
        <w:rPr>
          <w:rFonts w:ascii="Roboto" w:hAnsi="Roboto" w:eastAsia="Roboto" w:cs="Roboto"/>
          <w:b/>
          <w:bCs/>
          <w:sz w:val="20"/>
          <w:szCs w:val="20"/>
        </w:rPr>
        <w:t>4. Alcance de la autorización</w:t>
      </w:r>
    </w:p>
    <w:p w:rsidR="00EA7078" w:rsidRDefault="00AC4259" w14:paraId="082063C4" w14:textId="77777777">
      <w:pPr>
        <w:spacing w:before="240" w:after="240"/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sz w:val="20"/>
          <w:szCs w:val="20"/>
        </w:rPr>
        <w:t xml:space="preserve">La presente autorización se limita exclusivamente a la </w:t>
      </w:r>
      <w:r>
        <w:rPr>
          <w:rFonts w:ascii="Roboto" w:hAnsi="Roboto" w:eastAsia="Roboto" w:cs="Roboto"/>
          <w:b/>
          <w:bCs/>
          <w:sz w:val="20"/>
          <w:szCs w:val="20"/>
        </w:rPr>
        <w:t>publicación del resumen dentro de las memorias del congreso</w:t>
      </w:r>
      <w:r>
        <w:rPr>
          <w:rFonts w:ascii="Roboto" w:hAnsi="Roboto" w:eastAsia="Roboto" w:cs="Roboto"/>
          <w:sz w:val="20"/>
          <w:szCs w:val="20"/>
        </w:rPr>
        <w:t xml:space="preserve"> y no restringe el derecho de los autores a:</w:t>
      </w:r>
    </w:p>
    <w:p w:rsidR="00EA7078" w:rsidRDefault="00AC4259" w14:paraId="5D9FFA04" w14:textId="77777777">
      <w:pPr>
        <w:numPr>
          <w:ilvl w:val="0"/>
          <w:numId w:val="2"/>
        </w:numPr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sz w:val="20"/>
          <w:szCs w:val="20"/>
        </w:rPr>
        <w:t xml:space="preserve">Publicar versiones ampliadas del trabajo en </w:t>
      </w:r>
      <w:r>
        <w:rPr>
          <w:rFonts w:ascii="Roboto" w:hAnsi="Roboto" w:eastAsia="Roboto" w:cs="Roboto"/>
          <w:b/>
          <w:bCs/>
          <w:sz w:val="20"/>
          <w:szCs w:val="20"/>
        </w:rPr>
        <w:t>revistas científicas, libros u otros medios académicos</w:t>
      </w:r>
      <w:r>
        <w:rPr>
          <w:rFonts w:ascii="Roboto" w:hAnsi="Roboto" w:eastAsia="Roboto" w:cs="Roboto"/>
          <w:sz w:val="20"/>
          <w:szCs w:val="20"/>
        </w:rPr>
        <w:t>.</w:t>
      </w:r>
    </w:p>
    <w:p w:rsidR="00EA7078" w:rsidRDefault="00AC4259" w14:paraId="5D4764E9" w14:textId="77777777">
      <w:pPr>
        <w:numPr>
          <w:ilvl w:val="0"/>
          <w:numId w:val="2"/>
        </w:numPr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sz w:val="20"/>
          <w:szCs w:val="20"/>
        </w:rPr>
        <w:t xml:space="preserve">Utilizar el contenido en </w:t>
      </w:r>
      <w:r>
        <w:rPr>
          <w:rFonts w:ascii="Roboto" w:hAnsi="Roboto" w:eastAsia="Roboto" w:cs="Roboto"/>
          <w:b/>
          <w:bCs/>
          <w:sz w:val="20"/>
          <w:szCs w:val="20"/>
        </w:rPr>
        <w:t>tesis, proyectos de investigación, reportes técnicos u otras publicaciones académicas</w:t>
      </w:r>
      <w:r>
        <w:rPr>
          <w:rFonts w:ascii="Roboto" w:hAnsi="Roboto" w:eastAsia="Roboto" w:cs="Roboto"/>
          <w:sz w:val="20"/>
          <w:szCs w:val="20"/>
        </w:rPr>
        <w:t>.</w:t>
      </w:r>
    </w:p>
    <w:p w:rsidR="00EA7078" w:rsidRDefault="00AC4259" w14:paraId="16F72958" w14:textId="77777777">
      <w:pPr>
        <w:numPr>
          <w:ilvl w:val="0"/>
          <w:numId w:val="2"/>
        </w:numPr>
        <w:spacing w:after="240"/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sz w:val="20"/>
          <w:szCs w:val="20"/>
        </w:rPr>
        <w:t>Difundir su investigación en otros espacios científicos o de divulgación.</w:t>
      </w:r>
    </w:p>
    <w:p w:rsidR="00EA7078" w:rsidRDefault="00AC4259" w14:paraId="22F9E19F" w14:textId="77777777">
      <w:pPr>
        <w:spacing w:before="240" w:after="240"/>
        <w:jc w:val="both"/>
        <w:rPr>
          <w:rFonts w:ascii="Roboto" w:hAnsi="Roboto" w:eastAsia="Roboto" w:cs="Roboto"/>
          <w:b/>
          <w:bCs/>
          <w:sz w:val="20"/>
          <w:szCs w:val="20"/>
        </w:rPr>
      </w:pPr>
      <w:r>
        <w:rPr>
          <w:rFonts w:ascii="Roboto" w:hAnsi="Roboto" w:eastAsia="Roboto" w:cs="Roboto"/>
          <w:b/>
          <w:bCs/>
          <w:sz w:val="20"/>
          <w:szCs w:val="20"/>
        </w:rPr>
        <w:t>5. Responsabilidad del contenido</w:t>
      </w:r>
    </w:p>
    <w:p w:rsidR="00EA7078" w:rsidRDefault="00AC4259" w14:paraId="675163A1" w14:textId="77777777">
      <w:pPr>
        <w:spacing w:before="240" w:after="240"/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hAnsi="Roboto" w:eastAsia="Roboto" w:cs="Roboto"/>
          <w:b/>
          <w:bCs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hAnsi="Roboto" w:eastAsia="Roboto" w:cs="Roboto"/>
          <w:sz w:val="20"/>
          <w:szCs w:val="20"/>
        </w:rPr>
        <w:t>.</w:t>
      </w:r>
    </w:p>
    <w:p w:rsidR="00EA7078" w:rsidRDefault="00AC4259" w14:paraId="386813A5" w14:textId="77777777">
      <w:pPr>
        <w:spacing w:before="240" w:after="240"/>
        <w:jc w:val="both"/>
        <w:rPr>
          <w:rFonts w:ascii="Roboto" w:hAnsi="Roboto" w:eastAsia="Roboto" w:cs="Roboto"/>
          <w:b/>
          <w:bCs/>
          <w:sz w:val="20"/>
          <w:szCs w:val="20"/>
        </w:rPr>
      </w:pPr>
      <w:r>
        <w:rPr>
          <w:rFonts w:ascii="Roboto" w:hAnsi="Roboto" w:eastAsia="Roboto" w:cs="Roboto"/>
          <w:b/>
          <w:bCs/>
          <w:sz w:val="20"/>
          <w:szCs w:val="20"/>
        </w:rPr>
        <w:t>6. Aceptación de la declaración</w:t>
      </w:r>
    </w:p>
    <w:p w:rsidR="00EA7078" w:rsidRDefault="00AC4259" w14:paraId="0BC679F6" w14:textId="77777777">
      <w:pPr>
        <w:spacing w:before="240" w:after="240"/>
        <w:jc w:val="both"/>
        <w:rPr>
          <w:rFonts w:ascii="Roboto" w:hAnsi="Roboto" w:eastAsia="Roboto" w:cs="Roboto"/>
          <w:sz w:val="20"/>
          <w:szCs w:val="20"/>
        </w:rPr>
      </w:pPr>
      <w:r>
        <w:rPr>
          <w:rFonts w:ascii="Roboto" w:hAnsi="Roboto" w:eastAsia="Roboto" w:cs="Roboto"/>
          <w:sz w:val="20"/>
          <w:szCs w:val="20"/>
        </w:rPr>
        <w:t xml:space="preserve">El envío del resumen mediante el sistema o formato oficial del congreso </w:t>
      </w:r>
      <w:r>
        <w:rPr>
          <w:rFonts w:ascii="Roboto" w:hAnsi="Roboto" w:eastAsia="Roboto" w:cs="Roboto"/>
          <w:b/>
          <w:bCs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hAnsi="Roboto" w:eastAsia="Roboto" w:cs="Roboto"/>
          <w:sz w:val="20"/>
          <w:szCs w:val="20"/>
        </w:rPr>
        <w:t>.</w:t>
      </w:r>
    </w:p>
    <w:p w:rsidR="00EA7078" w:rsidRDefault="00AC4259" w14:paraId="58417DC0" w14:textId="5D3069B3">
      <w:pPr>
        <w:spacing w:before="240" w:after="240"/>
        <w:jc w:val="both"/>
        <w:rPr>
          <w:rFonts w:ascii="Roboto" w:hAnsi="Roboto" w:eastAsia="Roboto" w:cs="Roboto"/>
          <w:sz w:val="20"/>
          <w:szCs w:val="20"/>
        </w:rPr>
      </w:pPr>
      <w:proofErr w:type="gramStart"/>
      <w:r>
        <w:rPr>
          <w:rFonts w:ascii="Roboto" w:hAnsi="Roboto" w:eastAsia="Roboto" w:cs="Roboto"/>
          <w:sz w:val="20"/>
          <w:szCs w:val="20"/>
        </w:rPr>
        <w:t xml:space="preserve">(  </w:t>
      </w:r>
      <w:r w:rsidRPr="00B82521">
        <w:rPr>
          <w:rFonts w:ascii="Roboto" w:hAnsi="Roboto" w:eastAsia="Roboto" w:cs="Roboto"/>
          <w:b/>
          <w:bCs/>
          <w:sz w:val="20"/>
          <w:szCs w:val="20"/>
        </w:rPr>
        <w:t>X</w:t>
      </w:r>
      <w:proofErr w:type="gramEnd"/>
      <w:r w:rsidRPr="00B82521">
        <w:rPr>
          <w:rFonts w:ascii="Roboto" w:hAnsi="Roboto" w:eastAsia="Roboto" w:cs="Roboto"/>
          <w:b/>
          <w:bCs/>
          <w:sz w:val="20"/>
          <w:szCs w:val="20"/>
        </w:rPr>
        <w:t xml:space="preserve"> </w:t>
      </w:r>
      <w:r>
        <w:rPr>
          <w:rFonts w:ascii="Roboto" w:hAnsi="Roboto" w:eastAsia="Roboto" w:cs="Roboto"/>
          <w:sz w:val="20"/>
          <w:szCs w:val="20"/>
        </w:rPr>
        <w:t xml:space="preserve"> )  Declaro que he leído y acepto los términos de esta declaración y autorización de publicación.</w:t>
      </w:r>
    </w:p>
    <w:p w:rsidRPr="00B82521" w:rsidR="00EA7078" w:rsidP="00B82521" w:rsidRDefault="00AC4259" w14:paraId="63820F1B" w14:textId="4A168671">
      <w:pPr>
        <w:spacing w:before="240" w:after="240"/>
        <w:rPr>
          <w:rFonts w:ascii="Roboto" w:hAnsi="Roboto" w:eastAsia="Roboto" w:cs="Roboto"/>
          <w:b/>
          <w:bCs/>
          <w:sz w:val="20"/>
          <w:szCs w:val="20"/>
        </w:rPr>
      </w:pPr>
      <w:r>
        <w:rPr>
          <w:rFonts w:ascii="Roboto" w:hAnsi="Roboto" w:eastAsia="Roboto" w:cs="Roboto"/>
          <w:b/>
          <w:bCs/>
          <w:sz w:val="20"/>
          <w:szCs w:val="20"/>
        </w:rPr>
        <w:t>Autor responsable:</w:t>
      </w:r>
      <w:r w:rsidR="00B82521">
        <w:rPr>
          <w:rFonts w:ascii="Roboto" w:hAnsi="Roboto" w:eastAsia="Roboto" w:cs="Roboto"/>
          <w:b/>
          <w:bCs/>
          <w:sz w:val="20"/>
          <w:szCs w:val="20"/>
        </w:rPr>
        <w:t xml:space="preserve"> </w:t>
      </w:r>
      <w:proofErr w:type="spellStart"/>
      <w:r w:rsidR="00B82521">
        <w:rPr>
          <w:rFonts w:ascii="Roboto" w:hAnsi="Roboto" w:eastAsia="Roboto" w:cs="Roboto"/>
          <w:b/>
          <w:bCs/>
          <w:sz w:val="20"/>
          <w:szCs w:val="20"/>
        </w:rPr>
        <w:t>Kermin</w:t>
      </w:r>
      <w:proofErr w:type="spellEnd"/>
      <w:r w:rsidR="00B82521">
        <w:rPr>
          <w:rFonts w:ascii="Roboto" w:hAnsi="Roboto" w:eastAsia="Roboto" w:cs="Roboto"/>
          <w:b/>
          <w:bCs/>
          <w:sz w:val="20"/>
          <w:szCs w:val="20"/>
        </w:rPr>
        <w:t xml:space="preserve"> Dayan Peña Santoyo</w:t>
      </w:r>
      <w:r>
        <w:rPr>
          <w:rFonts w:ascii="Roboto" w:hAnsi="Roboto" w:eastAsia="Roboto" w:cs="Roboto"/>
          <w:b/>
          <w:bCs/>
          <w:sz w:val="20"/>
          <w:szCs w:val="20"/>
        </w:rPr>
        <w:br/>
      </w:r>
      <w:r>
        <w:rPr>
          <w:rFonts w:ascii="Roboto" w:hAnsi="Roboto" w:eastAsia="Roboto" w:cs="Roboto"/>
          <w:sz w:val="20"/>
          <w:szCs w:val="20"/>
        </w:rPr>
        <w:t xml:space="preserve"> </w:t>
      </w:r>
      <w:r>
        <w:rPr>
          <w:rFonts w:ascii="Roboto" w:hAnsi="Roboto" w:eastAsia="Roboto" w:cs="Roboto"/>
          <w:b/>
          <w:bCs/>
          <w:sz w:val="20"/>
          <w:szCs w:val="20"/>
        </w:rPr>
        <w:t>Institución:</w:t>
      </w:r>
      <w:r w:rsidR="00B82521">
        <w:rPr>
          <w:rFonts w:ascii="Roboto" w:hAnsi="Roboto" w:eastAsia="Roboto" w:cs="Roboto"/>
          <w:b/>
          <w:bCs/>
          <w:sz w:val="20"/>
          <w:szCs w:val="20"/>
        </w:rPr>
        <w:t xml:space="preserve"> Universidad Anáhuac Cancún</w:t>
      </w:r>
      <w:r>
        <w:rPr>
          <w:rFonts w:ascii="Roboto" w:hAnsi="Roboto" w:eastAsia="Roboto" w:cs="Roboto"/>
          <w:b/>
          <w:bCs/>
          <w:sz w:val="20"/>
          <w:szCs w:val="20"/>
        </w:rPr>
        <w:br/>
      </w:r>
      <w:r>
        <w:rPr>
          <w:rFonts w:ascii="Roboto" w:hAnsi="Roboto" w:eastAsia="Roboto" w:cs="Roboto"/>
          <w:sz w:val="20"/>
          <w:szCs w:val="20"/>
        </w:rPr>
        <w:t xml:space="preserve"> </w:t>
      </w:r>
      <w:r>
        <w:rPr>
          <w:rFonts w:ascii="Roboto" w:hAnsi="Roboto" w:eastAsia="Roboto" w:cs="Roboto"/>
          <w:b/>
          <w:bCs/>
          <w:sz w:val="20"/>
          <w:szCs w:val="20"/>
        </w:rPr>
        <w:t>Título del trabajo con autores:</w:t>
      </w:r>
      <w:r w:rsidR="00B82521">
        <w:rPr>
          <w:rFonts w:ascii="Roboto" w:hAnsi="Roboto" w:eastAsia="Roboto" w:cs="Roboto"/>
          <w:b/>
          <w:bCs/>
          <w:sz w:val="20"/>
          <w:szCs w:val="20"/>
        </w:rPr>
        <w:t xml:space="preserve"> </w:t>
      </w:r>
      <w:r w:rsidRPr="00B82521" w:rsidR="00B82521">
        <w:rPr>
          <w:rFonts w:ascii="Roboto" w:hAnsi="Roboto" w:eastAsia="Roboto" w:cs="Roboto"/>
          <w:b/>
          <w:bCs/>
          <w:sz w:val="20"/>
          <w:szCs w:val="20"/>
        </w:rPr>
        <w:t>Alternativa biotecnológica sustentable para mitigación de daños estructurales en construcciones expuestas a la costa de Quintana Roo</w:t>
      </w:r>
      <w:r w:rsidR="00B82521">
        <w:rPr>
          <w:rFonts w:ascii="Roboto" w:hAnsi="Roboto" w:eastAsia="Roboto" w:cs="Roboto"/>
          <w:b/>
          <w:bCs/>
          <w:sz w:val="20"/>
          <w:szCs w:val="20"/>
        </w:rPr>
        <w:t xml:space="preserve"> (</w:t>
      </w:r>
      <w:r w:rsidRPr="00B82521" w:rsidR="00B82521">
        <w:rPr>
          <w:rFonts w:ascii="Roboto" w:hAnsi="Roboto" w:eastAsia="Roboto" w:cs="Roboto"/>
          <w:b/>
          <w:bCs/>
          <w:sz w:val="20"/>
          <w:szCs w:val="20"/>
        </w:rPr>
        <w:t xml:space="preserve">Peña-Santoyo, K. D., López-Alcántara, R., García-Gual, B. A., </w:t>
      </w:r>
      <w:proofErr w:type="spellStart"/>
      <w:r w:rsidRPr="00B82521" w:rsidR="00B82521">
        <w:rPr>
          <w:rFonts w:ascii="Roboto" w:hAnsi="Roboto" w:eastAsia="Roboto" w:cs="Roboto"/>
          <w:b/>
          <w:bCs/>
          <w:sz w:val="20"/>
          <w:szCs w:val="20"/>
        </w:rPr>
        <w:t>Bessichy</w:t>
      </w:r>
      <w:proofErr w:type="spellEnd"/>
      <w:r w:rsidRPr="00B82521" w:rsidR="00B82521">
        <w:rPr>
          <w:rFonts w:ascii="Roboto" w:hAnsi="Roboto" w:eastAsia="Roboto" w:cs="Roboto"/>
          <w:b/>
          <w:bCs/>
          <w:sz w:val="20"/>
          <w:szCs w:val="20"/>
        </w:rPr>
        <w:t>-Portugal, B. A., Bermúdez-Torres, A., y Bonilla-Clavel, A.</w:t>
      </w:r>
      <w:r w:rsidR="00B82521">
        <w:rPr>
          <w:rFonts w:ascii="Roboto" w:hAnsi="Roboto" w:eastAsia="Roboto" w:cs="Roboto"/>
          <w:b/>
          <w:bCs/>
          <w:sz w:val="20"/>
          <w:szCs w:val="20"/>
        </w:rPr>
        <w:t>)</w:t>
      </w:r>
    </w:p>
    <w:sectPr w:rsidRPr="00B82521" w:rsidR="00EA7078">
      <w:pgSz w:w="11906" w:h="16838" w:orient="portrait"/>
      <w:pgMar w:top="1134" w:right="851" w:bottom="1134" w:left="851" w:header="357" w:footer="720" w:gutter="0"/>
      <w:cols w:equalWidth="0" w:space="720">
        <w:col w:w="10203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5560A" w:rsidRDefault="0075560A" w14:paraId="56ECD0C1" w14:textId="77777777">
      <w:r>
        <w:separator/>
      </w:r>
    </w:p>
  </w:endnote>
  <w:endnote w:type="continuationSeparator" w:id="0">
    <w:p w:rsidR="0075560A" w:rsidRDefault="0075560A" w14:paraId="72072437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w:fontKey="{FC3A3738-CF89-4A8B-9C51-D0E01F6A10E1}" r:id="rId1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w:fontKey="{414B92B0-CB59-47B9-B1E6-5AE4C45A3541}" r:id="rId2"/>
  </w:font>
  <w:font w:name="Roboto">
    <w:charset w:val="00"/>
    <w:family w:val="auto"/>
    <w:pitch w:val="variable"/>
    <w:sig w:usb0="E00002FF" w:usb1="5000205B" w:usb2="00000020" w:usb3="00000000" w:csb0="0000019F" w:csb1="00000000"/>
    <w:embedRegular w:fontKey="{0FBF2E06-37EE-4D61-AF29-D5B53C5C350F}" r:id="rId3"/>
    <w:embedBold w:fontKey="{8A547C62-F1FA-4AB6-84BB-C9FF5F5C7DE6}" r:id="rId4"/>
    <w:embedItalic w:fontKey="{80C7FC19-5613-4441-B237-180BC6E09286}" r:id="rId5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  <w:embedItalic w:fontKey="{B3181B70-B6BF-4E88-B510-7A87CFBC4BCE}" r:id="rId6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w:fontKey="{1119E167-1E66-4B98-BD37-F4832A18F832}" r:id="rId7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5560A" w:rsidRDefault="0075560A" w14:paraId="73879809" w14:textId="77777777">
      <w:r>
        <w:separator/>
      </w:r>
    </w:p>
  </w:footnote>
  <w:footnote w:type="continuationSeparator" w:id="0">
    <w:p w:rsidR="0075560A" w:rsidRDefault="0075560A" w14:paraId="487349B4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A7078" w:rsidRDefault="00EA7078" w14:paraId="2D65C350" w14:textId="77777777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hAnsi="Roboto" w:eastAsia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EA7078" w14:paraId="65A56AC9" w14:textId="77777777">
      <w:trPr>
        <w:trHeight w:val="345"/>
        <w:jc w:val="center"/>
      </w:trPr>
      <w:tc>
        <w:tcPr>
          <w:tcW w:w="6306" w:type="dxa"/>
          <w:vAlign w:val="center"/>
        </w:tcPr>
        <w:p w:rsidR="00EA7078" w:rsidRDefault="00EA7078" w14:paraId="3402ACA1" w14:textId="77777777">
          <w:pPr>
            <w:jc w:val="center"/>
            <w:rPr>
              <w:i/>
              <w:iCs/>
              <w:sz w:val="18"/>
              <w:szCs w:val="18"/>
            </w:rPr>
          </w:pPr>
        </w:p>
      </w:tc>
    </w:tr>
  </w:tbl>
  <w:p w:rsidR="00EA7078" w:rsidRDefault="00EA7078" w14:paraId="15FE9A1B" w14:textId="77777777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hAnsi="Calibri" w:eastAsia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0A3902"/>
    <w:multiLevelType w:val="multilevel"/>
    <w:tmpl w:val="9C32B60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70BE05F0"/>
    <w:multiLevelType w:val="multilevel"/>
    <w:tmpl w:val="EB8CFB2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TrueTypeFonts/>
  <w:proofState w:spelling="clean" w:grammar="dirty"/>
  <w:trackRevisions w:val="false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7078"/>
    <w:rsid w:val="000915D0"/>
    <w:rsid w:val="000D6F25"/>
    <w:rsid w:val="00134494"/>
    <w:rsid w:val="00200D1B"/>
    <w:rsid w:val="002E664A"/>
    <w:rsid w:val="006D7368"/>
    <w:rsid w:val="006F7C21"/>
    <w:rsid w:val="0075560A"/>
    <w:rsid w:val="00831D32"/>
    <w:rsid w:val="008364BC"/>
    <w:rsid w:val="009173CE"/>
    <w:rsid w:val="00AC4259"/>
    <w:rsid w:val="00AD1820"/>
    <w:rsid w:val="00B82521"/>
    <w:rsid w:val="00C04EB7"/>
    <w:rsid w:val="00C221FB"/>
    <w:rsid w:val="00CB1D19"/>
    <w:rsid w:val="00CC7E79"/>
    <w:rsid w:val="00E759A2"/>
    <w:rsid w:val="00EA7078"/>
    <w:rsid w:val="00F34A0A"/>
    <w:rsid w:val="00FA4C81"/>
    <w:rsid w:val="3892CE63"/>
    <w:rsid w:val="57286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03F12E"/>
  <w15:docId w15:val="{2BDD0966-0B36-4648-B564-AE0594FB3E4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table" w:styleId="TableNormal" w:customStyle="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styleId="TableNormal0" w:customStyle="1">
    <w:name w:val="TableNormal0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hAnsiTheme="minorHAnsi" w:eastAsiaTheme="minorHAnsi" w:cstheme="minorBidi"/>
      <w:sz w:val="22"/>
      <w:szCs w:val="22"/>
      <w:lang w:val="en-US"/>
    </w:rPr>
  </w:style>
  <w:style w:type="character" w:styleId="EncabezadoCar" w:customStyle="1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styleId="AUTHORSNAMES" w:customStyle="1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styleId="AFFILIATIONS" w:customStyle="1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styleId="TextocomentarioCar" w:customStyle="1">
    <w:name w:val="Texto comentario Car"/>
    <w:basedOn w:val="Fuentedeprrafopredeter"/>
    <w:link w:val="Textocomentario"/>
    <w:rsid w:val="005625FC"/>
    <w:rPr>
      <w:rFonts w:ascii="Times New Roman" w:hAnsi="Times New Roman" w:eastAsia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styleId="PiedepginaCar" w:customStyle="1">
    <w:name w:val="Pie de página Car"/>
    <w:basedOn w:val="Fuentedeprrafopredeter"/>
    <w:link w:val="Piedepgina"/>
    <w:uiPriority w:val="99"/>
    <w:rsid w:val="00B12BB3"/>
    <w:rPr>
      <w:rFonts w:ascii="Times New Roman" w:hAnsi="Times New Roman" w:eastAsia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styleId="a" w:customStyle="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styleId="a0" w:customStyle="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hAnsi="Georgia" w:eastAsia="Georgia" w:cs="Georgia"/>
      <w:i/>
      <w:iCs/>
      <w:color w:val="666666"/>
      <w:sz w:val="48"/>
      <w:szCs w:val="48"/>
    </w:rPr>
  </w:style>
  <w:style w:type="table" w:styleId="a1" w:customStyle="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styleId="a2" w:customStyle="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0915D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532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chart" Target="charts/chart1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image" Target="media/image3.png" Id="rId11" /><Relationship Type="http://schemas.openxmlformats.org/officeDocument/2006/relationships/webSettings" Target="webSettings.xml" Id="rId5" /><Relationship Type="http://schemas.openxmlformats.org/officeDocument/2006/relationships/image" Target="media/image2.jpeg" Id="rId10" /><Relationship Type="http://schemas.openxmlformats.org/officeDocument/2006/relationships/settings" Target="settings.xml" Id="rId4" /><Relationship Type="http://schemas.openxmlformats.org/officeDocument/2006/relationships/image" Target="media/image1.png" Id="rId9" /><Relationship Type="http://schemas.openxmlformats.org/officeDocument/2006/relationships/theme" Target="theme/theme1.xml" Id="rId14" 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KERMINDAYANPE&#209;ASANTO\Downloads\Congreso_RIU_2026\Datos_Absorci&#243;n_Bioconcreto_RIU2026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scatterChart>
        <c:scatterStyle val="lineMarker"/>
        <c:varyColors val="0"/>
        <c:ser>
          <c:idx val="0"/>
          <c:order val="0"/>
          <c:tx>
            <c:strRef>
              <c:f>Hoja1!$J$1</c:f>
              <c:strCache>
                <c:ptCount val="1"/>
                <c:pt idx="0">
                  <c:v>Control</c:v>
                </c:pt>
              </c:strCache>
            </c:strRef>
          </c:tx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trendline>
            <c:spPr>
              <a:ln w="19050" cap="rnd">
                <a:solidFill>
                  <a:schemeClr val="accent1"/>
                </a:solidFill>
                <a:prstDash val="sysDot"/>
              </a:ln>
              <a:effectLst/>
            </c:spPr>
            <c:trendlineType val="linear"/>
            <c:dispRSqr val="1"/>
            <c:dispEq val="1"/>
            <c:trendlineLbl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anchor="ctr" anchorCtr="1"/>
                <a:lstStyle/>
                <a:p>
                  <a:pPr>
                    <a:defRPr sz="700" b="0" i="0" u="none" strike="noStrike" kern="1200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atin typeface="Roboto" panose="02000000000000000000" pitchFamily="2" charset="0"/>
                      <a:ea typeface="Roboto" panose="02000000000000000000" pitchFamily="2" charset="0"/>
                      <a:cs typeface="+mn-cs"/>
                    </a:defRPr>
                  </a:pPr>
                  <a:endParaRPr lang="es-MX"/>
                </a:p>
              </c:txPr>
            </c:trendlineLbl>
          </c:trendline>
          <c:xVal>
            <c:numRef>
              <c:f>Hoja1!$C$2:$C$9</c:f>
              <c:numCache>
                <c:formatCode>General</c:formatCode>
                <c:ptCount val="8"/>
                <c:pt idx="0">
                  <c:v>0</c:v>
                </c:pt>
                <c:pt idx="1">
                  <c:v>30</c:v>
                </c:pt>
                <c:pt idx="2">
                  <c:v>42.426406870000001</c:v>
                </c:pt>
                <c:pt idx="3">
                  <c:v>60</c:v>
                </c:pt>
                <c:pt idx="4">
                  <c:v>73.484692280000004</c:v>
                </c:pt>
                <c:pt idx="5">
                  <c:v>103.92304849999999</c:v>
                </c:pt>
                <c:pt idx="6">
                  <c:v>134.16407860000001</c:v>
                </c:pt>
                <c:pt idx="7">
                  <c:v>169.70562749999999</c:v>
                </c:pt>
              </c:numCache>
            </c:numRef>
          </c:xVal>
          <c:yVal>
            <c:numRef>
              <c:f>Hoja1!$J$2:$J$9</c:f>
              <c:numCache>
                <c:formatCode>General</c:formatCode>
                <c:ptCount val="8"/>
                <c:pt idx="0">
                  <c:v>0</c:v>
                </c:pt>
                <c:pt idx="1">
                  <c:v>0.18762230966666668</c:v>
                </c:pt>
                <c:pt idx="2">
                  <c:v>0.24098289733333333</c:v>
                </c:pt>
                <c:pt idx="3">
                  <c:v>0.30918945933333336</c:v>
                </c:pt>
                <c:pt idx="4">
                  <c:v>0.35358479999999998</c:v>
                </c:pt>
                <c:pt idx="5">
                  <c:v>0.41361665099999995</c:v>
                </c:pt>
                <c:pt idx="6">
                  <c:v>0.48863705833333332</c:v>
                </c:pt>
                <c:pt idx="7">
                  <c:v>0.57850343999999998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1-664F-46C9-B9B7-14404CC9809B}"/>
            </c:ext>
          </c:extLst>
        </c:ser>
        <c:ser>
          <c:idx val="1"/>
          <c:order val="1"/>
          <c:tx>
            <c:strRef>
              <c:f>Hoja1!$K$1</c:f>
              <c:strCache>
                <c:ptCount val="1"/>
                <c:pt idx="0">
                  <c:v>Microbiano</c:v>
                </c:pt>
              </c:strCache>
            </c:strRef>
          </c:tx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trendline>
            <c:spPr>
              <a:ln w="19050" cap="rnd">
                <a:solidFill>
                  <a:schemeClr val="accent2"/>
                </a:solidFill>
                <a:prstDash val="sysDot"/>
              </a:ln>
              <a:effectLst/>
            </c:spPr>
            <c:trendlineType val="linear"/>
            <c:dispRSqr val="1"/>
            <c:dispEq val="1"/>
            <c:trendlineLbl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anchor="ctr" anchorCtr="1"/>
                <a:lstStyle/>
                <a:p>
                  <a:pPr>
                    <a:defRPr sz="700" b="0" i="0" u="none" strike="noStrike" kern="1200" baseline="0"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atin typeface="Roboto" panose="02000000000000000000" pitchFamily="2" charset="0"/>
                      <a:ea typeface="Roboto" panose="02000000000000000000" pitchFamily="2" charset="0"/>
                      <a:cs typeface="+mn-cs"/>
                    </a:defRPr>
                  </a:pPr>
                  <a:endParaRPr lang="es-MX"/>
                </a:p>
              </c:txPr>
            </c:trendlineLbl>
          </c:trendline>
          <c:xVal>
            <c:numRef>
              <c:f>Hoja1!$C$2:$C$9</c:f>
              <c:numCache>
                <c:formatCode>General</c:formatCode>
                <c:ptCount val="8"/>
                <c:pt idx="0">
                  <c:v>0</c:v>
                </c:pt>
                <c:pt idx="1">
                  <c:v>30</c:v>
                </c:pt>
                <c:pt idx="2">
                  <c:v>42.426406870000001</c:v>
                </c:pt>
                <c:pt idx="3">
                  <c:v>60</c:v>
                </c:pt>
                <c:pt idx="4">
                  <c:v>73.484692280000004</c:v>
                </c:pt>
                <c:pt idx="5">
                  <c:v>103.92304849999999</c:v>
                </c:pt>
                <c:pt idx="6">
                  <c:v>134.16407860000001</c:v>
                </c:pt>
                <c:pt idx="7">
                  <c:v>169.70562749999999</c:v>
                </c:pt>
              </c:numCache>
            </c:numRef>
          </c:xVal>
          <c:yVal>
            <c:numRef>
              <c:f>Hoja1!$K$2:$K$9</c:f>
              <c:numCache>
                <c:formatCode>General</c:formatCode>
                <c:ptCount val="8"/>
                <c:pt idx="0">
                  <c:v>0</c:v>
                </c:pt>
                <c:pt idx="1">
                  <c:v>4.8731009333333332E-2</c:v>
                </c:pt>
                <c:pt idx="2">
                  <c:v>6.4758576333333331E-2</c:v>
                </c:pt>
                <c:pt idx="3">
                  <c:v>9.6946988666666664E-2</c:v>
                </c:pt>
                <c:pt idx="4">
                  <c:v>9.7195462999999996E-2</c:v>
                </c:pt>
                <c:pt idx="5">
                  <c:v>0.15343426666666668</c:v>
                </c:pt>
                <c:pt idx="6">
                  <c:v>0.17773313199999999</c:v>
                </c:pt>
                <c:pt idx="7">
                  <c:v>0.21792628766666666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3-664F-46C9-B9B7-14404CC9809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27827551"/>
        <c:axId val="531372463"/>
      </c:scatterChart>
      <c:valAx>
        <c:axId val="527827551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Roboto" panose="02000000000000000000" pitchFamily="2" charset="0"/>
                    <a:ea typeface="Roboto" panose="02000000000000000000" pitchFamily="2" charset="0"/>
                    <a:cs typeface="+mn-cs"/>
                  </a:defRPr>
                </a:pPr>
                <a:r>
                  <a:rPr lang="es-MX"/>
                  <a:t>√𝑡 (s</a:t>
                </a:r>
                <a:r>
                  <a:rPr lang="es-MX" baseline="30000"/>
                  <a:t>1/2</a:t>
                </a:r>
                <a:r>
                  <a:rPr lang="es-MX"/>
                  <a:t>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7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Roboto" panose="02000000000000000000" pitchFamily="2" charset="0"/>
                  <a:ea typeface="Roboto" panose="02000000000000000000" pitchFamily="2" charset="0"/>
                  <a:cs typeface="+mn-cs"/>
                </a:defRPr>
              </a:pPr>
              <a:endParaRPr lang="es-MX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Roboto" panose="02000000000000000000" pitchFamily="2" charset="0"/>
                <a:ea typeface="Roboto" panose="02000000000000000000" pitchFamily="2" charset="0"/>
                <a:cs typeface="+mn-cs"/>
              </a:defRPr>
            </a:pPr>
            <a:endParaRPr lang="es-MX"/>
          </a:p>
        </c:txPr>
        <c:crossAx val="531372463"/>
        <c:crosses val="autoZero"/>
        <c:crossBetween val="midCat"/>
      </c:valAx>
      <c:valAx>
        <c:axId val="53137246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Roboto" panose="02000000000000000000" pitchFamily="2" charset="0"/>
                    <a:ea typeface="Roboto" panose="02000000000000000000" pitchFamily="2" charset="0"/>
                    <a:cs typeface="+mn-cs"/>
                  </a:defRPr>
                </a:pPr>
                <a:r>
                  <a:rPr lang="es-MX"/>
                  <a:t>Q/A ( cm</a:t>
                </a:r>
                <a:r>
                  <a:rPr lang="es-MX" baseline="30000"/>
                  <a:t>3</a:t>
                </a:r>
                <a:r>
                  <a:rPr lang="es-MX"/>
                  <a:t>/cm</a:t>
                </a:r>
                <a:r>
                  <a:rPr lang="es-MX" baseline="30000"/>
                  <a:t>2</a:t>
                </a:r>
                <a:r>
                  <a:rPr lang="es-MX"/>
                  <a:t>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7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Roboto" panose="02000000000000000000" pitchFamily="2" charset="0"/>
                  <a:ea typeface="Roboto" panose="02000000000000000000" pitchFamily="2" charset="0"/>
                  <a:cs typeface="+mn-cs"/>
                </a:defRPr>
              </a:pPr>
              <a:endParaRPr lang="es-MX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Roboto" panose="02000000000000000000" pitchFamily="2" charset="0"/>
                <a:ea typeface="Roboto" panose="02000000000000000000" pitchFamily="2" charset="0"/>
                <a:cs typeface="+mn-cs"/>
              </a:defRPr>
            </a:pPr>
            <a:endParaRPr lang="es-MX"/>
          </a:p>
        </c:txPr>
        <c:crossAx val="527827551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700">
          <a:latin typeface="Roboto" panose="02000000000000000000" pitchFamily="2" charset="0"/>
          <a:ea typeface="Roboto" panose="02000000000000000000" pitchFamily="2" charset="0"/>
        </a:defRPr>
      </a:pPr>
      <a:endParaRPr lang="es-MX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Mariana Berenice González Leija</dc:creator>
  <lastModifiedBy>Kermin Dayan Peña Santoyo</lastModifiedBy>
  <revision>6</revision>
  <dcterms:created xsi:type="dcterms:W3CDTF">2026-03-24T12:02:00.0000000Z</dcterms:created>
  <dcterms:modified xsi:type="dcterms:W3CDTF">2026-03-24T18:47:16.9457288Z</dcterms:modified>
</coreProperties>
</file>