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91DF2B" w14:textId="642FF676" w:rsidR="00CF1D75" w:rsidRDefault="00076FB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  <w:lang w:val="es-CL"/>
        </w:rPr>
      </w:pPr>
      <w:r>
        <w:rPr>
          <w:rFonts w:ascii="Roboto" w:eastAsia="Roboto" w:hAnsi="Roboto" w:cs="Roboto"/>
          <w:b/>
          <w:bCs/>
          <w:color w:val="000000"/>
        </w:rPr>
        <w:t>Relación entre el Í</w:t>
      </w:r>
      <w:r w:rsidR="00CF1D75" w:rsidRPr="00CF1D75">
        <w:rPr>
          <w:rFonts w:ascii="Roboto" w:eastAsia="Roboto" w:hAnsi="Roboto" w:cs="Roboto"/>
          <w:b/>
          <w:bCs/>
          <w:color w:val="000000"/>
        </w:rPr>
        <w:t xml:space="preserve">ndice de Vulnerabilidad Multidimensional y </w:t>
      </w:r>
      <w:r>
        <w:rPr>
          <w:rFonts w:ascii="Roboto" w:eastAsia="Roboto" w:hAnsi="Roboto" w:cs="Roboto"/>
          <w:b/>
          <w:bCs/>
          <w:color w:val="000000"/>
        </w:rPr>
        <w:t xml:space="preserve">el </w:t>
      </w:r>
      <w:r w:rsidR="00CF1D75" w:rsidRPr="00CF1D75">
        <w:rPr>
          <w:rFonts w:ascii="Roboto" w:eastAsia="Roboto" w:hAnsi="Roboto" w:cs="Roboto"/>
          <w:b/>
          <w:bCs/>
          <w:color w:val="000000"/>
        </w:rPr>
        <w:t xml:space="preserve">riesgo de malnutrición en escolares chilenos: análisis multinomial </w:t>
      </w:r>
      <w:r w:rsidR="001C32DB">
        <w:rPr>
          <w:rFonts w:ascii="Roboto" w:eastAsia="Roboto" w:hAnsi="Roboto" w:cs="Roboto"/>
          <w:b/>
          <w:bCs/>
          <w:color w:val="000000"/>
          <w:lang w:val="es-CL"/>
        </w:rPr>
        <w:t xml:space="preserve">de niños y adolescentes evaluados por la </w:t>
      </w:r>
      <w:r w:rsidR="001C32DB" w:rsidRPr="00BC6EC4">
        <w:rPr>
          <w:rFonts w:ascii="Roboto" w:eastAsia="Roboto" w:hAnsi="Roboto" w:cs="Roboto"/>
          <w:b/>
          <w:bCs/>
          <w:color w:val="000000"/>
          <w:lang w:val="es-CL"/>
        </w:rPr>
        <w:t>JUNAEB</w:t>
      </w:r>
      <w:r w:rsidR="00CF1D75">
        <w:rPr>
          <w:rFonts w:ascii="Roboto" w:eastAsia="Roboto" w:hAnsi="Roboto" w:cs="Roboto"/>
          <w:b/>
          <w:bCs/>
          <w:color w:val="000000"/>
        </w:rPr>
        <w:t>.</w:t>
      </w:r>
    </w:p>
    <w:p w14:paraId="140B779D" w14:textId="181DB9EB" w:rsidR="00AC708C" w:rsidRDefault="00F10621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F10621"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>Bustos-Arriagada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 xml:space="preserve"> E.</w:t>
      </w:r>
      <w:r w:rsidR="00BC6EC4" w:rsidRPr="00F10621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  <w:lang w:val="es-CL"/>
        </w:rPr>
        <w:t>1,*</w:t>
      </w:r>
      <w:r w:rsidRPr="00F10621"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 xml:space="preserve">, </w:t>
      </w:r>
      <w:r w:rsidR="00BC6EC4"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>López-Arana S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lang w:val="es-CL"/>
        </w:rPr>
        <w:t>.</w:t>
      </w:r>
      <w:r w:rsidR="00BC6EC4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  <w:lang w:val="es-CL"/>
        </w:rPr>
        <w:t>1</w:t>
      </w:r>
    </w:p>
    <w:p w14:paraId="55480E2F" w14:textId="25906D87" w:rsidR="00AC708C" w:rsidRPr="007D7B13" w:rsidRDefault="00F10621" w:rsidP="007D7B13">
      <w:pPr>
        <w:jc w:val="center"/>
        <w:rPr>
          <w:rFonts w:ascii="Roboto" w:eastAsia="Roboto" w:hAnsi="Roboto" w:cs="Roboto"/>
          <w:sz w:val="18"/>
          <w:szCs w:val="18"/>
          <w:lang w:val="es-CL"/>
        </w:rPr>
      </w:pPr>
      <w:r w:rsidRPr="005C7AF2">
        <w:rPr>
          <w:rFonts w:ascii="Roboto" w:eastAsia="Roboto" w:hAnsi="Roboto" w:cs="Roboto"/>
          <w:sz w:val="18"/>
          <w:szCs w:val="18"/>
          <w:vertAlign w:val="superscript"/>
          <w:lang w:val="es-ES_tradnl"/>
        </w:rPr>
        <w:t>1</w:t>
      </w:r>
      <w:r w:rsidRPr="005C7AF2">
        <w:rPr>
          <w:rFonts w:ascii="Roboto" w:eastAsia="Roboto" w:hAnsi="Roboto" w:cs="Roboto"/>
          <w:sz w:val="18"/>
          <w:szCs w:val="18"/>
          <w:lang w:val="es-ES_tradnl"/>
        </w:rPr>
        <w:t>F</w:t>
      </w:r>
      <w:r w:rsidR="00A06D7E" w:rsidRPr="005C7AF2">
        <w:rPr>
          <w:rFonts w:ascii="Roboto" w:eastAsia="Roboto" w:hAnsi="Roboto" w:cs="Roboto"/>
          <w:sz w:val="18"/>
          <w:szCs w:val="18"/>
          <w:lang w:val="es-ES_tradnl"/>
        </w:rPr>
        <w:t>acultad de Medicina</w:t>
      </w:r>
      <w:r w:rsidRPr="005C7AF2">
        <w:rPr>
          <w:rFonts w:ascii="Roboto" w:eastAsia="Roboto" w:hAnsi="Roboto" w:cs="Roboto"/>
          <w:sz w:val="18"/>
          <w:szCs w:val="18"/>
          <w:lang w:val="es-ES_tradnl"/>
        </w:rPr>
        <w:t xml:space="preserve">, </w:t>
      </w:r>
      <w:r w:rsidR="00A06D7E" w:rsidRPr="005C7AF2">
        <w:rPr>
          <w:rFonts w:ascii="Roboto" w:eastAsia="Roboto" w:hAnsi="Roboto" w:cs="Roboto"/>
          <w:sz w:val="18"/>
          <w:szCs w:val="18"/>
          <w:lang w:val="es-ES_tradnl"/>
        </w:rPr>
        <w:t>Escuela de Nutrición y Dietética</w:t>
      </w:r>
      <w:r w:rsidRPr="005C7AF2">
        <w:rPr>
          <w:rFonts w:ascii="Roboto" w:eastAsia="Roboto" w:hAnsi="Roboto" w:cs="Roboto"/>
          <w:sz w:val="18"/>
          <w:szCs w:val="18"/>
          <w:lang w:val="es-ES_tradnl"/>
        </w:rPr>
        <w:t>, Universidad Finis Terrae, Santiago, Chile.</w:t>
      </w:r>
      <w:r w:rsidR="00DA04DA">
        <w:rPr>
          <w:rFonts w:ascii="Roboto" w:eastAsia="Roboto" w:hAnsi="Roboto" w:cs="Roboto"/>
          <w:sz w:val="18"/>
          <w:szCs w:val="18"/>
          <w:lang w:val="es-ES_tradnl"/>
        </w:rPr>
        <w:t xml:space="preserve"> ORCID: </w:t>
      </w:r>
      <w:hyperlink r:id="rId9" w:history="1">
        <w:r w:rsidR="00DA04DA" w:rsidRPr="00DA04DA">
          <w:rPr>
            <w:rStyle w:val="Hipervnculo"/>
            <w:rFonts w:ascii="Roboto" w:eastAsia="Roboto" w:hAnsi="Roboto" w:cs="Roboto"/>
            <w:sz w:val="18"/>
            <w:szCs w:val="18"/>
            <w:lang w:val="es-CL"/>
          </w:rPr>
          <w:t>https://orcid.org/0000-0003-4698-1425</w:t>
        </w:r>
      </w:hyperlink>
      <w:r w:rsidR="00DA04DA">
        <w:rPr>
          <w:rFonts w:ascii="Roboto" w:eastAsia="Roboto" w:hAnsi="Roboto" w:cs="Roboto"/>
          <w:sz w:val="18"/>
          <w:szCs w:val="18"/>
          <w:lang w:val="es-ES_tradnl"/>
        </w:rPr>
        <w:t xml:space="preserve"> ; </w:t>
      </w:r>
      <w:hyperlink r:id="rId10" w:history="1">
        <w:r w:rsidR="007D7B13" w:rsidRPr="00B85E6E">
          <w:rPr>
            <w:rStyle w:val="Hipervnculo"/>
            <w:rFonts w:ascii="Roboto" w:eastAsia="Roboto" w:hAnsi="Roboto" w:cs="Roboto"/>
            <w:sz w:val="18"/>
            <w:szCs w:val="18"/>
            <w:lang w:val="es-CL"/>
          </w:rPr>
          <w:t>https://orcid.org/0000-0002-4312-1318</w:t>
        </w:r>
      </w:hyperlink>
      <w:r w:rsidR="007D7B13">
        <w:rPr>
          <w:rFonts w:ascii="Roboto" w:eastAsia="Roboto" w:hAnsi="Roboto" w:cs="Roboto"/>
          <w:sz w:val="18"/>
          <w:szCs w:val="18"/>
          <w:lang w:val="es-CL"/>
        </w:rPr>
        <w:t xml:space="preserve"> </w:t>
      </w:r>
    </w:p>
    <w:p w14:paraId="09AFD22E" w14:textId="60763647" w:rsidR="005C7AF2" w:rsidRDefault="00000000" w:rsidP="005C7AF2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</w:t>
      </w:r>
      <w:r w:rsidR="00BC6EC4">
        <w:rPr>
          <w:rFonts w:ascii="Roboto" w:eastAsia="Roboto" w:hAnsi="Roboto" w:cs="Roboto"/>
          <w:sz w:val="18"/>
          <w:szCs w:val="18"/>
          <w:lang w:val="en-GB"/>
        </w:rPr>
        <w:t>Edson Bustos-Arriagada</w:t>
      </w:r>
      <w:r w:rsidR="00F10621" w:rsidRPr="00F10621">
        <w:rPr>
          <w:rFonts w:ascii="Roboto" w:eastAsia="Roboto" w:hAnsi="Roboto" w:cs="Roboto"/>
          <w:sz w:val="18"/>
          <w:szCs w:val="18"/>
          <w:lang w:val="en-GB"/>
        </w:rPr>
        <w:t xml:space="preserve"> </w:t>
      </w:r>
      <w:r w:rsidR="00F10621">
        <w:rPr>
          <w:rFonts w:ascii="Roboto" w:eastAsia="Roboto" w:hAnsi="Roboto" w:cs="Roboto"/>
          <w:sz w:val="18"/>
          <w:szCs w:val="18"/>
          <w:lang w:val="en-GB"/>
        </w:rPr>
        <w:t>(e</w:t>
      </w:r>
      <w:r w:rsidR="00F10621" w:rsidRPr="00F10621">
        <w:rPr>
          <w:rFonts w:ascii="Roboto" w:eastAsia="Roboto" w:hAnsi="Roboto" w:cs="Roboto"/>
          <w:sz w:val="18"/>
          <w:szCs w:val="18"/>
          <w:lang w:val="es-CL"/>
        </w:rPr>
        <w:t xml:space="preserve">-mail: </w:t>
      </w:r>
      <w:hyperlink r:id="rId11" w:history="1">
        <w:r w:rsidR="00BC6EC4" w:rsidRPr="00B85E6E">
          <w:rPr>
            <w:rStyle w:val="Hipervnculo"/>
            <w:rFonts w:ascii="Roboto" w:eastAsia="Roboto" w:hAnsi="Roboto" w:cs="Roboto"/>
            <w:sz w:val="18"/>
            <w:szCs w:val="18"/>
            <w:lang w:val="es-CL"/>
          </w:rPr>
          <w:t>edsonbustos@uft.cl</w:t>
        </w:r>
      </w:hyperlink>
      <w:r w:rsidR="00F10621">
        <w:rPr>
          <w:rFonts w:ascii="Roboto" w:eastAsia="Roboto" w:hAnsi="Roboto" w:cs="Roboto"/>
          <w:sz w:val="18"/>
          <w:szCs w:val="18"/>
        </w:rPr>
        <w:t>)</w:t>
      </w:r>
    </w:p>
    <w:p w14:paraId="7ED198AF" w14:textId="77777777" w:rsidR="00AC708C" w:rsidRDefault="004E0DF0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AC708C">
          <w:headerReference w:type="default" r:id="rId12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pict w14:anchorId="36D6ED48">
          <v:rect id="Rectángulo 1" o:spid="_x0000_s1026" alt="" style="width:510.2pt;height:1.1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aspectratio="t"/>
            <w10:anchorlock/>
          </v:rect>
        </w:pict>
      </w:r>
    </w:p>
    <w:p w14:paraId="1D52A132" w14:textId="0500AC4A" w:rsidR="00E91C94" w:rsidRDefault="00E91C9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INTRODUCCIÓN</w:t>
      </w:r>
    </w:p>
    <w:p w14:paraId="5580319C" w14:textId="075712BF" w:rsidR="00E91C94" w:rsidRDefault="00E8383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E8383A">
        <w:rPr>
          <w:rFonts w:ascii="Roboto" w:eastAsia="Roboto" w:hAnsi="Roboto" w:cs="Roboto"/>
          <w:color w:val="000000"/>
          <w:sz w:val="20"/>
          <w:szCs w:val="20"/>
        </w:rPr>
        <w:t>En Chile, la Junta Nacional de Auxilio Escolar y Becas (JUNAEB) utiliza indicadores de vulnerabilidad para focalizar programas, asegurar una alimentación adecuada y favorecer la asistencia y permanencia de estudiantes en contextos de desventaja socioeconómica. El Índice de Vulnerabilidad Multidimensional (IVM) integra privaciones materiales, familiares, sociales y de salud que se asocian con peores trayectorias educativas y condiciones de salud, incluido el estado nutricional. Sin embargo, pese al rol central de JUNAEB en la protección social y nutricional de la población escolar, la relación entre el IVM y la malnutrición por déficit y exceso en escolares chilenos no ha sido estudiada a gran escala.</w:t>
      </w:r>
    </w:p>
    <w:p w14:paraId="3C6B40A5" w14:textId="77777777" w:rsidR="00E91C94" w:rsidRPr="00E91C94" w:rsidRDefault="00E91C9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6CF5FD89" w14:textId="7EC9C334" w:rsidR="00AC708C" w:rsidRDefault="00F249E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OBJETIVO</w:t>
      </w:r>
    </w:p>
    <w:p w14:paraId="340C644F" w14:textId="7C3BC4F9" w:rsidR="00AC708C" w:rsidRDefault="001C32D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1C32DB">
        <w:rPr>
          <w:rFonts w:ascii="Roboto" w:eastAsia="Roboto" w:hAnsi="Roboto" w:cs="Roboto"/>
          <w:color w:val="000000"/>
          <w:sz w:val="20"/>
          <w:szCs w:val="20"/>
        </w:rPr>
        <w:t xml:space="preserve">Determinar la asociación </w:t>
      </w:r>
      <w:r w:rsidR="00BE5F64">
        <w:rPr>
          <w:rFonts w:ascii="Roboto" w:eastAsia="Roboto" w:hAnsi="Roboto" w:cs="Roboto"/>
          <w:color w:val="000000"/>
          <w:sz w:val="20"/>
          <w:szCs w:val="20"/>
        </w:rPr>
        <w:t>entre el</w:t>
      </w:r>
      <w:r w:rsidRPr="001C32DB">
        <w:rPr>
          <w:rFonts w:ascii="Roboto" w:eastAsia="Roboto" w:hAnsi="Roboto" w:cs="Roboto"/>
          <w:color w:val="000000"/>
          <w:sz w:val="20"/>
          <w:szCs w:val="20"/>
        </w:rPr>
        <w:t xml:space="preserve"> IVM </w:t>
      </w:r>
      <w:r w:rsidR="00BE5F64">
        <w:rPr>
          <w:rFonts w:ascii="Roboto" w:eastAsia="Roboto" w:hAnsi="Roboto" w:cs="Roboto"/>
          <w:color w:val="000000"/>
          <w:sz w:val="20"/>
          <w:szCs w:val="20"/>
        </w:rPr>
        <w:t>y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la</w:t>
      </w:r>
      <w:r w:rsidRPr="001C32DB">
        <w:rPr>
          <w:rFonts w:ascii="Roboto" w:eastAsia="Roboto" w:hAnsi="Roboto" w:cs="Roboto"/>
          <w:color w:val="000000"/>
          <w:sz w:val="20"/>
          <w:szCs w:val="20"/>
        </w:rPr>
        <w:t xml:space="preserve"> malnutrición por déficit y exceso en escolares chilenos, </w:t>
      </w:r>
      <w:r w:rsidR="00F70D74" w:rsidRPr="00F70D74">
        <w:rPr>
          <w:rFonts w:ascii="Roboto" w:eastAsia="Roboto" w:hAnsi="Roboto" w:cs="Roboto"/>
          <w:color w:val="000000"/>
          <w:sz w:val="20"/>
          <w:szCs w:val="20"/>
        </w:rPr>
        <w:t>utilizando modelos de regresión multinomial</w:t>
      </w:r>
      <w:r w:rsidR="00BE5F64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1C32DB">
        <w:rPr>
          <w:rFonts w:ascii="Roboto" w:eastAsia="Roboto" w:hAnsi="Roboto" w:cs="Roboto"/>
          <w:color w:val="000000"/>
          <w:sz w:val="20"/>
          <w:szCs w:val="20"/>
        </w:rPr>
        <w:t>ajustado</w:t>
      </w:r>
      <w:r w:rsidR="00BE5F64">
        <w:rPr>
          <w:rFonts w:ascii="Roboto" w:eastAsia="Roboto" w:hAnsi="Roboto" w:cs="Roboto"/>
          <w:color w:val="000000"/>
          <w:sz w:val="20"/>
          <w:szCs w:val="20"/>
        </w:rPr>
        <w:t>s y no ajustados</w:t>
      </w:r>
      <w:r w:rsidRPr="001C32DB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5A7107FC" w14:textId="77777777" w:rsidR="00AC708C" w:rsidRDefault="00AC708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</w:p>
    <w:p w14:paraId="3D4C2DDB" w14:textId="172D970B" w:rsidR="00AC708C" w:rsidRDefault="00F900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METODOLOGÍA</w:t>
      </w:r>
    </w:p>
    <w:p w14:paraId="2E880633" w14:textId="025B3B0E" w:rsidR="00F9004D" w:rsidRDefault="001C32DB" w:rsidP="00F900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1C32DB">
        <w:rPr>
          <w:rFonts w:ascii="Roboto" w:eastAsia="Roboto" w:hAnsi="Roboto" w:cs="Roboto"/>
          <w:color w:val="000000"/>
          <w:sz w:val="20"/>
          <w:szCs w:val="20"/>
        </w:rPr>
        <w:t>Estudio transversal de 517.315 escolares</w:t>
      </w:r>
      <w:r w:rsidR="00BE5F64">
        <w:rPr>
          <w:rFonts w:ascii="Roboto" w:eastAsia="Roboto" w:hAnsi="Roboto" w:cs="Roboto"/>
          <w:color w:val="000000"/>
          <w:sz w:val="20"/>
          <w:szCs w:val="20"/>
        </w:rPr>
        <w:t xml:space="preserve"> evaluados en el 2024</w:t>
      </w:r>
      <w:r w:rsidR="00BB3ED0">
        <w:rPr>
          <w:rFonts w:ascii="Roboto" w:eastAsia="Roboto" w:hAnsi="Roboto" w:cs="Roboto"/>
          <w:color w:val="000000"/>
          <w:sz w:val="20"/>
          <w:szCs w:val="20"/>
        </w:rPr>
        <w:t xml:space="preserve"> por la JUNAEB</w:t>
      </w:r>
      <w:r w:rsidRPr="001C32DB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5D6FAA">
        <w:rPr>
          <w:rFonts w:ascii="Roboto" w:eastAsia="Roboto" w:hAnsi="Roboto" w:cs="Roboto"/>
          <w:color w:val="000000"/>
          <w:sz w:val="20"/>
          <w:szCs w:val="20"/>
        </w:rPr>
        <w:t xml:space="preserve">El </w:t>
      </w:r>
      <w:r w:rsidRPr="001C32DB">
        <w:rPr>
          <w:rFonts w:ascii="Roboto" w:eastAsia="Roboto" w:hAnsi="Roboto" w:cs="Roboto"/>
          <w:color w:val="000000"/>
          <w:sz w:val="20"/>
          <w:szCs w:val="20"/>
        </w:rPr>
        <w:t>IVM</w:t>
      </w:r>
      <w:r w:rsidR="005D6FAA">
        <w:rPr>
          <w:rFonts w:ascii="Roboto" w:eastAsia="Roboto" w:hAnsi="Roboto" w:cs="Roboto"/>
          <w:color w:val="000000"/>
          <w:sz w:val="20"/>
          <w:szCs w:val="20"/>
        </w:rPr>
        <w:t xml:space="preserve"> fue categorizado</w:t>
      </w:r>
      <w:r w:rsidRPr="001C32DB">
        <w:rPr>
          <w:rFonts w:ascii="Roboto" w:eastAsia="Roboto" w:hAnsi="Roboto" w:cs="Roboto"/>
          <w:color w:val="000000"/>
          <w:sz w:val="20"/>
          <w:szCs w:val="20"/>
        </w:rPr>
        <w:t xml:space="preserve"> en Bajo (referencia), Medio, Alto y Muy Alto. </w:t>
      </w:r>
      <w:r w:rsidR="005D6FAA">
        <w:rPr>
          <w:rFonts w:ascii="Roboto" w:eastAsia="Roboto" w:hAnsi="Roboto" w:cs="Roboto"/>
          <w:color w:val="000000"/>
          <w:sz w:val="20"/>
          <w:szCs w:val="20"/>
        </w:rPr>
        <w:t>El e</w:t>
      </w:r>
      <w:r w:rsidRPr="001C32DB">
        <w:rPr>
          <w:rFonts w:ascii="Roboto" w:eastAsia="Roboto" w:hAnsi="Roboto" w:cs="Roboto"/>
          <w:color w:val="000000"/>
          <w:sz w:val="20"/>
          <w:szCs w:val="20"/>
        </w:rPr>
        <w:t>stado nutricional: Déficit, Normal (</w:t>
      </w:r>
      <w:r w:rsidR="00BE5F64" w:rsidRPr="001C32DB">
        <w:rPr>
          <w:rFonts w:ascii="Roboto" w:eastAsia="Roboto" w:hAnsi="Roboto" w:cs="Roboto"/>
          <w:color w:val="000000"/>
          <w:sz w:val="20"/>
          <w:szCs w:val="20"/>
        </w:rPr>
        <w:t>referencia</w:t>
      </w:r>
      <w:r w:rsidRPr="001C32DB">
        <w:rPr>
          <w:rFonts w:ascii="Roboto" w:eastAsia="Roboto" w:hAnsi="Roboto" w:cs="Roboto"/>
          <w:color w:val="000000"/>
          <w:sz w:val="20"/>
          <w:szCs w:val="20"/>
        </w:rPr>
        <w:t xml:space="preserve">), Exceso. </w:t>
      </w:r>
      <w:r w:rsidR="005D6FAA">
        <w:rPr>
          <w:rFonts w:ascii="Roboto" w:eastAsia="Roboto" w:hAnsi="Roboto" w:cs="Roboto"/>
          <w:color w:val="000000"/>
          <w:sz w:val="20"/>
          <w:szCs w:val="20"/>
        </w:rPr>
        <w:t>Se realizó una r</w:t>
      </w:r>
      <w:r w:rsidRPr="001C32DB">
        <w:rPr>
          <w:rFonts w:ascii="Roboto" w:eastAsia="Roboto" w:hAnsi="Roboto" w:cs="Roboto"/>
          <w:color w:val="000000"/>
          <w:sz w:val="20"/>
          <w:szCs w:val="20"/>
        </w:rPr>
        <w:t>egresión</w:t>
      </w:r>
      <w:r w:rsidR="004C03B2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1C32DB">
        <w:rPr>
          <w:rFonts w:ascii="Roboto" w:eastAsia="Roboto" w:hAnsi="Roboto" w:cs="Roboto"/>
          <w:color w:val="000000"/>
          <w:sz w:val="20"/>
          <w:szCs w:val="20"/>
        </w:rPr>
        <w:t xml:space="preserve">multinomial no ajustada y ajustada por sexo, nacionalidad y curso. Resultados expresados como </w:t>
      </w:r>
      <w:r w:rsidR="001F77D7">
        <w:rPr>
          <w:rFonts w:ascii="Roboto" w:eastAsia="Roboto" w:hAnsi="Roboto" w:cs="Roboto"/>
          <w:color w:val="000000"/>
          <w:sz w:val="20"/>
          <w:szCs w:val="20"/>
        </w:rPr>
        <w:t>Razón de Riesgo Relativo</w:t>
      </w:r>
      <w:r w:rsidR="004C03B2">
        <w:rPr>
          <w:rFonts w:ascii="Roboto" w:eastAsia="Roboto" w:hAnsi="Roboto" w:cs="Roboto"/>
          <w:color w:val="000000"/>
          <w:sz w:val="20"/>
          <w:szCs w:val="20"/>
        </w:rPr>
        <w:t xml:space="preserve"> (</w:t>
      </w:r>
      <w:r w:rsidRPr="001C32DB">
        <w:rPr>
          <w:rFonts w:ascii="Roboto" w:eastAsia="Roboto" w:hAnsi="Roboto" w:cs="Roboto"/>
          <w:color w:val="000000"/>
          <w:sz w:val="20"/>
          <w:szCs w:val="20"/>
        </w:rPr>
        <w:t>RRR</w:t>
      </w:r>
      <w:r w:rsidR="004C03B2">
        <w:rPr>
          <w:rFonts w:ascii="Roboto" w:eastAsia="Roboto" w:hAnsi="Roboto" w:cs="Roboto"/>
          <w:color w:val="000000"/>
          <w:sz w:val="20"/>
          <w:szCs w:val="20"/>
        </w:rPr>
        <w:t>)</w:t>
      </w:r>
      <w:r w:rsidRPr="001C32DB">
        <w:rPr>
          <w:rFonts w:ascii="Roboto" w:eastAsia="Roboto" w:hAnsi="Roboto" w:cs="Roboto"/>
          <w:color w:val="000000"/>
          <w:sz w:val="20"/>
          <w:szCs w:val="20"/>
        </w:rPr>
        <w:t xml:space="preserve"> e IC95%; p&lt;0,0</w:t>
      </w:r>
      <w:r w:rsidR="005D6FAA">
        <w:rPr>
          <w:rFonts w:ascii="Roboto" w:eastAsia="Roboto" w:hAnsi="Roboto" w:cs="Roboto"/>
          <w:color w:val="000000"/>
          <w:sz w:val="20"/>
          <w:szCs w:val="20"/>
        </w:rPr>
        <w:t>5</w:t>
      </w:r>
      <w:r w:rsidRPr="001C32DB">
        <w:rPr>
          <w:rFonts w:ascii="Roboto" w:eastAsia="Roboto" w:hAnsi="Roboto" w:cs="Roboto"/>
          <w:color w:val="000000"/>
          <w:sz w:val="20"/>
          <w:szCs w:val="20"/>
        </w:rPr>
        <w:t xml:space="preserve"> significativo.</w:t>
      </w:r>
    </w:p>
    <w:p w14:paraId="66933C55" w14:textId="77777777" w:rsidR="00AC708C" w:rsidRDefault="00AC708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397E8676" w14:textId="009B4E50" w:rsidR="00AC708C" w:rsidRPr="0017468C" w:rsidRDefault="00F70CB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  <w:lang w:val="es-ES_tradnl"/>
        </w:rPr>
      </w:pPr>
      <w:r w:rsidRPr="0017468C">
        <w:rPr>
          <w:rFonts w:ascii="Roboto" w:eastAsia="Roboto" w:hAnsi="Roboto" w:cs="Roboto"/>
          <w:b/>
          <w:bCs/>
          <w:color w:val="000000"/>
          <w:sz w:val="20"/>
          <w:szCs w:val="20"/>
          <w:lang w:val="es-ES_tradnl"/>
        </w:rPr>
        <w:t>RESULTADOS</w:t>
      </w:r>
    </w:p>
    <w:p w14:paraId="66E20B8C" w14:textId="7BEB76E7" w:rsidR="00032C2C" w:rsidRPr="0017468C" w:rsidRDefault="002D7FA1" w:rsidP="00F70CB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sz w:val="20"/>
          <w:szCs w:val="20"/>
          <w:lang w:val="es-ES_tradnl"/>
        </w:rPr>
      </w:pPr>
      <w:r w:rsidRPr="0017468C">
        <w:rPr>
          <w:rFonts w:ascii="Roboto" w:eastAsia="Roboto" w:hAnsi="Roboto" w:cs="Roboto"/>
          <w:sz w:val="20"/>
          <w:szCs w:val="20"/>
          <w:lang w:val="es-ES_tradnl"/>
        </w:rPr>
        <w:t>L</w:t>
      </w:r>
      <w:r w:rsidR="00017B1B" w:rsidRPr="0017468C">
        <w:rPr>
          <w:rFonts w:ascii="Roboto" w:eastAsia="Roboto" w:hAnsi="Roboto" w:cs="Roboto"/>
          <w:sz w:val="20"/>
          <w:szCs w:val="20"/>
          <w:lang w:val="es-ES_tradnl"/>
        </w:rPr>
        <w:t>a distribución de</w:t>
      </w:r>
      <w:r w:rsidR="00A654B8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 </w:t>
      </w:r>
      <w:r w:rsidR="00017B1B" w:rsidRPr="0017468C">
        <w:rPr>
          <w:rFonts w:ascii="Roboto" w:eastAsia="Roboto" w:hAnsi="Roboto" w:cs="Roboto"/>
          <w:sz w:val="20"/>
          <w:szCs w:val="20"/>
          <w:lang w:val="es-ES_tradnl"/>
        </w:rPr>
        <w:t>l</w:t>
      </w:r>
      <w:r w:rsidR="00A654B8" w:rsidRPr="0017468C">
        <w:rPr>
          <w:rFonts w:ascii="Roboto" w:eastAsia="Roboto" w:hAnsi="Roboto" w:cs="Roboto"/>
          <w:sz w:val="20"/>
          <w:szCs w:val="20"/>
          <w:lang w:val="es-ES_tradnl"/>
        </w:rPr>
        <w:t>as categorías del</w:t>
      </w:r>
      <w:r w:rsidR="00017B1B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 IVM fue similar por sexo, aunque la proporción de niños en nivel </w:t>
      </w:r>
      <w:r w:rsidR="00A654B8" w:rsidRPr="0017468C">
        <w:rPr>
          <w:rFonts w:ascii="Roboto" w:eastAsia="Roboto" w:hAnsi="Roboto" w:cs="Roboto"/>
          <w:sz w:val="20"/>
          <w:szCs w:val="20"/>
          <w:lang w:val="es-ES_tradnl"/>
        </w:rPr>
        <w:t>M</w:t>
      </w:r>
      <w:r w:rsidR="00017B1B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uy </w:t>
      </w:r>
      <w:r w:rsidR="00A654B8" w:rsidRPr="0017468C">
        <w:rPr>
          <w:rFonts w:ascii="Roboto" w:eastAsia="Roboto" w:hAnsi="Roboto" w:cs="Roboto"/>
          <w:sz w:val="20"/>
          <w:szCs w:val="20"/>
          <w:lang w:val="es-ES_tradnl"/>
        </w:rPr>
        <w:t>A</w:t>
      </w:r>
      <w:r w:rsidR="00017B1B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lto fue levemente mayor en hombres que en mujeres. La </w:t>
      </w:r>
      <w:r w:rsidR="00A654B8" w:rsidRPr="0017468C">
        <w:rPr>
          <w:rFonts w:ascii="Roboto" w:eastAsia="Roboto" w:hAnsi="Roboto" w:cs="Roboto"/>
          <w:sz w:val="20"/>
          <w:szCs w:val="20"/>
          <w:lang w:val="es-ES_tradnl"/>
        </w:rPr>
        <w:t>categoría M</w:t>
      </w:r>
      <w:r w:rsidR="00017B1B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uy </w:t>
      </w:r>
      <w:r w:rsidR="00A654B8" w:rsidRPr="0017468C">
        <w:rPr>
          <w:rFonts w:ascii="Roboto" w:eastAsia="Roboto" w:hAnsi="Roboto" w:cs="Roboto"/>
          <w:sz w:val="20"/>
          <w:szCs w:val="20"/>
          <w:lang w:val="es-ES_tradnl"/>
        </w:rPr>
        <w:t>A</w:t>
      </w:r>
      <w:r w:rsidR="00017B1B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lta se concentró más en estudiantes extranjeros (27,3%) que en chilenos (19,5%), indicando mayor exposición estructural en población migrante. Los niveles </w:t>
      </w:r>
      <w:r w:rsidR="00AD1B93" w:rsidRPr="0017468C">
        <w:rPr>
          <w:rFonts w:ascii="Roboto" w:eastAsia="Roboto" w:hAnsi="Roboto" w:cs="Roboto"/>
          <w:sz w:val="20"/>
          <w:szCs w:val="20"/>
          <w:lang w:val="es-ES_tradnl"/>
        </w:rPr>
        <w:t>A</w:t>
      </w:r>
      <w:r w:rsidR="00017B1B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lto y </w:t>
      </w:r>
      <w:r w:rsidR="00AD1B93" w:rsidRPr="0017468C">
        <w:rPr>
          <w:rFonts w:ascii="Roboto" w:eastAsia="Roboto" w:hAnsi="Roboto" w:cs="Roboto"/>
          <w:sz w:val="20"/>
          <w:szCs w:val="20"/>
          <w:lang w:val="es-ES_tradnl"/>
        </w:rPr>
        <w:t>M</w:t>
      </w:r>
      <w:r w:rsidR="00017B1B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uy </w:t>
      </w:r>
      <w:r w:rsidR="00AD1B93" w:rsidRPr="0017468C">
        <w:rPr>
          <w:rFonts w:ascii="Roboto" w:eastAsia="Roboto" w:hAnsi="Roboto" w:cs="Roboto"/>
          <w:sz w:val="20"/>
          <w:szCs w:val="20"/>
          <w:lang w:val="es-ES_tradnl"/>
        </w:rPr>
        <w:t>A</w:t>
      </w:r>
      <w:r w:rsidR="00017B1B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lto se observaron con mayor frecuencia en cursos superiores, especialmente enseñanza media. En todos los niveles de IVM, el estado nutricional mostró una distribución similar, con mayor proporción de exceso y menor de déficit, aunque el porcentaje de déficit aumentó levemente en el grupo de </w:t>
      </w:r>
      <w:r w:rsidR="00AD1B93" w:rsidRPr="0017468C">
        <w:rPr>
          <w:rFonts w:ascii="Roboto" w:eastAsia="Roboto" w:hAnsi="Roboto" w:cs="Roboto"/>
          <w:sz w:val="20"/>
          <w:szCs w:val="20"/>
          <w:lang w:val="es-ES_tradnl"/>
        </w:rPr>
        <w:t>M</w:t>
      </w:r>
      <w:r w:rsidR="00017B1B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uy </w:t>
      </w:r>
      <w:r w:rsidR="00AD1B93" w:rsidRPr="0017468C">
        <w:rPr>
          <w:rFonts w:ascii="Roboto" w:eastAsia="Roboto" w:hAnsi="Roboto" w:cs="Roboto"/>
          <w:sz w:val="20"/>
          <w:szCs w:val="20"/>
          <w:lang w:val="es-ES_tradnl"/>
        </w:rPr>
        <w:t>A</w:t>
      </w:r>
      <w:r w:rsidR="00017B1B" w:rsidRPr="0017468C">
        <w:rPr>
          <w:rFonts w:ascii="Roboto" w:eastAsia="Roboto" w:hAnsi="Roboto" w:cs="Roboto"/>
          <w:sz w:val="20"/>
          <w:szCs w:val="20"/>
          <w:lang w:val="es-ES_tradnl"/>
        </w:rPr>
        <w:t>lta vulnerabilidad.</w:t>
      </w:r>
    </w:p>
    <w:p w14:paraId="32624B88" w14:textId="0F6CE375" w:rsidR="00B1452B" w:rsidRPr="0017468C" w:rsidRDefault="00B1452B" w:rsidP="00F70CB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sz w:val="20"/>
          <w:szCs w:val="20"/>
          <w:lang w:val="es-ES_tradnl"/>
        </w:rPr>
      </w:pPr>
      <w:r w:rsidRPr="0017468C">
        <w:rPr>
          <w:rFonts w:ascii="Roboto" w:eastAsia="Roboto" w:hAnsi="Roboto" w:cs="Roboto"/>
          <w:sz w:val="20"/>
          <w:szCs w:val="20"/>
          <w:lang w:val="es-ES_tradnl"/>
        </w:rPr>
        <w:t>En la regresión multinomial</w:t>
      </w:r>
      <w:r w:rsidR="005D05F9">
        <w:rPr>
          <w:rFonts w:ascii="Roboto" w:eastAsia="Roboto" w:hAnsi="Roboto" w:cs="Roboto"/>
          <w:sz w:val="20"/>
          <w:szCs w:val="20"/>
          <w:lang w:val="es-ES_tradnl"/>
        </w:rPr>
        <w:t xml:space="preserve"> </w:t>
      </w:r>
      <w:r w:rsidR="00645F6E" w:rsidRPr="0017468C">
        <w:rPr>
          <w:rFonts w:ascii="Roboto" w:eastAsia="Roboto" w:hAnsi="Roboto" w:cs="Roboto"/>
          <w:sz w:val="20"/>
          <w:szCs w:val="20"/>
          <w:lang w:val="es-ES_tradnl"/>
        </w:rPr>
        <w:t>no ajustad</w:t>
      </w:r>
      <w:r w:rsidR="005D05F9">
        <w:rPr>
          <w:rFonts w:ascii="Roboto" w:eastAsia="Roboto" w:hAnsi="Roboto" w:cs="Roboto"/>
          <w:sz w:val="20"/>
          <w:szCs w:val="20"/>
          <w:lang w:val="es-ES_tradnl"/>
        </w:rPr>
        <w:t>a</w:t>
      </w:r>
      <w:r w:rsidR="00645F6E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 </w:t>
      </w:r>
      <w:r w:rsidRPr="0017468C">
        <w:rPr>
          <w:rFonts w:ascii="Roboto" w:eastAsia="Roboto" w:hAnsi="Roboto" w:cs="Roboto"/>
          <w:sz w:val="20"/>
          <w:szCs w:val="20"/>
          <w:lang w:val="es-ES_tradnl"/>
        </w:rPr>
        <w:t>las categorías</w:t>
      </w:r>
      <w:r w:rsidR="001624AC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 del IVM</w:t>
      </w:r>
      <w:r w:rsidR="005D05F9">
        <w:rPr>
          <w:rFonts w:ascii="Roboto" w:eastAsia="Roboto" w:hAnsi="Roboto" w:cs="Roboto"/>
          <w:sz w:val="20"/>
          <w:szCs w:val="20"/>
          <w:lang w:val="es-ES_tradnl"/>
        </w:rPr>
        <w:t xml:space="preserve"> </w:t>
      </w:r>
      <w:r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Medio, Alto y Muy Alto se asociaron con mayor riesgo de </w:t>
      </w:r>
      <w:r w:rsidR="001624AC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malnutrición por </w:t>
      </w:r>
      <w:r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déficit y exceso </w:t>
      </w:r>
      <w:r w:rsidR="005D05F9">
        <w:rPr>
          <w:rFonts w:ascii="Roboto" w:eastAsia="Roboto" w:hAnsi="Roboto" w:cs="Roboto"/>
          <w:sz w:val="20"/>
          <w:szCs w:val="20"/>
          <w:lang w:val="es-ES_tradnl"/>
        </w:rPr>
        <w:t>respecto</w:t>
      </w:r>
      <w:r w:rsidR="00E26416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 con el estado nutricional </w:t>
      </w:r>
      <w:r w:rsidRPr="0017468C">
        <w:rPr>
          <w:rFonts w:ascii="Roboto" w:eastAsia="Roboto" w:hAnsi="Roboto" w:cs="Roboto"/>
          <w:sz w:val="20"/>
          <w:szCs w:val="20"/>
          <w:lang w:val="es-ES_tradnl"/>
        </w:rPr>
        <w:t>normal</w:t>
      </w:r>
      <w:r w:rsidR="005D05F9">
        <w:rPr>
          <w:rFonts w:ascii="Roboto" w:eastAsia="Roboto" w:hAnsi="Roboto" w:cs="Roboto"/>
          <w:sz w:val="20"/>
          <w:szCs w:val="20"/>
          <w:lang w:val="es-ES_tradnl"/>
        </w:rPr>
        <w:t xml:space="preserve"> </w:t>
      </w:r>
      <w:r w:rsidR="005D05F9" w:rsidRPr="005D05F9">
        <w:rPr>
          <w:rFonts w:ascii="Roboto" w:eastAsia="Roboto" w:hAnsi="Roboto" w:cs="Roboto"/>
          <w:sz w:val="20"/>
          <w:szCs w:val="20"/>
        </w:rPr>
        <w:t>en la categoría IVM Bajo</w:t>
      </w:r>
      <w:r w:rsidR="001624AC" w:rsidRPr="0017468C">
        <w:rPr>
          <w:rFonts w:ascii="Roboto" w:eastAsia="Roboto" w:hAnsi="Roboto" w:cs="Roboto"/>
          <w:sz w:val="20"/>
          <w:szCs w:val="20"/>
          <w:lang w:val="es-ES_tradnl"/>
        </w:rPr>
        <w:t>, siendo el IVM Alto el más pronunciado</w:t>
      </w:r>
      <w:r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 </w:t>
      </w:r>
      <w:r w:rsidR="00645F6E" w:rsidRPr="0017468C">
        <w:rPr>
          <w:rFonts w:ascii="Roboto" w:eastAsia="Roboto" w:hAnsi="Roboto" w:cs="Roboto"/>
          <w:sz w:val="20"/>
          <w:szCs w:val="20"/>
          <w:lang w:val="es-ES_tradnl"/>
        </w:rPr>
        <w:t>(RRR 1,095-1,175 Déficit; 1,155-1,92 Exceso; pseudo R²=0,0008)</w:t>
      </w:r>
      <w:r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. </w:t>
      </w:r>
      <w:r w:rsidR="001624AC" w:rsidRPr="0017468C">
        <w:rPr>
          <w:rFonts w:ascii="Roboto" w:eastAsia="Roboto" w:hAnsi="Roboto" w:cs="Roboto"/>
          <w:sz w:val="20"/>
          <w:szCs w:val="20"/>
          <w:lang w:val="es-ES_tradnl"/>
        </w:rPr>
        <w:t>Al a</w:t>
      </w:r>
      <w:r w:rsidRPr="0017468C">
        <w:rPr>
          <w:rFonts w:ascii="Roboto" w:eastAsia="Roboto" w:hAnsi="Roboto" w:cs="Roboto"/>
          <w:sz w:val="20"/>
          <w:szCs w:val="20"/>
          <w:lang w:val="es-ES_tradnl"/>
        </w:rPr>
        <w:t>justa</w:t>
      </w:r>
      <w:r w:rsidR="001624AC" w:rsidRPr="0017468C">
        <w:rPr>
          <w:rFonts w:ascii="Roboto" w:eastAsia="Roboto" w:hAnsi="Roboto" w:cs="Roboto"/>
          <w:sz w:val="20"/>
          <w:szCs w:val="20"/>
          <w:lang w:val="es-ES_tradnl"/>
        </w:rPr>
        <w:t>r</w:t>
      </w:r>
      <w:r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 por sexo, nacionalidad y curso, las asociaciones </w:t>
      </w:r>
      <w:r w:rsidRPr="0017468C">
        <w:rPr>
          <w:rFonts w:ascii="Roboto" w:eastAsia="Roboto" w:hAnsi="Roboto" w:cs="Roboto"/>
          <w:sz w:val="20"/>
          <w:szCs w:val="20"/>
          <w:lang w:val="es-ES_tradnl"/>
        </w:rPr>
        <w:t>persistieron</w:t>
      </w:r>
      <w:r w:rsidR="0017468C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 estadísticamente significativas</w:t>
      </w:r>
      <w:r w:rsidR="000F07B8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 para todas las categor</w:t>
      </w:r>
      <w:r w:rsidR="0017468C" w:rsidRPr="0017468C">
        <w:rPr>
          <w:rFonts w:ascii="Roboto" w:eastAsia="Roboto" w:hAnsi="Roboto" w:cs="Roboto"/>
          <w:sz w:val="20"/>
          <w:szCs w:val="20"/>
          <w:lang w:val="es-ES_tradnl"/>
        </w:rPr>
        <w:t>í</w:t>
      </w:r>
      <w:r w:rsidR="000F07B8"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as del IVM y </w:t>
      </w:r>
      <w:r w:rsidR="005D05F9">
        <w:rPr>
          <w:rFonts w:ascii="Roboto" w:eastAsia="Roboto" w:hAnsi="Roboto" w:cs="Roboto"/>
          <w:sz w:val="20"/>
          <w:szCs w:val="20"/>
          <w:lang w:val="es-ES_tradnl"/>
        </w:rPr>
        <w:t xml:space="preserve">para </w:t>
      </w:r>
      <w:r w:rsidR="000F07B8" w:rsidRPr="0017468C">
        <w:rPr>
          <w:rFonts w:ascii="Roboto" w:eastAsia="Roboto" w:hAnsi="Roboto" w:cs="Roboto"/>
          <w:sz w:val="20"/>
          <w:szCs w:val="20"/>
          <w:lang w:val="es-ES_tradnl"/>
        </w:rPr>
        <w:t>malnutrición por déficit y exceso</w:t>
      </w:r>
      <w:r w:rsidRPr="0017468C">
        <w:rPr>
          <w:rFonts w:ascii="Roboto" w:eastAsia="Roboto" w:hAnsi="Roboto" w:cs="Roboto"/>
          <w:sz w:val="20"/>
          <w:szCs w:val="20"/>
          <w:lang w:val="es-ES_tradnl"/>
        </w:rPr>
        <w:t xml:space="preserve"> (pseudo R²=0,0108).</w:t>
      </w:r>
    </w:p>
    <w:p w14:paraId="5B9493EF" w14:textId="77777777" w:rsidR="00BB0482" w:rsidRDefault="00BB0482" w:rsidP="00B761F5">
      <w:pPr>
        <w:keepNext/>
        <w:jc w:val="both"/>
        <w:rPr>
          <w:rFonts w:ascii="Roboto" w:eastAsia="Roboto" w:hAnsi="Roboto" w:cs="Roboto"/>
          <w:b/>
          <w:bCs/>
          <w:sz w:val="20"/>
          <w:szCs w:val="20"/>
        </w:rPr>
      </w:pPr>
    </w:p>
    <w:p w14:paraId="01813319" w14:textId="77647AC2" w:rsidR="00AC708C" w:rsidRDefault="00000000" w:rsidP="00BB0482">
      <w:pPr>
        <w:keepNext/>
        <w:jc w:val="both"/>
        <w:rPr>
          <w:rFonts w:ascii="Roboto" w:eastAsia="Roboto" w:hAnsi="Roboto" w:cs="Roboto"/>
          <w:sz w:val="20"/>
          <w:szCs w:val="20"/>
          <w:lang w:val="es-CL"/>
        </w:rPr>
      </w:pPr>
      <w:r w:rsidRPr="00491A0C">
        <w:rPr>
          <w:rFonts w:ascii="Roboto" w:eastAsia="Roboto" w:hAnsi="Roboto" w:cs="Roboto"/>
          <w:b/>
          <w:bCs/>
          <w:sz w:val="20"/>
          <w:szCs w:val="20"/>
        </w:rPr>
        <w:t>Tabla 1.</w:t>
      </w:r>
      <w:r w:rsidRPr="00491A0C">
        <w:rPr>
          <w:rFonts w:ascii="Roboto" w:eastAsia="Roboto" w:hAnsi="Roboto" w:cs="Roboto"/>
          <w:sz w:val="20"/>
          <w:szCs w:val="20"/>
        </w:rPr>
        <w:t xml:space="preserve"> </w:t>
      </w:r>
      <w:r w:rsidR="00491A0C" w:rsidRPr="00CF1BC7">
        <w:rPr>
          <w:rFonts w:ascii="Roboto" w:eastAsia="Roboto" w:hAnsi="Roboto" w:cs="Roboto"/>
          <w:sz w:val="20"/>
          <w:szCs w:val="20"/>
        </w:rPr>
        <w:t>Características sociodemográficas y estado nutricional según categorías del Índice de Vulnerabilidad Multidimensional (IVM) (n=517.315).</w:t>
      </w:r>
    </w:p>
    <w:tbl>
      <w:tblPr>
        <w:tblStyle w:val="Tablaconcuadrcula"/>
        <w:tblW w:w="492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92"/>
        <w:gridCol w:w="1039"/>
        <w:gridCol w:w="831"/>
        <w:gridCol w:w="831"/>
        <w:gridCol w:w="831"/>
      </w:tblGrid>
      <w:tr w:rsidR="00C55D1D" w:rsidRPr="002017E0" w14:paraId="5DA79353" w14:textId="77777777" w:rsidTr="00BD5E3B">
        <w:tc>
          <w:tcPr>
            <w:tcW w:w="139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AFF05A" w14:textId="0DBE3A00" w:rsidR="00C55D1D" w:rsidRPr="00C55D1D" w:rsidRDefault="00C55D1D" w:rsidP="00C55D1D">
            <w:pPr>
              <w:jc w:val="center"/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  <w:r w:rsidRPr="00C55D1D"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  <w:t>Variable</w:t>
            </w:r>
          </w:p>
        </w:tc>
        <w:tc>
          <w:tcPr>
            <w:tcW w:w="3532" w:type="dxa"/>
            <w:gridSpan w:val="4"/>
            <w:tcBorders>
              <w:top w:val="single" w:sz="4" w:space="0" w:color="auto"/>
            </w:tcBorders>
          </w:tcPr>
          <w:p w14:paraId="1222D73A" w14:textId="1044394D" w:rsidR="00C55D1D" w:rsidRPr="00C55D1D" w:rsidRDefault="00C55D1D" w:rsidP="00C55D1D">
            <w:pPr>
              <w:jc w:val="center"/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  <w:t>Índice de Vulnerabilidad Multidimensional (IVM)</w:t>
            </w:r>
          </w:p>
        </w:tc>
      </w:tr>
      <w:tr w:rsidR="00C55D1D" w:rsidRPr="002017E0" w14:paraId="13D83333" w14:textId="77777777" w:rsidTr="00BD5E3B">
        <w:tc>
          <w:tcPr>
            <w:tcW w:w="1392" w:type="dxa"/>
            <w:vMerge/>
            <w:tcBorders>
              <w:bottom w:val="single" w:sz="4" w:space="0" w:color="auto"/>
            </w:tcBorders>
          </w:tcPr>
          <w:p w14:paraId="19011398" w14:textId="0387D9E1" w:rsidR="00C55D1D" w:rsidRPr="00C55D1D" w:rsidRDefault="00C55D1D" w:rsidP="00C55D1D">
            <w:pPr>
              <w:jc w:val="center"/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</w:p>
        </w:tc>
        <w:tc>
          <w:tcPr>
            <w:tcW w:w="1039" w:type="dxa"/>
            <w:tcBorders>
              <w:bottom w:val="single" w:sz="4" w:space="0" w:color="auto"/>
            </w:tcBorders>
          </w:tcPr>
          <w:p w14:paraId="59596092" w14:textId="77777777" w:rsidR="00C55D1D" w:rsidRPr="00C55D1D" w:rsidRDefault="00C55D1D" w:rsidP="00C55D1D">
            <w:pPr>
              <w:jc w:val="center"/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  <w:r w:rsidRPr="00C55D1D"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  <w:t>Bajo</w:t>
            </w:r>
          </w:p>
          <w:p w14:paraId="066FFF8A" w14:textId="77777777" w:rsidR="001C16E2" w:rsidRDefault="001C16E2" w:rsidP="00C55D1D">
            <w:pPr>
              <w:jc w:val="center"/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</w:p>
          <w:p w14:paraId="54DA9D46" w14:textId="1D02908C" w:rsidR="00C55D1D" w:rsidRPr="00C55D1D" w:rsidRDefault="00C55D1D" w:rsidP="00C55D1D">
            <w:pPr>
              <w:jc w:val="center"/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  <w:r w:rsidRPr="00C55D1D"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  <w:t>n (%)</w:t>
            </w:r>
          </w:p>
        </w:tc>
        <w:tc>
          <w:tcPr>
            <w:tcW w:w="831" w:type="dxa"/>
            <w:tcBorders>
              <w:bottom w:val="single" w:sz="4" w:space="0" w:color="auto"/>
            </w:tcBorders>
          </w:tcPr>
          <w:p w14:paraId="3C49CFB2" w14:textId="77777777" w:rsidR="00C55D1D" w:rsidRPr="00C55D1D" w:rsidRDefault="00C55D1D" w:rsidP="00C55D1D">
            <w:pPr>
              <w:jc w:val="center"/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  <w:r w:rsidRPr="00C55D1D"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  <w:t>Medio</w:t>
            </w:r>
          </w:p>
          <w:p w14:paraId="67195AA5" w14:textId="77777777" w:rsidR="001C16E2" w:rsidRDefault="001C16E2" w:rsidP="00C55D1D">
            <w:pPr>
              <w:jc w:val="center"/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</w:p>
          <w:p w14:paraId="61D07745" w14:textId="11AAF8D9" w:rsidR="00C55D1D" w:rsidRPr="00C55D1D" w:rsidRDefault="00C55D1D" w:rsidP="00C55D1D">
            <w:pPr>
              <w:jc w:val="center"/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  <w:r w:rsidRPr="00C55D1D"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  <w:t>n (%)</w:t>
            </w:r>
          </w:p>
        </w:tc>
        <w:tc>
          <w:tcPr>
            <w:tcW w:w="831" w:type="dxa"/>
            <w:tcBorders>
              <w:bottom w:val="single" w:sz="4" w:space="0" w:color="auto"/>
            </w:tcBorders>
          </w:tcPr>
          <w:p w14:paraId="147B07D8" w14:textId="77777777" w:rsidR="00C55D1D" w:rsidRPr="00C55D1D" w:rsidRDefault="00C55D1D" w:rsidP="00C55D1D">
            <w:pPr>
              <w:jc w:val="center"/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  <w:r w:rsidRPr="00C55D1D"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  <w:t>Alto</w:t>
            </w:r>
          </w:p>
          <w:p w14:paraId="60E502D0" w14:textId="77777777" w:rsidR="001C16E2" w:rsidRDefault="001C16E2" w:rsidP="00C55D1D">
            <w:pPr>
              <w:jc w:val="center"/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</w:p>
          <w:p w14:paraId="157C810A" w14:textId="52B76686" w:rsidR="00C55D1D" w:rsidRPr="00C55D1D" w:rsidRDefault="00C55D1D" w:rsidP="00C55D1D">
            <w:pPr>
              <w:jc w:val="center"/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  <w:r w:rsidRPr="00C55D1D"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  <w:t>n (%)</w:t>
            </w:r>
          </w:p>
        </w:tc>
        <w:tc>
          <w:tcPr>
            <w:tcW w:w="831" w:type="dxa"/>
            <w:tcBorders>
              <w:bottom w:val="single" w:sz="4" w:space="0" w:color="auto"/>
            </w:tcBorders>
          </w:tcPr>
          <w:p w14:paraId="2F7E5E42" w14:textId="5789BA83" w:rsidR="00C55D1D" w:rsidRPr="00C55D1D" w:rsidRDefault="00C55D1D" w:rsidP="00C55D1D">
            <w:pPr>
              <w:jc w:val="center"/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  <w:r w:rsidRPr="00C55D1D"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  <w:t xml:space="preserve">Muy </w:t>
            </w:r>
            <w:r w:rsidR="002C4C33"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  <w:t>A</w:t>
            </w:r>
            <w:r w:rsidRPr="00C55D1D"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  <w:t>lto</w:t>
            </w:r>
          </w:p>
          <w:p w14:paraId="646F107B" w14:textId="6D6022A0" w:rsidR="00C55D1D" w:rsidRPr="00C55D1D" w:rsidRDefault="00C55D1D" w:rsidP="00C55D1D">
            <w:pPr>
              <w:jc w:val="center"/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  <w:r w:rsidRPr="00C55D1D"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  <w:t>n (%)</w:t>
            </w:r>
          </w:p>
        </w:tc>
      </w:tr>
      <w:tr w:rsidR="00C55D1D" w:rsidRPr="002017E0" w14:paraId="44F41FD4" w14:textId="77777777" w:rsidTr="00BD5E3B">
        <w:tc>
          <w:tcPr>
            <w:tcW w:w="1392" w:type="dxa"/>
            <w:tcBorders>
              <w:top w:val="single" w:sz="4" w:space="0" w:color="auto"/>
            </w:tcBorders>
          </w:tcPr>
          <w:p w14:paraId="6830F04F" w14:textId="77777777" w:rsidR="00C55D1D" w:rsidRPr="00C55D1D" w:rsidRDefault="00C55D1D" w:rsidP="008947D1">
            <w:pPr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  <w:r w:rsidRPr="00C55D1D"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  <w:t>Sexo</w:t>
            </w:r>
          </w:p>
          <w:p w14:paraId="387FFD29" w14:textId="77777777" w:rsidR="00C55D1D" w:rsidRPr="002017E0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Femenino</w:t>
            </w:r>
          </w:p>
          <w:p w14:paraId="69E8EE92" w14:textId="77777777" w:rsidR="00C55D1D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</w:p>
          <w:p w14:paraId="211FEE68" w14:textId="535F529D" w:rsidR="00C55D1D" w:rsidRPr="002017E0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Masculino</w:t>
            </w:r>
          </w:p>
        </w:tc>
        <w:tc>
          <w:tcPr>
            <w:tcW w:w="1039" w:type="dxa"/>
            <w:tcBorders>
              <w:top w:val="single" w:sz="4" w:space="0" w:color="auto"/>
            </w:tcBorders>
          </w:tcPr>
          <w:p w14:paraId="6109BD75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4DB61BC0" w14:textId="61F9F7F1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110.482</w:t>
            </w: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</w:t>
            </w: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(44,0)</w:t>
            </w:r>
          </w:p>
          <w:p w14:paraId="5E538451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111.714 (42,0)</w:t>
            </w:r>
          </w:p>
        </w:tc>
        <w:tc>
          <w:tcPr>
            <w:tcW w:w="831" w:type="dxa"/>
            <w:tcBorders>
              <w:top w:val="single" w:sz="4" w:space="0" w:color="auto"/>
            </w:tcBorders>
          </w:tcPr>
          <w:p w14:paraId="45080306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5F68D0B9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46.542 (18,5)</w:t>
            </w:r>
          </w:p>
          <w:p w14:paraId="531C375A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50.440 (19,0)</w:t>
            </w:r>
          </w:p>
        </w:tc>
        <w:tc>
          <w:tcPr>
            <w:tcW w:w="831" w:type="dxa"/>
            <w:tcBorders>
              <w:top w:val="single" w:sz="4" w:space="0" w:color="auto"/>
            </w:tcBorders>
          </w:tcPr>
          <w:p w14:paraId="7C8451FB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7B4A05AA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45.364 (18,1)</w:t>
            </w:r>
          </w:p>
          <w:p w14:paraId="61C831C8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49.371 (18,5)</w:t>
            </w:r>
          </w:p>
        </w:tc>
        <w:tc>
          <w:tcPr>
            <w:tcW w:w="831" w:type="dxa"/>
            <w:tcBorders>
              <w:top w:val="single" w:sz="4" w:space="0" w:color="auto"/>
            </w:tcBorders>
          </w:tcPr>
          <w:p w14:paraId="582ABC91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7A90EAA0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48.745 (19,4)</w:t>
            </w:r>
          </w:p>
          <w:p w14:paraId="2486082B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54.657 (20,5)</w:t>
            </w:r>
          </w:p>
        </w:tc>
      </w:tr>
      <w:tr w:rsidR="00C55D1D" w:rsidRPr="002017E0" w14:paraId="4F466749" w14:textId="77777777" w:rsidTr="00BD5E3B">
        <w:tc>
          <w:tcPr>
            <w:tcW w:w="1392" w:type="dxa"/>
          </w:tcPr>
          <w:p w14:paraId="6475E96C" w14:textId="77777777" w:rsidR="00C55D1D" w:rsidRPr="00C55D1D" w:rsidRDefault="00C55D1D" w:rsidP="008947D1">
            <w:pPr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  <w:r w:rsidRPr="00C55D1D"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  <w:t>Nacionalidad</w:t>
            </w:r>
          </w:p>
          <w:p w14:paraId="1A88B32C" w14:textId="77777777" w:rsidR="00C55D1D" w:rsidRPr="002017E0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Chileno</w:t>
            </w:r>
          </w:p>
          <w:p w14:paraId="5FA7F4D3" w14:textId="77777777" w:rsidR="00C55D1D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</w:p>
          <w:p w14:paraId="094E57C9" w14:textId="3AA3D93D" w:rsidR="00C55D1D" w:rsidRPr="002017E0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Extranjero</w:t>
            </w:r>
          </w:p>
        </w:tc>
        <w:tc>
          <w:tcPr>
            <w:tcW w:w="1039" w:type="dxa"/>
          </w:tcPr>
          <w:p w14:paraId="1D8A615C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60C5C7C2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209.830 (43,4)</w:t>
            </w:r>
          </w:p>
          <w:p w14:paraId="1E8D464E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12.366 (37,1)</w:t>
            </w:r>
          </w:p>
        </w:tc>
        <w:tc>
          <w:tcPr>
            <w:tcW w:w="831" w:type="dxa"/>
          </w:tcPr>
          <w:p w14:paraId="2CCED63C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15FD829B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91.122 (18,8)</w:t>
            </w:r>
          </w:p>
          <w:p w14:paraId="398840BC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5.860 (17,6)</w:t>
            </w:r>
          </w:p>
        </w:tc>
        <w:tc>
          <w:tcPr>
            <w:tcW w:w="831" w:type="dxa"/>
          </w:tcPr>
          <w:p w14:paraId="3B2850A0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14A9EC49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88.745 (18,3)</w:t>
            </w:r>
          </w:p>
          <w:p w14:paraId="55DA5E0C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5.990 (18,0)</w:t>
            </w:r>
          </w:p>
        </w:tc>
        <w:tc>
          <w:tcPr>
            <w:tcW w:w="831" w:type="dxa"/>
          </w:tcPr>
          <w:p w14:paraId="3556CEAC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5E436DEE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94.309 (19.5)</w:t>
            </w:r>
          </w:p>
          <w:p w14:paraId="5BDD2E4F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9.093 (27,3)</w:t>
            </w:r>
          </w:p>
        </w:tc>
      </w:tr>
      <w:tr w:rsidR="00C55D1D" w:rsidRPr="002017E0" w14:paraId="3DC6350F" w14:textId="77777777" w:rsidTr="00BD5E3B">
        <w:tc>
          <w:tcPr>
            <w:tcW w:w="1392" w:type="dxa"/>
          </w:tcPr>
          <w:p w14:paraId="5AF54C83" w14:textId="77777777" w:rsidR="00C55D1D" w:rsidRPr="00C55D1D" w:rsidRDefault="00C55D1D" w:rsidP="008947D1">
            <w:pPr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  <w:r w:rsidRPr="00C55D1D"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  <w:t>Curso</w:t>
            </w:r>
          </w:p>
          <w:p w14:paraId="0F851423" w14:textId="77777777" w:rsidR="00C55D1D" w:rsidRPr="002017E0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Párvulo</w:t>
            </w:r>
          </w:p>
          <w:p w14:paraId="1DA143CC" w14:textId="77777777" w:rsidR="00C55D1D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</w:p>
          <w:p w14:paraId="7F622E52" w14:textId="0035D20E" w:rsidR="00C55D1D" w:rsidRPr="002017E0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1°-4° básico</w:t>
            </w:r>
          </w:p>
          <w:p w14:paraId="35FF6505" w14:textId="77777777" w:rsidR="00C55D1D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</w:p>
          <w:p w14:paraId="7497F50D" w14:textId="432B91F6" w:rsidR="00C55D1D" w:rsidRPr="002017E0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7°-8° básico</w:t>
            </w:r>
          </w:p>
          <w:p w14:paraId="7214A7FE" w14:textId="77777777" w:rsidR="00C55D1D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</w:p>
          <w:p w14:paraId="04A0D7E8" w14:textId="7C853DF1" w:rsidR="00C55D1D" w:rsidRPr="002017E0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Enseñanza media</w:t>
            </w:r>
          </w:p>
        </w:tc>
        <w:tc>
          <w:tcPr>
            <w:tcW w:w="1039" w:type="dxa"/>
          </w:tcPr>
          <w:p w14:paraId="29878D37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7ADCC8E4" w14:textId="77777777" w:rsidR="00CF2F5A" w:rsidRDefault="00C55D1D" w:rsidP="00CF2F5A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251</w:t>
            </w:r>
          </w:p>
          <w:p w14:paraId="504137B8" w14:textId="150EFBC1" w:rsidR="00C55D1D" w:rsidRPr="002017E0" w:rsidRDefault="00C55D1D" w:rsidP="00CF2F5A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(4,0)</w:t>
            </w:r>
          </w:p>
          <w:p w14:paraId="71036548" w14:textId="3BB8597B" w:rsidR="00C55D1D" w:rsidRPr="002017E0" w:rsidRDefault="00C55D1D" w:rsidP="00CF2F5A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41.781 (26,8)</w:t>
            </w:r>
          </w:p>
          <w:p w14:paraId="2A517A63" w14:textId="77777777" w:rsidR="00C55D1D" w:rsidRPr="002017E0" w:rsidRDefault="00C55D1D" w:rsidP="00CF2F5A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133.445 (82,2)</w:t>
            </w:r>
          </w:p>
          <w:p w14:paraId="12D0EBC7" w14:textId="77777777" w:rsidR="00C55D1D" w:rsidRPr="002017E0" w:rsidRDefault="00C55D1D" w:rsidP="00CF2F5A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46.719 (24,2)</w:t>
            </w:r>
          </w:p>
        </w:tc>
        <w:tc>
          <w:tcPr>
            <w:tcW w:w="831" w:type="dxa"/>
          </w:tcPr>
          <w:p w14:paraId="73F1F387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241871C3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167 (2,7)</w:t>
            </w:r>
          </w:p>
          <w:p w14:paraId="58D11916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37.922 (24,3)</w:t>
            </w:r>
          </w:p>
          <w:p w14:paraId="68BC3343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10.757 (6,6)</w:t>
            </w:r>
          </w:p>
          <w:p w14:paraId="17077C1E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48.136 (25,0)</w:t>
            </w:r>
          </w:p>
        </w:tc>
        <w:tc>
          <w:tcPr>
            <w:tcW w:w="831" w:type="dxa"/>
          </w:tcPr>
          <w:p w14:paraId="15313828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1C442549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315 (5,0)</w:t>
            </w:r>
          </w:p>
          <w:p w14:paraId="7D571152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36.313 (23,3)</w:t>
            </w:r>
          </w:p>
          <w:p w14:paraId="104072A6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9.169 (5,7)</w:t>
            </w:r>
          </w:p>
          <w:p w14:paraId="137B0786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48.938 (25,4)</w:t>
            </w:r>
          </w:p>
        </w:tc>
        <w:tc>
          <w:tcPr>
            <w:tcW w:w="831" w:type="dxa"/>
          </w:tcPr>
          <w:p w14:paraId="71DC6283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2EBC3CB1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5.543 (88,3)</w:t>
            </w:r>
          </w:p>
          <w:p w14:paraId="06712AF2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39.923 (25,6)</w:t>
            </w:r>
          </w:p>
          <w:p w14:paraId="3E8934D2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9.005 (5,5)</w:t>
            </w:r>
          </w:p>
          <w:p w14:paraId="30BC2AE4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48.931 (25,4)</w:t>
            </w:r>
          </w:p>
        </w:tc>
      </w:tr>
      <w:tr w:rsidR="00C55D1D" w:rsidRPr="002017E0" w14:paraId="2D9A09AF" w14:textId="77777777" w:rsidTr="00BD5E3B">
        <w:tc>
          <w:tcPr>
            <w:tcW w:w="1392" w:type="dxa"/>
            <w:tcBorders>
              <w:bottom w:val="single" w:sz="4" w:space="0" w:color="auto"/>
            </w:tcBorders>
          </w:tcPr>
          <w:p w14:paraId="77EE5E2E" w14:textId="6AB6B247" w:rsidR="00C55D1D" w:rsidRPr="00C55D1D" w:rsidRDefault="00C55D1D" w:rsidP="008947D1">
            <w:pPr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</w:pPr>
            <w:r w:rsidRPr="00C55D1D">
              <w:rPr>
                <w:rFonts w:ascii="Roboto" w:hAnsi="Roboto"/>
                <w:b/>
                <w:bCs/>
                <w:sz w:val="20"/>
                <w:szCs w:val="20"/>
                <w:lang w:val="es-ES"/>
              </w:rPr>
              <w:t>Estado nutricional</w:t>
            </w:r>
          </w:p>
          <w:p w14:paraId="0EA013D5" w14:textId="77777777" w:rsidR="00C55D1D" w:rsidRPr="002017E0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Déficit</w:t>
            </w:r>
          </w:p>
          <w:p w14:paraId="0F9BD47B" w14:textId="77777777" w:rsidR="00C55D1D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</w:p>
          <w:p w14:paraId="2E25954B" w14:textId="0EA4B50D" w:rsidR="00C55D1D" w:rsidRPr="002017E0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Normal</w:t>
            </w:r>
          </w:p>
          <w:p w14:paraId="408D9ABC" w14:textId="77777777" w:rsidR="00C55D1D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</w:p>
          <w:p w14:paraId="72DD1996" w14:textId="2D89C1BC" w:rsidR="00C55D1D" w:rsidRPr="002017E0" w:rsidRDefault="00C55D1D" w:rsidP="008947D1">
            <w:pPr>
              <w:rPr>
                <w:rFonts w:ascii="Roboto" w:hAnsi="Roboto"/>
                <w:sz w:val="20"/>
                <w:szCs w:val="20"/>
                <w:lang w:val="es-ES"/>
              </w:rPr>
            </w:pPr>
            <w:r>
              <w:rPr>
                <w:rFonts w:ascii="Roboto" w:hAnsi="Roboto"/>
                <w:sz w:val="20"/>
                <w:szCs w:val="20"/>
                <w:lang w:val="es-ES"/>
              </w:rPr>
              <w:t xml:space="preserve">  </w:t>
            </w: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Exceso</w:t>
            </w:r>
          </w:p>
        </w:tc>
        <w:tc>
          <w:tcPr>
            <w:tcW w:w="1039" w:type="dxa"/>
            <w:tcBorders>
              <w:bottom w:val="single" w:sz="4" w:space="0" w:color="auto"/>
            </w:tcBorders>
          </w:tcPr>
          <w:p w14:paraId="272B8A4D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6B90904F" w14:textId="77777777" w:rsidR="00C55D1D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4C657AB9" w14:textId="1EA64422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11.405 (42,2)</w:t>
            </w:r>
          </w:p>
          <w:p w14:paraId="6C21E15F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98.193 (45,1)</w:t>
            </w:r>
          </w:p>
          <w:p w14:paraId="6ACFF55E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112.598 (41,4)</w:t>
            </w:r>
          </w:p>
        </w:tc>
        <w:tc>
          <w:tcPr>
            <w:tcW w:w="831" w:type="dxa"/>
            <w:tcBorders>
              <w:bottom w:val="single" w:sz="4" w:space="0" w:color="auto"/>
            </w:tcBorders>
          </w:tcPr>
          <w:p w14:paraId="4704FABA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40576E46" w14:textId="77777777" w:rsidR="00C55D1D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25139AD9" w14:textId="23FD1D3D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5.099 (18,9)</w:t>
            </w:r>
          </w:p>
          <w:p w14:paraId="7C28322C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39.280 (18,0)</w:t>
            </w:r>
          </w:p>
          <w:p w14:paraId="2D19BCCB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52.603 (19,3)</w:t>
            </w:r>
          </w:p>
        </w:tc>
        <w:tc>
          <w:tcPr>
            <w:tcW w:w="831" w:type="dxa"/>
            <w:tcBorders>
              <w:bottom w:val="single" w:sz="4" w:space="0" w:color="auto"/>
            </w:tcBorders>
          </w:tcPr>
          <w:p w14:paraId="4F6C867F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0B740BF5" w14:textId="77777777" w:rsidR="00C55D1D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11708C4F" w14:textId="752E4759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5.039 (18,6)</w:t>
            </w:r>
          </w:p>
          <w:p w14:paraId="25C361D5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38.250 (17,5)</w:t>
            </w:r>
          </w:p>
          <w:p w14:paraId="538CE585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51.446 (18,9)</w:t>
            </w:r>
          </w:p>
        </w:tc>
        <w:tc>
          <w:tcPr>
            <w:tcW w:w="831" w:type="dxa"/>
            <w:tcBorders>
              <w:bottom w:val="single" w:sz="4" w:space="0" w:color="auto"/>
            </w:tcBorders>
          </w:tcPr>
          <w:p w14:paraId="5F4E018C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33C7C5CD" w14:textId="77777777" w:rsidR="00C55D1D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</w:p>
          <w:p w14:paraId="4E9E36B8" w14:textId="7DFB7BC2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5.489 (20,3)</w:t>
            </w:r>
          </w:p>
          <w:p w14:paraId="26A60909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42.307 (19,4)</w:t>
            </w:r>
          </w:p>
          <w:p w14:paraId="4AB57017" w14:textId="77777777" w:rsidR="00C55D1D" w:rsidRPr="002017E0" w:rsidRDefault="00C55D1D" w:rsidP="00C55D1D">
            <w:pPr>
              <w:jc w:val="center"/>
              <w:rPr>
                <w:rFonts w:ascii="Roboto" w:hAnsi="Roboto"/>
                <w:sz w:val="20"/>
                <w:szCs w:val="20"/>
                <w:lang w:val="es-ES"/>
              </w:rPr>
            </w:pPr>
            <w:r w:rsidRPr="002017E0">
              <w:rPr>
                <w:rFonts w:ascii="Roboto" w:hAnsi="Roboto"/>
                <w:sz w:val="20"/>
                <w:szCs w:val="20"/>
                <w:lang w:val="es-ES"/>
              </w:rPr>
              <w:t>55.606 (20,4)</w:t>
            </w:r>
          </w:p>
        </w:tc>
      </w:tr>
    </w:tbl>
    <w:p w14:paraId="095069D2" w14:textId="77777777" w:rsidR="00C55D1D" w:rsidRDefault="00C55D1D" w:rsidP="00B761F5">
      <w:pPr>
        <w:keepNext/>
        <w:jc w:val="both"/>
        <w:rPr>
          <w:rFonts w:ascii="Roboto" w:eastAsia="Roboto" w:hAnsi="Roboto" w:cs="Roboto"/>
          <w:sz w:val="20"/>
          <w:szCs w:val="20"/>
          <w:lang w:val="es-CL"/>
        </w:rPr>
      </w:pPr>
    </w:p>
    <w:p w14:paraId="6311E999" w14:textId="2C305BA2" w:rsidR="00BB04D2" w:rsidRPr="00BB04D2" w:rsidRDefault="00BB04D2" w:rsidP="00BB04D2">
      <w:pPr>
        <w:jc w:val="both"/>
        <w:rPr>
          <w:rFonts w:ascii="Roboto" w:hAnsi="Roboto"/>
          <w:sz w:val="20"/>
          <w:szCs w:val="20"/>
          <w:lang w:val="es-CL"/>
        </w:rPr>
      </w:pPr>
      <w:r w:rsidRPr="00BB0482">
        <w:rPr>
          <w:rFonts w:ascii="Roboto" w:hAnsi="Roboto"/>
          <w:b/>
          <w:bCs/>
          <w:sz w:val="20"/>
          <w:szCs w:val="20"/>
          <w:lang w:val="es-CL"/>
        </w:rPr>
        <w:t xml:space="preserve">Tabla </w:t>
      </w:r>
      <w:r w:rsidRPr="00BB0482">
        <w:rPr>
          <w:rFonts w:ascii="Roboto" w:hAnsi="Roboto"/>
          <w:b/>
          <w:bCs/>
          <w:sz w:val="20"/>
          <w:szCs w:val="20"/>
        </w:rPr>
        <w:t>2</w:t>
      </w:r>
      <w:r w:rsidRPr="00BB0482">
        <w:rPr>
          <w:rFonts w:ascii="Roboto" w:hAnsi="Roboto"/>
          <w:b/>
          <w:bCs/>
          <w:sz w:val="20"/>
          <w:szCs w:val="20"/>
          <w:lang w:val="es-CL"/>
        </w:rPr>
        <w:t>.</w:t>
      </w:r>
      <w:r w:rsidRPr="00BB04D2">
        <w:rPr>
          <w:rFonts w:ascii="Roboto" w:hAnsi="Roboto"/>
          <w:sz w:val="20"/>
          <w:szCs w:val="20"/>
          <w:lang w:val="es-CL"/>
        </w:rPr>
        <w:t xml:space="preserve"> Regresión multinomial </w:t>
      </w:r>
      <w:r w:rsidR="006F1BEA">
        <w:rPr>
          <w:rFonts w:ascii="Roboto" w:hAnsi="Roboto"/>
          <w:sz w:val="20"/>
          <w:szCs w:val="20"/>
        </w:rPr>
        <w:t>entre</w:t>
      </w:r>
      <w:r w:rsidRPr="00BB04D2">
        <w:rPr>
          <w:rFonts w:ascii="Roboto" w:hAnsi="Roboto"/>
          <w:sz w:val="20"/>
          <w:szCs w:val="20"/>
        </w:rPr>
        <w:t xml:space="preserve"> las</w:t>
      </w:r>
      <w:r>
        <w:rPr>
          <w:rFonts w:ascii="Roboto" w:hAnsi="Roboto"/>
          <w:sz w:val="20"/>
          <w:szCs w:val="20"/>
        </w:rPr>
        <w:t xml:space="preserve"> </w:t>
      </w:r>
      <w:r w:rsidRPr="00BB04D2">
        <w:rPr>
          <w:rFonts w:ascii="Roboto" w:hAnsi="Roboto"/>
          <w:sz w:val="20"/>
          <w:szCs w:val="20"/>
        </w:rPr>
        <w:t>categorías del Índice de Vulnerabilidad</w:t>
      </w:r>
      <w:r>
        <w:rPr>
          <w:rFonts w:ascii="Roboto" w:hAnsi="Roboto"/>
          <w:sz w:val="20"/>
          <w:szCs w:val="20"/>
        </w:rPr>
        <w:t xml:space="preserve"> </w:t>
      </w:r>
      <w:r w:rsidRPr="00BB04D2">
        <w:rPr>
          <w:rFonts w:ascii="Roboto" w:hAnsi="Roboto"/>
          <w:sz w:val="20"/>
          <w:szCs w:val="20"/>
        </w:rPr>
        <w:t xml:space="preserve">Multidimensional (IVM) </w:t>
      </w:r>
      <w:r w:rsidR="006F1BEA">
        <w:rPr>
          <w:rFonts w:ascii="Roboto" w:hAnsi="Roboto"/>
          <w:sz w:val="20"/>
          <w:szCs w:val="20"/>
        </w:rPr>
        <w:t>y el</w:t>
      </w:r>
      <w:r w:rsidRPr="00BB04D2">
        <w:rPr>
          <w:rFonts w:ascii="Roboto" w:hAnsi="Roboto"/>
          <w:sz w:val="20"/>
          <w:szCs w:val="20"/>
        </w:rPr>
        <w:t xml:space="preserve"> </w:t>
      </w:r>
      <w:r w:rsidRPr="00BB04D2">
        <w:rPr>
          <w:rFonts w:ascii="Roboto" w:hAnsi="Roboto"/>
          <w:sz w:val="20"/>
          <w:szCs w:val="20"/>
          <w:lang w:val="es-CL"/>
        </w:rPr>
        <w:t>estado nutricional</w:t>
      </w:r>
      <w:r>
        <w:rPr>
          <w:rFonts w:ascii="Roboto" w:hAnsi="Roboto"/>
          <w:sz w:val="20"/>
          <w:szCs w:val="20"/>
          <w:lang w:val="es-CL"/>
        </w:rPr>
        <w:t xml:space="preserve"> </w:t>
      </w:r>
      <w:r w:rsidRPr="00BB04D2">
        <w:rPr>
          <w:rFonts w:ascii="Roboto" w:hAnsi="Roboto"/>
          <w:sz w:val="20"/>
          <w:szCs w:val="20"/>
          <w:lang w:val="es-CL"/>
        </w:rPr>
        <w:t>(n=517.315)</w:t>
      </w:r>
      <w:r>
        <w:rPr>
          <w:rFonts w:ascii="Roboto" w:hAnsi="Roboto"/>
          <w:sz w:val="20"/>
          <w:szCs w:val="20"/>
          <w:lang w:val="es-CL"/>
        </w:rPr>
        <w:t>.</w:t>
      </w:r>
    </w:p>
    <w:tbl>
      <w:tblPr>
        <w:tblStyle w:val="Tablaconcuadrcula"/>
        <w:tblW w:w="4924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33"/>
        <w:gridCol w:w="1605"/>
        <w:gridCol w:w="1586"/>
      </w:tblGrid>
      <w:tr w:rsidR="00BB04D2" w:rsidRPr="009A5647" w14:paraId="3372DCEC" w14:textId="77777777" w:rsidTr="00BB04D2">
        <w:tc>
          <w:tcPr>
            <w:tcW w:w="0" w:type="auto"/>
            <w:tcBorders>
              <w:bottom w:val="nil"/>
            </w:tcBorders>
            <w:hideMark/>
          </w:tcPr>
          <w:p w14:paraId="5074B0B5" w14:textId="77777777" w:rsidR="00BB04D2" w:rsidRPr="009A5647" w:rsidRDefault="00BB04D2" w:rsidP="008947D1">
            <w:pPr>
              <w:rPr>
                <w:rFonts w:ascii="Roboto" w:hAnsi="Roboto" w:cs="Segoe UI"/>
                <w:b/>
                <w:bCs/>
                <w:sz w:val="20"/>
                <w:szCs w:val="20"/>
              </w:rPr>
            </w:pPr>
            <w:r w:rsidRPr="009A5647">
              <w:rPr>
                <w:rFonts w:ascii="Roboto" w:hAnsi="Roboto" w:cs="Segoe UI"/>
                <w:b/>
                <w:bCs/>
                <w:sz w:val="20"/>
                <w:szCs w:val="20"/>
              </w:rPr>
              <w:t>Variable</w:t>
            </w:r>
          </w:p>
        </w:tc>
        <w:tc>
          <w:tcPr>
            <w:tcW w:w="1605" w:type="dxa"/>
            <w:vMerge w:val="restart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27ABEB2B" w14:textId="77777777" w:rsidR="00BB04D2" w:rsidRPr="009A5647" w:rsidRDefault="00BB04D2" w:rsidP="008947D1">
            <w:pPr>
              <w:jc w:val="center"/>
              <w:rPr>
                <w:rFonts w:ascii="Roboto" w:hAnsi="Roboto" w:cs="Segoe UI"/>
                <w:b/>
                <w:bCs/>
                <w:sz w:val="20"/>
                <w:szCs w:val="20"/>
              </w:rPr>
            </w:pPr>
            <w:r w:rsidRPr="009A5647">
              <w:rPr>
                <w:rFonts w:ascii="Roboto" w:hAnsi="Roboto" w:cs="Segoe UI"/>
                <w:b/>
                <w:bCs/>
                <w:sz w:val="20"/>
                <w:szCs w:val="20"/>
              </w:rPr>
              <w:t>No ajustado (RRR; IC95%)</w:t>
            </w:r>
          </w:p>
        </w:tc>
        <w:tc>
          <w:tcPr>
            <w:tcW w:w="1586" w:type="dxa"/>
            <w:vMerge w:val="restart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09699B2E" w14:textId="77777777" w:rsidR="00BB04D2" w:rsidRPr="009A5647" w:rsidRDefault="00BB04D2" w:rsidP="008947D1">
            <w:pPr>
              <w:jc w:val="center"/>
              <w:rPr>
                <w:rFonts w:ascii="Roboto" w:hAnsi="Roboto" w:cs="Segoe UI"/>
                <w:b/>
                <w:bCs/>
                <w:sz w:val="20"/>
                <w:szCs w:val="20"/>
              </w:rPr>
            </w:pPr>
            <w:r w:rsidRPr="009A5647">
              <w:rPr>
                <w:rFonts w:ascii="Roboto" w:hAnsi="Roboto" w:cs="Segoe UI"/>
                <w:b/>
                <w:bCs/>
                <w:sz w:val="20"/>
                <w:szCs w:val="20"/>
              </w:rPr>
              <w:t>Ajustado</w:t>
            </w:r>
            <w:r w:rsidRPr="00586A4F">
              <w:rPr>
                <w:rFonts w:ascii="Roboto" w:hAnsi="Roboto" w:cs="Segoe UI"/>
                <w:b/>
                <w:bCs/>
                <w:sz w:val="20"/>
                <w:szCs w:val="20"/>
                <w:vertAlign w:val="superscript"/>
              </w:rPr>
              <w:t>1</w:t>
            </w:r>
            <w:r w:rsidRPr="009A5647">
              <w:rPr>
                <w:rFonts w:ascii="Roboto" w:hAnsi="Roboto" w:cs="Segoe UI"/>
                <w:b/>
                <w:bCs/>
                <w:sz w:val="20"/>
                <w:szCs w:val="20"/>
              </w:rPr>
              <w:t xml:space="preserve"> (RRR; IC95%)</w:t>
            </w:r>
          </w:p>
        </w:tc>
      </w:tr>
      <w:tr w:rsidR="00BB04D2" w:rsidRPr="009A5647" w14:paraId="4E141B68" w14:textId="77777777" w:rsidTr="00BB04D2">
        <w:tc>
          <w:tcPr>
            <w:tcW w:w="0" w:type="auto"/>
            <w:tcBorders>
              <w:top w:val="nil"/>
              <w:bottom w:val="single" w:sz="4" w:space="0" w:color="auto"/>
            </w:tcBorders>
            <w:hideMark/>
          </w:tcPr>
          <w:p w14:paraId="58921FD3" w14:textId="77777777" w:rsidR="00BB04D2" w:rsidRPr="003122B7" w:rsidRDefault="00BB04D2" w:rsidP="008947D1">
            <w:pPr>
              <w:rPr>
                <w:rFonts w:ascii="Roboto" w:hAnsi="Roboto" w:cs="Segoe UI"/>
                <w:b/>
                <w:bCs/>
                <w:sz w:val="20"/>
                <w:szCs w:val="20"/>
              </w:rPr>
            </w:pPr>
            <w:r w:rsidRPr="003122B7">
              <w:rPr>
                <w:rFonts w:ascii="Roboto" w:hAnsi="Roboto" w:cs="Segoe UI"/>
                <w:b/>
                <w:bCs/>
                <w:sz w:val="20"/>
                <w:szCs w:val="20"/>
              </w:rPr>
              <w:t>IVM (ref. Bajo)</w:t>
            </w:r>
          </w:p>
        </w:tc>
        <w:tc>
          <w:tcPr>
            <w:tcW w:w="1605" w:type="dxa"/>
            <w:vMerge/>
            <w:tcBorders>
              <w:top w:val="nil"/>
              <w:bottom w:val="single" w:sz="4" w:space="0" w:color="auto"/>
            </w:tcBorders>
            <w:hideMark/>
          </w:tcPr>
          <w:p w14:paraId="78DBD68A" w14:textId="77777777" w:rsidR="00BB04D2" w:rsidRPr="009A5647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</w:p>
        </w:tc>
        <w:tc>
          <w:tcPr>
            <w:tcW w:w="1586" w:type="dxa"/>
            <w:vMerge/>
            <w:tcBorders>
              <w:top w:val="nil"/>
              <w:bottom w:val="single" w:sz="4" w:space="0" w:color="auto"/>
            </w:tcBorders>
            <w:hideMark/>
          </w:tcPr>
          <w:p w14:paraId="24C253C3" w14:textId="77777777" w:rsidR="00BB04D2" w:rsidRPr="009A5647" w:rsidRDefault="00BB04D2" w:rsidP="008947D1">
            <w:pPr>
              <w:jc w:val="center"/>
              <w:rPr>
                <w:rFonts w:ascii="Roboto" w:hAnsi="Roboto"/>
                <w:sz w:val="20"/>
                <w:szCs w:val="20"/>
              </w:rPr>
            </w:pPr>
          </w:p>
        </w:tc>
      </w:tr>
      <w:tr w:rsidR="00BB04D2" w:rsidRPr="009A5647" w14:paraId="68FB669F" w14:textId="77777777" w:rsidTr="00BB04D2">
        <w:tc>
          <w:tcPr>
            <w:tcW w:w="0" w:type="auto"/>
            <w:tcBorders>
              <w:top w:val="single" w:sz="4" w:space="0" w:color="auto"/>
            </w:tcBorders>
          </w:tcPr>
          <w:p w14:paraId="746C4E21" w14:textId="77777777" w:rsidR="00BB04D2" w:rsidRPr="003122B7" w:rsidRDefault="00BB04D2" w:rsidP="008947D1">
            <w:pPr>
              <w:rPr>
                <w:rFonts w:ascii="Roboto" w:hAnsi="Roboto" w:cs="Segoe UI"/>
                <w:b/>
                <w:bCs/>
                <w:sz w:val="20"/>
                <w:szCs w:val="20"/>
              </w:rPr>
            </w:pPr>
            <w:r w:rsidRPr="003122B7">
              <w:rPr>
                <w:rFonts w:ascii="Roboto" w:hAnsi="Roboto" w:cs="Segoe UI"/>
                <w:b/>
                <w:bCs/>
                <w:sz w:val="20"/>
                <w:szCs w:val="20"/>
              </w:rPr>
              <w:t>Medio</w:t>
            </w:r>
          </w:p>
        </w:tc>
        <w:tc>
          <w:tcPr>
            <w:tcW w:w="1605" w:type="dxa"/>
            <w:tcBorders>
              <w:top w:val="single" w:sz="4" w:space="0" w:color="auto"/>
            </w:tcBorders>
          </w:tcPr>
          <w:p w14:paraId="79FE30A9" w14:textId="77777777" w:rsidR="00BB04D2" w:rsidRPr="009A5647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</w:tcBorders>
          </w:tcPr>
          <w:p w14:paraId="279DBA28" w14:textId="77777777" w:rsidR="00BB04D2" w:rsidRPr="009A5647" w:rsidRDefault="00BB04D2" w:rsidP="008947D1">
            <w:pPr>
              <w:jc w:val="center"/>
              <w:rPr>
                <w:rFonts w:ascii="Roboto" w:hAnsi="Roboto"/>
                <w:sz w:val="20"/>
                <w:szCs w:val="20"/>
              </w:rPr>
            </w:pPr>
          </w:p>
        </w:tc>
      </w:tr>
      <w:tr w:rsidR="00BB04D2" w:rsidRPr="009A5647" w14:paraId="15584ECF" w14:textId="77777777" w:rsidTr="00BB04D2">
        <w:tc>
          <w:tcPr>
            <w:tcW w:w="0" w:type="auto"/>
            <w:vAlign w:val="bottom"/>
            <w:hideMark/>
          </w:tcPr>
          <w:p w14:paraId="0F9CD6A7" w14:textId="5BD228EE" w:rsidR="00BB04D2" w:rsidRPr="009A5647" w:rsidRDefault="00BB04D2" w:rsidP="008947D1">
            <w:pPr>
              <w:rPr>
                <w:rFonts w:ascii="Roboto" w:hAnsi="Roboto" w:cs="Segoe UI"/>
                <w:sz w:val="20"/>
                <w:szCs w:val="20"/>
              </w:rPr>
            </w:pPr>
            <w:r>
              <w:rPr>
                <w:rFonts w:ascii="Roboto" w:hAnsi="Roboto" w:cs="Segoe UI"/>
                <w:sz w:val="20"/>
                <w:szCs w:val="20"/>
              </w:rPr>
              <w:t xml:space="preserve">  </w:t>
            </w:r>
            <w:r w:rsidRPr="009A5647">
              <w:rPr>
                <w:rFonts w:ascii="Roboto" w:hAnsi="Roboto" w:cs="Segoe UI"/>
                <w:sz w:val="20"/>
                <w:szCs w:val="20"/>
              </w:rPr>
              <w:t>Déficit vs</w:t>
            </w:r>
            <w:r w:rsidR="003904AB">
              <w:rPr>
                <w:rFonts w:ascii="Roboto" w:hAnsi="Roboto" w:cs="Segoe UI"/>
                <w:sz w:val="20"/>
                <w:szCs w:val="20"/>
              </w:rPr>
              <w:t xml:space="preserve">. </w:t>
            </w:r>
            <w:r w:rsidRPr="009A5647">
              <w:rPr>
                <w:rFonts w:ascii="Roboto" w:hAnsi="Roboto" w:cs="Segoe UI"/>
                <w:sz w:val="20"/>
                <w:szCs w:val="20"/>
              </w:rPr>
              <w:t>Normal</w:t>
            </w:r>
          </w:p>
        </w:tc>
        <w:tc>
          <w:tcPr>
            <w:tcW w:w="1605" w:type="dxa"/>
            <w:vAlign w:val="bottom"/>
            <w:hideMark/>
          </w:tcPr>
          <w:p w14:paraId="0EE385EF" w14:textId="77777777" w:rsidR="00BB04D2" w:rsidRPr="009A5647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  <w:r w:rsidRPr="009A5647">
              <w:rPr>
                <w:rFonts w:ascii="Roboto" w:hAnsi="Roboto" w:cs="Segoe UI"/>
                <w:sz w:val="20"/>
                <w:szCs w:val="20"/>
              </w:rPr>
              <w:t>1,118* (1,0</w:t>
            </w:r>
            <w:r>
              <w:rPr>
                <w:rFonts w:ascii="Roboto" w:hAnsi="Roboto" w:cs="Segoe UI"/>
                <w:sz w:val="20"/>
                <w:szCs w:val="20"/>
              </w:rPr>
              <w:t>78</w:t>
            </w:r>
            <w:r w:rsidRPr="009A5647">
              <w:rPr>
                <w:rFonts w:ascii="Roboto" w:hAnsi="Roboto" w:cs="Segoe UI"/>
                <w:sz w:val="20"/>
                <w:szCs w:val="20"/>
              </w:rPr>
              <w:t>–1,</w:t>
            </w:r>
            <w:r>
              <w:rPr>
                <w:rFonts w:ascii="Roboto" w:hAnsi="Roboto" w:cs="Segoe UI"/>
                <w:sz w:val="20"/>
                <w:szCs w:val="20"/>
              </w:rPr>
              <w:t>157</w:t>
            </w:r>
            <w:r w:rsidRPr="009A5647">
              <w:rPr>
                <w:rFonts w:ascii="Roboto" w:hAnsi="Roboto" w:cs="Segoe UI"/>
                <w:sz w:val="20"/>
                <w:szCs w:val="20"/>
              </w:rPr>
              <w:t>)</w:t>
            </w:r>
          </w:p>
        </w:tc>
        <w:tc>
          <w:tcPr>
            <w:tcW w:w="1586" w:type="dxa"/>
            <w:vAlign w:val="bottom"/>
            <w:hideMark/>
          </w:tcPr>
          <w:p w14:paraId="4995DD51" w14:textId="77777777" w:rsidR="00BB04D2" w:rsidRPr="009A5647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  <w:r w:rsidRPr="009A5647">
              <w:rPr>
                <w:rFonts w:ascii="Roboto" w:hAnsi="Roboto" w:cs="Segoe UI"/>
                <w:sz w:val="20"/>
                <w:szCs w:val="20"/>
              </w:rPr>
              <w:t>1,</w:t>
            </w:r>
            <w:r>
              <w:rPr>
                <w:rFonts w:ascii="Roboto" w:hAnsi="Roboto" w:cs="Segoe UI"/>
                <w:sz w:val="20"/>
                <w:szCs w:val="20"/>
              </w:rPr>
              <w:t>097</w:t>
            </w:r>
            <w:r w:rsidRPr="009A5647">
              <w:rPr>
                <w:rFonts w:ascii="Roboto" w:hAnsi="Roboto" w:cs="Segoe UI"/>
                <w:sz w:val="20"/>
                <w:szCs w:val="20"/>
              </w:rPr>
              <w:t xml:space="preserve">* </w:t>
            </w:r>
            <w:r w:rsidRPr="00DF6DA4">
              <w:rPr>
                <w:rFonts w:ascii="Roboto" w:hAnsi="Roboto" w:cs="Segoe UI"/>
                <w:sz w:val="20"/>
                <w:szCs w:val="20"/>
              </w:rPr>
              <w:t>(1,059–1,137)</w:t>
            </w:r>
          </w:p>
        </w:tc>
      </w:tr>
      <w:tr w:rsidR="00BB04D2" w:rsidRPr="009A5647" w14:paraId="4FCDD026" w14:textId="77777777" w:rsidTr="00BB04D2">
        <w:tc>
          <w:tcPr>
            <w:tcW w:w="0" w:type="auto"/>
            <w:vAlign w:val="bottom"/>
            <w:hideMark/>
          </w:tcPr>
          <w:p w14:paraId="77D421A1" w14:textId="28792806" w:rsidR="00BB04D2" w:rsidRPr="009A5647" w:rsidRDefault="00BB04D2" w:rsidP="008947D1">
            <w:pPr>
              <w:rPr>
                <w:rFonts w:ascii="Roboto" w:hAnsi="Roboto" w:cs="Segoe UI"/>
                <w:sz w:val="20"/>
                <w:szCs w:val="20"/>
              </w:rPr>
            </w:pPr>
            <w:r>
              <w:rPr>
                <w:rFonts w:ascii="Roboto" w:hAnsi="Roboto" w:cs="Segoe UI"/>
                <w:sz w:val="20"/>
                <w:szCs w:val="20"/>
              </w:rPr>
              <w:t xml:space="preserve">  </w:t>
            </w:r>
            <w:r w:rsidRPr="009A5647">
              <w:rPr>
                <w:rFonts w:ascii="Roboto" w:hAnsi="Roboto" w:cs="Segoe UI"/>
                <w:sz w:val="20"/>
                <w:szCs w:val="20"/>
              </w:rPr>
              <w:t>Exceso vs</w:t>
            </w:r>
            <w:r w:rsidR="003904AB">
              <w:rPr>
                <w:rFonts w:ascii="Roboto" w:hAnsi="Roboto" w:cs="Segoe UI"/>
                <w:sz w:val="20"/>
                <w:szCs w:val="20"/>
              </w:rPr>
              <w:t>.</w:t>
            </w:r>
            <w:r w:rsidRPr="009A5647">
              <w:rPr>
                <w:rFonts w:ascii="Roboto" w:hAnsi="Roboto" w:cs="Segoe UI"/>
                <w:sz w:val="20"/>
                <w:szCs w:val="20"/>
              </w:rPr>
              <w:t xml:space="preserve"> Normal</w:t>
            </w:r>
          </w:p>
        </w:tc>
        <w:tc>
          <w:tcPr>
            <w:tcW w:w="1605" w:type="dxa"/>
            <w:vAlign w:val="bottom"/>
            <w:hideMark/>
          </w:tcPr>
          <w:p w14:paraId="201B13CD" w14:textId="77777777" w:rsidR="00BB04D2" w:rsidRPr="00DF6DA4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  <w:r w:rsidRPr="00DF6DA4">
              <w:rPr>
                <w:rFonts w:ascii="Roboto" w:hAnsi="Roboto" w:cs="Segoe UI"/>
                <w:sz w:val="20"/>
                <w:szCs w:val="20"/>
              </w:rPr>
              <w:t>1</w:t>
            </w:r>
            <w:r w:rsidRPr="00DF6DA4">
              <w:rPr>
                <w:rFonts w:ascii="Roboto" w:hAnsi="Roboto"/>
                <w:sz w:val="20"/>
                <w:szCs w:val="20"/>
              </w:rPr>
              <w:t>,168</w:t>
            </w:r>
            <w:r w:rsidRPr="00DF6DA4">
              <w:rPr>
                <w:rFonts w:ascii="Roboto" w:hAnsi="Roboto" w:cs="Segoe UI"/>
                <w:sz w:val="20"/>
                <w:szCs w:val="20"/>
              </w:rPr>
              <w:t>* (1,047–1,057)</w:t>
            </w:r>
          </w:p>
        </w:tc>
        <w:tc>
          <w:tcPr>
            <w:tcW w:w="1586" w:type="dxa"/>
            <w:vAlign w:val="bottom"/>
            <w:hideMark/>
          </w:tcPr>
          <w:p w14:paraId="49D3721E" w14:textId="77777777" w:rsidR="00BB04D2" w:rsidRPr="009A5647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  <w:r w:rsidRPr="00DF6DA4">
              <w:rPr>
                <w:rFonts w:ascii="Roboto" w:hAnsi="Roboto" w:cs="Segoe UI"/>
                <w:sz w:val="20"/>
                <w:szCs w:val="20"/>
              </w:rPr>
              <w:t>1</w:t>
            </w:r>
            <w:r w:rsidRPr="00DF6DA4">
              <w:rPr>
                <w:rFonts w:ascii="Roboto" w:hAnsi="Roboto"/>
                <w:sz w:val="20"/>
                <w:szCs w:val="20"/>
              </w:rPr>
              <w:t>,1</w:t>
            </w:r>
            <w:r>
              <w:rPr>
                <w:rFonts w:ascii="Roboto" w:hAnsi="Roboto"/>
                <w:sz w:val="20"/>
                <w:szCs w:val="20"/>
              </w:rPr>
              <w:t>91</w:t>
            </w:r>
            <w:r w:rsidRPr="00DF6DA4">
              <w:rPr>
                <w:rFonts w:ascii="Roboto" w:hAnsi="Roboto" w:cs="Segoe UI"/>
                <w:sz w:val="20"/>
                <w:szCs w:val="20"/>
              </w:rPr>
              <w:t>* (1,173–1,210)</w:t>
            </w:r>
          </w:p>
        </w:tc>
      </w:tr>
      <w:tr w:rsidR="00BB04D2" w:rsidRPr="009A5647" w14:paraId="2140ED20" w14:textId="77777777" w:rsidTr="00BB04D2">
        <w:tc>
          <w:tcPr>
            <w:tcW w:w="0" w:type="auto"/>
            <w:hideMark/>
          </w:tcPr>
          <w:p w14:paraId="25B7272F" w14:textId="77777777" w:rsidR="00BB04D2" w:rsidRPr="009A5647" w:rsidRDefault="00BB04D2" w:rsidP="008947D1">
            <w:pPr>
              <w:rPr>
                <w:rFonts w:ascii="Roboto" w:hAnsi="Roboto" w:cs="Segoe UI"/>
                <w:b/>
                <w:bCs/>
                <w:sz w:val="20"/>
                <w:szCs w:val="20"/>
              </w:rPr>
            </w:pPr>
            <w:r>
              <w:rPr>
                <w:rFonts w:ascii="Roboto" w:hAnsi="Roboto" w:cs="Segoe UI"/>
                <w:b/>
                <w:bCs/>
                <w:sz w:val="20"/>
                <w:szCs w:val="20"/>
              </w:rPr>
              <w:t>Alto</w:t>
            </w:r>
          </w:p>
        </w:tc>
        <w:tc>
          <w:tcPr>
            <w:tcW w:w="1605" w:type="dxa"/>
            <w:hideMark/>
          </w:tcPr>
          <w:p w14:paraId="7E6706B2" w14:textId="77777777" w:rsidR="00BB04D2" w:rsidRPr="009A5647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</w:p>
        </w:tc>
        <w:tc>
          <w:tcPr>
            <w:tcW w:w="1586" w:type="dxa"/>
            <w:hideMark/>
          </w:tcPr>
          <w:p w14:paraId="5178C596" w14:textId="77777777" w:rsidR="00BB04D2" w:rsidRPr="009A5647" w:rsidRDefault="00BB04D2" w:rsidP="008947D1">
            <w:pPr>
              <w:jc w:val="center"/>
              <w:rPr>
                <w:rFonts w:ascii="Roboto" w:hAnsi="Roboto"/>
                <w:sz w:val="20"/>
                <w:szCs w:val="20"/>
              </w:rPr>
            </w:pPr>
          </w:p>
        </w:tc>
      </w:tr>
      <w:tr w:rsidR="00BB04D2" w:rsidRPr="009A5647" w14:paraId="610C3A77" w14:textId="77777777" w:rsidTr="00BB04D2">
        <w:tc>
          <w:tcPr>
            <w:tcW w:w="0" w:type="auto"/>
            <w:vAlign w:val="bottom"/>
            <w:hideMark/>
          </w:tcPr>
          <w:p w14:paraId="52D5B21A" w14:textId="4B0147CB" w:rsidR="00BB04D2" w:rsidRPr="009A5647" w:rsidRDefault="00BB04D2" w:rsidP="008947D1">
            <w:pPr>
              <w:rPr>
                <w:rFonts w:ascii="Roboto" w:hAnsi="Roboto" w:cs="Segoe UI"/>
                <w:sz w:val="20"/>
                <w:szCs w:val="20"/>
              </w:rPr>
            </w:pPr>
            <w:r>
              <w:rPr>
                <w:rFonts w:ascii="Roboto" w:hAnsi="Roboto" w:cs="Segoe UI"/>
                <w:sz w:val="20"/>
                <w:szCs w:val="20"/>
              </w:rPr>
              <w:t xml:space="preserve">  </w:t>
            </w:r>
            <w:r w:rsidRPr="009A5647">
              <w:rPr>
                <w:rFonts w:ascii="Roboto" w:hAnsi="Roboto" w:cs="Segoe UI"/>
                <w:sz w:val="20"/>
                <w:szCs w:val="20"/>
              </w:rPr>
              <w:t>Déficit vs</w:t>
            </w:r>
            <w:r w:rsidR="003904AB">
              <w:rPr>
                <w:rFonts w:ascii="Roboto" w:hAnsi="Roboto" w:cs="Segoe UI"/>
                <w:sz w:val="20"/>
                <w:szCs w:val="20"/>
              </w:rPr>
              <w:t>.</w:t>
            </w:r>
            <w:r w:rsidRPr="009A5647">
              <w:rPr>
                <w:rFonts w:ascii="Roboto" w:hAnsi="Roboto" w:cs="Segoe UI"/>
                <w:sz w:val="20"/>
                <w:szCs w:val="20"/>
              </w:rPr>
              <w:t xml:space="preserve"> Normal</w:t>
            </w:r>
          </w:p>
        </w:tc>
        <w:tc>
          <w:tcPr>
            <w:tcW w:w="1605" w:type="dxa"/>
            <w:hideMark/>
          </w:tcPr>
          <w:p w14:paraId="6B1E623D" w14:textId="77777777" w:rsidR="00BB04D2" w:rsidRPr="00BE42C5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  <w:r w:rsidRPr="00BE42C5">
              <w:rPr>
                <w:rFonts w:ascii="Roboto" w:hAnsi="Roboto" w:cs="Segoe UI"/>
                <w:sz w:val="20"/>
                <w:szCs w:val="20"/>
              </w:rPr>
              <w:t>1,134* (1,095–1,175)</w:t>
            </w:r>
          </w:p>
        </w:tc>
        <w:tc>
          <w:tcPr>
            <w:tcW w:w="1586" w:type="dxa"/>
            <w:hideMark/>
          </w:tcPr>
          <w:p w14:paraId="07ABB35A" w14:textId="77777777" w:rsidR="00BB04D2" w:rsidRPr="00BE42C5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  <w:r w:rsidRPr="00BE42C5">
              <w:rPr>
                <w:rFonts w:ascii="Roboto" w:hAnsi="Roboto" w:cs="Segoe UI"/>
                <w:sz w:val="20"/>
                <w:szCs w:val="20"/>
              </w:rPr>
              <w:t>1,112* (1,073–1,152)</w:t>
            </w:r>
          </w:p>
        </w:tc>
      </w:tr>
      <w:tr w:rsidR="00BB04D2" w:rsidRPr="009A5647" w14:paraId="04A511DC" w14:textId="77777777" w:rsidTr="00BB04D2">
        <w:tc>
          <w:tcPr>
            <w:tcW w:w="0" w:type="auto"/>
            <w:vAlign w:val="bottom"/>
            <w:hideMark/>
          </w:tcPr>
          <w:p w14:paraId="2D2BDEF8" w14:textId="0B2C19E1" w:rsidR="00BB04D2" w:rsidRPr="009A5647" w:rsidRDefault="00BB04D2" w:rsidP="008947D1">
            <w:pPr>
              <w:rPr>
                <w:rFonts w:ascii="Roboto" w:hAnsi="Roboto" w:cs="Segoe UI"/>
                <w:sz w:val="20"/>
                <w:szCs w:val="20"/>
              </w:rPr>
            </w:pPr>
            <w:r>
              <w:rPr>
                <w:rFonts w:ascii="Roboto" w:hAnsi="Roboto" w:cs="Segoe UI"/>
                <w:sz w:val="20"/>
                <w:szCs w:val="20"/>
              </w:rPr>
              <w:lastRenderedPageBreak/>
              <w:t xml:space="preserve">  </w:t>
            </w:r>
            <w:r w:rsidRPr="009A5647">
              <w:rPr>
                <w:rFonts w:ascii="Roboto" w:hAnsi="Roboto" w:cs="Segoe UI"/>
                <w:sz w:val="20"/>
                <w:szCs w:val="20"/>
              </w:rPr>
              <w:t>Exceso vs</w:t>
            </w:r>
            <w:r w:rsidR="003904AB">
              <w:rPr>
                <w:rFonts w:ascii="Roboto" w:hAnsi="Roboto" w:cs="Segoe UI"/>
                <w:sz w:val="20"/>
                <w:szCs w:val="20"/>
              </w:rPr>
              <w:t>.</w:t>
            </w:r>
            <w:r w:rsidRPr="009A5647">
              <w:rPr>
                <w:rFonts w:ascii="Roboto" w:hAnsi="Roboto" w:cs="Segoe UI"/>
                <w:sz w:val="20"/>
                <w:szCs w:val="20"/>
              </w:rPr>
              <w:t xml:space="preserve"> Normal</w:t>
            </w:r>
          </w:p>
        </w:tc>
        <w:tc>
          <w:tcPr>
            <w:tcW w:w="1605" w:type="dxa"/>
            <w:hideMark/>
          </w:tcPr>
          <w:p w14:paraId="07158D9D" w14:textId="77777777" w:rsidR="00BB04D2" w:rsidRPr="00BE42C5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  <w:r w:rsidRPr="00BE42C5">
              <w:rPr>
                <w:rFonts w:ascii="Roboto" w:hAnsi="Roboto" w:cs="Segoe UI"/>
                <w:sz w:val="20"/>
                <w:szCs w:val="20"/>
              </w:rPr>
              <w:t>1,173* (1,155–1,192)</w:t>
            </w:r>
          </w:p>
        </w:tc>
        <w:tc>
          <w:tcPr>
            <w:tcW w:w="1586" w:type="dxa"/>
            <w:hideMark/>
          </w:tcPr>
          <w:p w14:paraId="60E67861" w14:textId="77777777" w:rsidR="00BB04D2" w:rsidRPr="00BE42C5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  <w:r w:rsidRPr="00BE42C5">
              <w:rPr>
                <w:rFonts w:ascii="Roboto" w:hAnsi="Roboto" w:cs="Segoe UI"/>
                <w:sz w:val="20"/>
                <w:szCs w:val="20"/>
              </w:rPr>
              <w:t>1,205* (1,186–1,225)</w:t>
            </w:r>
          </w:p>
        </w:tc>
      </w:tr>
      <w:tr w:rsidR="00BB04D2" w:rsidRPr="009A5647" w14:paraId="778A1633" w14:textId="77777777" w:rsidTr="00BB04D2">
        <w:tc>
          <w:tcPr>
            <w:tcW w:w="0" w:type="auto"/>
            <w:hideMark/>
          </w:tcPr>
          <w:p w14:paraId="4BAAD89F" w14:textId="77777777" w:rsidR="00BB04D2" w:rsidRPr="003122B7" w:rsidRDefault="00BB04D2" w:rsidP="008947D1">
            <w:pPr>
              <w:rPr>
                <w:rFonts w:ascii="Roboto" w:hAnsi="Roboto" w:cs="Segoe UI"/>
                <w:b/>
                <w:bCs/>
                <w:sz w:val="20"/>
                <w:szCs w:val="20"/>
              </w:rPr>
            </w:pPr>
            <w:r w:rsidRPr="003122B7">
              <w:rPr>
                <w:rFonts w:ascii="Roboto" w:hAnsi="Roboto" w:cs="Segoe UI"/>
                <w:b/>
                <w:bCs/>
                <w:sz w:val="20"/>
                <w:szCs w:val="20"/>
              </w:rPr>
              <w:t>Muy Alto</w:t>
            </w:r>
          </w:p>
        </w:tc>
        <w:tc>
          <w:tcPr>
            <w:tcW w:w="1605" w:type="dxa"/>
            <w:hideMark/>
          </w:tcPr>
          <w:p w14:paraId="74453256" w14:textId="77777777" w:rsidR="00BB04D2" w:rsidRPr="00BE42C5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</w:p>
        </w:tc>
        <w:tc>
          <w:tcPr>
            <w:tcW w:w="1586" w:type="dxa"/>
            <w:hideMark/>
          </w:tcPr>
          <w:p w14:paraId="1DA900A2" w14:textId="77777777" w:rsidR="00BB04D2" w:rsidRPr="00BE42C5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</w:p>
        </w:tc>
      </w:tr>
      <w:tr w:rsidR="00BB04D2" w:rsidRPr="009A5647" w14:paraId="31EA6E8B" w14:textId="77777777" w:rsidTr="00BB04D2">
        <w:tc>
          <w:tcPr>
            <w:tcW w:w="0" w:type="auto"/>
            <w:vAlign w:val="bottom"/>
            <w:hideMark/>
          </w:tcPr>
          <w:p w14:paraId="07828A15" w14:textId="35E98C21" w:rsidR="00BB04D2" w:rsidRPr="009A5647" w:rsidRDefault="00BB04D2" w:rsidP="008947D1">
            <w:pPr>
              <w:rPr>
                <w:rFonts w:ascii="Roboto" w:hAnsi="Roboto" w:cs="Segoe UI"/>
                <w:sz w:val="20"/>
                <w:szCs w:val="20"/>
              </w:rPr>
            </w:pPr>
            <w:r>
              <w:rPr>
                <w:rFonts w:ascii="Roboto" w:hAnsi="Roboto" w:cs="Segoe UI"/>
                <w:sz w:val="20"/>
                <w:szCs w:val="20"/>
              </w:rPr>
              <w:t xml:space="preserve">  </w:t>
            </w:r>
            <w:r w:rsidRPr="009A5647">
              <w:rPr>
                <w:rFonts w:ascii="Roboto" w:hAnsi="Roboto" w:cs="Segoe UI"/>
                <w:sz w:val="20"/>
                <w:szCs w:val="20"/>
              </w:rPr>
              <w:t>Déficit vs</w:t>
            </w:r>
            <w:r w:rsidR="003904AB">
              <w:rPr>
                <w:rFonts w:ascii="Roboto" w:hAnsi="Roboto" w:cs="Segoe UI"/>
                <w:sz w:val="20"/>
                <w:szCs w:val="20"/>
              </w:rPr>
              <w:t>.</w:t>
            </w:r>
            <w:r w:rsidRPr="009A5647">
              <w:rPr>
                <w:rFonts w:ascii="Roboto" w:hAnsi="Roboto" w:cs="Segoe UI"/>
                <w:sz w:val="20"/>
                <w:szCs w:val="20"/>
              </w:rPr>
              <w:t xml:space="preserve"> Normal</w:t>
            </w:r>
          </w:p>
        </w:tc>
        <w:tc>
          <w:tcPr>
            <w:tcW w:w="1605" w:type="dxa"/>
            <w:hideMark/>
          </w:tcPr>
          <w:p w14:paraId="35F7FC28" w14:textId="77777777" w:rsidR="00BB04D2" w:rsidRPr="00BE42C5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  <w:r w:rsidRPr="00BE42C5">
              <w:rPr>
                <w:rFonts w:ascii="Roboto" w:hAnsi="Roboto" w:cs="Segoe UI"/>
                <w:sz w:val="20"/>
                <w:szCs w:val="20"/>
              </w:rPr>
              <w:t>1,117* (1,080–1,156)</w:t>
            </w:r>
          </w:p>
        </w:tc>
        <w:tc>
          <w:tcPr>
            <w:tcW w:w="1586" w:type="dxa"/>
            <w:hideMark/>
          </w:tcPr>
          <w:p w14:paraId="05914AAC" w14:textId="77777777" w:rsidR="00BB04D2" w:rsidRPr="00BE42C5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  <w:r w:rsidRPr="00BE42C5">
              <w:rPr>
                <w:rFonts w:ascii="Roboto" w:hAnsi="Roboto" w:cs="Segoe UI"/>
                <w:sz w:val="20"/>
                <w:szCs w:val="20"/>
              </w:rPr>
              <w:t>1,093* (1,056–1,131)</w:t>
            </w:r>
          </w:p>
        </w:tc>
      </w:tr>
      <w:tr w:rsidR="00BB04D2" w:rsidRPr="009A5647" w14:paraId="213A000C" w14:textId="77777777" w:rsidTr="00BB04D2">
        <w:tc>
          <w:tcPr>
            <w:tcW w:w="0" w:type="auto"/>
            <w:vAlign w:val="bottom"/>
            <w:hideMark/>
          </w:tcPr>
          <w:p w14:paraId="099F9DF8" w14:textId="5BB19B17" w:rsidR="00BB04D2" w:rsidRPr="009A5647" w:rsidRDefault="00BB04D2" w:rsidP="008947D1">
            <w:pPr>
              <w:rPr>
                <w:rFonts w:ascii="Roboto" w:hAnsi="Roboto" w:cs="Segoe UI"/>
                <w:sz w:val="20"/>
                <w:szCs w:val="20"/>
              </w:rPr>
            </w:pPr>
            <w:r>
              <w:rPr>
                <w:rFonts w:ascii="Roboto" w:hAnsi="Roboto" w:cs="Segoe UI"/>
                <w:sz w:val="20"/>
                <w:szCs w:val="20"/>
              </w:rPr>
              <w:t xml:space="preserve">  </w:t>
            </w:r>
            <w:r w:rsidRPr="009A5647">
              <w:rPr>
                <w:rFonts w:ascii="Roboto" w:hAnsi="Roboto" w:cs="Segoe UI"/>
                <w:sz w:val="20"/>
                <w:szCs w:val="20"/>
              </w:rPr>
              <w:t>Exceso vs</w:t>
            </w:r>
            <w:r w:rsidR="003904AB">
              <w:rPr>
                <w:rFonts w:ascii="Roboto" w:hAnsi="Roboto" w:cs="Segoe UI"/>
                <w:sz w:val="20"/>
                <w:szCs w:val="20"/>
              </w:rPr>
              <w:t>.</w:t>
            </w:r>
            <w:r w:rsidRPr="009A5647">
              <w:rPr>
                <w:rFonts w:ascii="Roboto" w:hAnsi="Roboto" w:cs="Segoe UI"/>
                <w:sz w:val="20"/>
                <w:szCs w:val="20"/>
              </w:rPr>
              <w:t xml:space="preserve"> Normal</w:t>
            </w:r>
          </w:p>
        </w:tc>
        <w:tc>
          <w:tcPr>
            <w:tcW w:w="1605" w:type="dxa"/>
            <w:hideMark/>
          </w:tcPr>
          <w:p w14:paraId="4B7BF3E8" w14:textId="77777777" w:rsidR="00BB04D2" w:rsidRPr="00BE42C5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  <w:r w:rsidRPr="00BE42C5">
              <w:rPr>
                <w:rFonts w:ascii="Roboto" w:hAnsi="Roboto" w:cs="Segoe UI"/>
                <w:sz w:val="20"/>
                <w:szCs w:val="20"/>
              </w:rPr>
              <w:t>1,146* (1,129–1,164)</w:t>
            </w:r>
          </w:p>
        </w:tc>
        <w:tc>
          <w:tcPr>
            <w:tcW w:w="1586" w:type="dxa"/>
            <w:hideMark/>
          </w:tcPr>
          <w:p w14:paraId="6D48E9B0" w14:textId="77777777" w:rsidR="00BB04D2" w:rsidRPr="00BE42C5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  <w:r w:rsidRPr="00BE42C5">
              <w:rPr>
                <w:rFonts w:ascii="Roboto" w:hAnsi="Roboto" w:cs="Segoe UI"/>
                <w:sz w:val="20"/>
                <w:szCs w:val="20"/>
              </w:rPr>
              <w:t>1,161* (1,143–1,179)</w:t>
            </w:r>
          </w:p>
        </w:tc>
      </w:tr>
      <w:tr w:rsidR="00BB04D2" w:rsidRPr="009A5647" w14:paraId="6FD71833" w14:textId="77777777" w:rsidTr="00BB04D2">
        <w:tc>
          <w:tcPr>
            <w:tcW w:w="0" w:type="auto"/>
          </w:tcPr>
          <w:p w14:paraId="4920909E" w14:textId="77777777" w:rsidR="00BB04D2" w:rsidRPr="002017E0" w:rsidRDefault="00BB04D2" w:rsidP="008947D1">
            <w:pPr>
              <w:rPr>
                <w:rFonts w:ascii="Roboto" w:hAnsi="Roboto" w:cs="Segoe UI"/>
                <w:sz w:val="20"/>
                <w:szCs w:val="20"/>
              </w:rPr>
            </w:pPr>
            <w:r w:rsidRPr="002017E0">
              <w:rPr>
                <w:rFonts w:ascii="Roboto" w:hAnsi="Roboto" w:cs="Segoe UI"/>
                <w:b/>
                <w:bCs/>
                <w:sz w:val="20"/>
                <w:szCs w:val="20"/>
              </w:rPr>
              <w:t>Estadísticos del modelo</w:t>
            </w:r>
          </w:p>
        </w:tc>
        <w:tc>
          <w:tcPr>
            <w:tcW w:w="1605" w:type="dxa"/>
          </w:tcPr>
          <w:p w14:paraId="0158E973" w14:textId="77777777" w:rsidR="00BB04D2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</w:p>
        </w:tc>
        <w:tc>
          <w:tcPr>
            <w:tcW w:w="1586" w:type="dxa"/>
          </w:tcPr>
          <w:p w14:paraId="4B009168" w14:textId="77777777" w:rsidR="00BB04D2" w:rsidRPr="00271CA1" w:rsidRDefault="00BB04D2" w:rsidP="008947D1">
            <w:pPr>
              <w:jc w:val="center"/>
              <w:rPr>
                <w:rFonts w:ascii="Roboto" w:hAnsi="Roboto" w:cs="Segoe UI"/>
                <w:b/>
                <w:bCs/>
                <w:sz w:val="20"/>
                <w:szCs w:val="20"/>
              </w:rPr>
            </w:pPr>
          </w:p>
        </w:tc>
      </w:tr>
      <w:tr w:rsidR="00BB04D2" w:rsidRPr="009A5647" w14:paraId="3860F1C3" w14:textId="77777777" w:rsidTr="00BB04D2">
        <w:tc>
          <w:tcPr>
            <w:tcW w:w="0" w:type="auto"/>
          </w:tcPr>
          <w:p w14:paraId="29C84488" w14:textId="77777777" w:rsidR="00BB04D2" w:rsidRPr="00271CA1" w:rsidRDefault="00BB04D2" w:rsidP="008947D1">
            <w:pPr>
              <w:rPr>
                <w:rFonts w:ascii="Roboto" w:hAnsi="Roboto" w:cs="Segoe UI"/>
                <w:sz w:val="20"/>
                <w:szCs w:val="20"/>
              </w:rPr>
            </w:pPr>
            <w:r w:rsidRPr="002017E0">
              <w:rPr>
                <w:rFonts w:ascii="Roboto" w:hAnsi="Roboto" w:cs="Segoe UI"/>
                <w:sz w:val="20"/>
                <w:szCs w:val="20"/>
              </w:rPr>
              <w:t>Pseudo R²</w:t>
            </w:r>
          </w:p>
        </w:tc>
        <w:tc>
          <w:tcPr>
            <w:tcW w:w="1605" w:type="dxa"/>
          </w:tcPr>
          <w:p w14:paraId="02F9CD62" w14:textId="77777777" w:rsidR="00BB04D2" w:rsidRPr="00271CA1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  <w:r w:rsidRPr="00271CA1">
              <w:rPr>
                <w:rFonts w:ascii="Roboto" w:hAnsi="Roboto" w:cs="Segoe UI"/>
                <w:sz w:val="20"/>
                <w:szCs w:val="20"/>
              </w:rPr>
              <w:t>0,0008</w:t>
            </w:r>
          </w:p>
        </w:tc>
        <w:tc>
          <w:tcPr>
            <w:tcW w:w="1586" w:type="dxa"/>
          </w:tcPr>
          <w:p w14:paraId="4448D004" w14:textId="77777777" w:rsidR="00BB04D2" w:rsidRPr="00271CA1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  <w:r w:rsidRPr="00271CA1">
              <w:rPr>
                <w:rFonts w:ascii="Roboto" w:hAnsi="Roboto" w:cs="Segoe UI"/>
                <w:sz w:val="20"/>
                <w:szCs w:val="20"/>
              </w:rPr>
              <w:t>0,0108</w:t>
            </w:r>
          </w:p>
        </w:tc>
      </w:tr>
      <w:tr w:rsidR="00BB04D2" w:rsidRPr="009A5647" w14:paraId="2C3A7DD6" w14:textId="77777777" w:rsidTr="00BB04D2">
        <w:tc>
          <w:tcPr>
            <w:tcW w:w="0" w:type="auto"/>
          </w:tcPr>
          <w:p w14:paraId="7A279B2E" w14:textId="77777777" w:rsidR="00BB04D2" w:rsidRPr="00271CA1" w:rsidRDefault="00BB04D2" w:rsidP="008947D1">
            <w:pPr>
              <w:rPr>
                <w:rFonts w:ascii="Roboto" w:hAnsi="Roboto" w:cs="Segoe UI"/>
                <w:sz w:val="20"/>
                <w:szCs w:val="20"/>
              </w:rPr>
            </w:pPr>
            <w:r w:rsidRPr="002017E0">
              <w:rPr>
                <w:rFonts w:ascii="Roboto" w:hAnsi="Roboto" w:cs="Segoe UI"/>
                <w:sz w:val="20"/>
                <w:szCs w:val="20"/>
              </w:rPr>
              <w:t>LR χ² (df)</w:t>
            </w:r>
          </w:p>
        </w:tc>
        <w:tc>
          <w:tcPr>
            <w:tcW w:w="1605" w:type="dxa"/>
          </w:tcPr>
          <w:p w14:paraId="5C792FA4" w14:textId="77777777" w:rsidR="00BB04D2" w:rsidRPr="00271CA1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  <w:r w:rsidRPr="00271CA1">
              <w:rPr>
                <w:rFonts w:ascii="Roboto" w:hAnsi="Roboto" w:cs="Segoe UI"/>
                <w:sz w:val="20"/>
                <w:szCs w:val="20"/>
              </w:rPr>
              <w:t>682,28* (6)</w:t>
            </w:r>
          </w:p>
        </w:tc>
        <w:tc>
          <w:tcPr>
            <w:tcW w:w="1586" w:type="dxa"/>
          </w:tcPr>
          <w:p w14:paraId="3025910D" w14:textId="77777777" w:rsidR="00BB04D2" w:rsidRPr="00271CA1" w:rsidRDefault="00BB04D2" w:rsidP="008947D1">
            <w:pPr>
              <w:jc w:val="center"/>
              <w:rPr>
                <w:rFonts w:ascii="Roboto" w:hAnsi="Roboto" w:cs="Segoe UI"/>
                <w:sz w:val="20"/>
                <w:szCs w:val="20"/>
              </w:rPr>
            </w:pPr>
            <w:r w:rsidRPr="00271CA1">
              <w:rPr>
                <w:rFonts w:ascii="Roboto" w:hAnsi="Roboto" w:cs="Segoe UI"/>
                <w:sz w:val="20"/>
                <w:szCs w:val="20"/>
              </w:rPr>
              <w:t>9569,69* (12)</w:t>
            </w:r>
          </w:p>
        </w:tc>
      </w:tr>
    </w:tbl>
    <w:p w14:paraId="013E6542" w14:textId="77777777" w:rsidR="00BB04D2" w:rsidRDefault="00BB04D2" w:rsidP="00B761F5">
      <w:pPr>
        <w:keepNext/>
        <w:jc w:val="both"/>
        <w:rPr>
          <w:rFonts w:ascii="Roboto" w:eastAsia="Roboto" w:hAnsi="Roboto" w:cs="Roboto"/>
          <w:sz w:val="20"/>
          <w:szCs w:val="20"/>
          <w:lang w:val="es-CL"/>
        </w:rPr>
      </w:pPr>
      <w:r w:rsidRPr="00BB04D2">
        <w:rPr>
          <w:rFonts w:ascii="Roboto" w:eastAsia="Roboto" w:hAnsi="Roboto" w:cs="Roboto"/>
          <w:sz w:val="20"/>
          <w:szCs w:val="20"/>
          <w:lang w:val="es-CL"/>
        </w:rPr>
        <w:t>¹Ajustado por sexo, nacionalidad y curso.</w:t>
      </w:r>
    </w:p>
    <w:p w14:paraId="2706F692" w14:textId="25C492BF" w:rsidR="00C55D1D" w:rsidRPr="00BB04D2" w:rsidRDefault="00BB04D2" w:rsidP="00B761F5">
      <w:pPr>
        <w:keepNext/>
        <w:jc w:val="both"/>
        <w:rPr>
          <w:rFonts w:ascii="Roboto" w:eastAsia="Roboto" w:hAnsi="Roboto" w:cs="Roboto"/>
          <w:sz w:val="20"/>
          <w:szCs w:val="20"/>
          <w:lang w:val="es-CL"/>
        </w:rPr>
      </w:pPr>
      <w:r w:rsidRPr="00BB04D2">
        <w:rPr>
          <w:rFonts w:ascii="Roboto" w:eastAsia="Roboto" w:hAnsi="Roboto" w:cs="Roboto"/>
          <w:sz w:val="20"/>
          <w:szCs w:val="20"/>
          <w:lang w:val="es-CL"/>
        </w:rPr>
        <w:t>*p&lt;0,001</w:t>
      </w:r>
    </w:p>
    <w:p w14:paraId="3D24B80F" w14:textId="77777777" w:rsidR="008B2755" w:rsidRDefault="008B275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3BDA7CD3" w14:textId="254C6F9D" w:rsidR="00AC708C" w:rsidRDefault="00635C88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CONCLUSIONES</w:t>
      </w:r>
    </w:p>
    <w:p w14:paraId="0833E38F" w14:textId="2AD9AD25" w:rsidR="004602BF" w:rsidRDefault="00602F00">
      <w:pPr>
        <w:jc w:val="both"/>
        <w:rPr>
          <w:rFonts w:ascii="Roboto" w:eastAsia="Roboto" w:hAnsi="Roboto" w:cs="Roboto"/>
          <w:sz w:val="20"/>
          <w:szCs w:val="20"/>
        </w:rPr>
      </w:pPr>
      <w:r w:rsidRPr="00602F00">
        <w:rPr>
          <w:rFonts w:ascii="Roboto" w:eastAsia="Roboto" w:hAnsi="Roboto" w:cs="Roboto"/>
          <w:sz w:val="20"/>
          <w:szCs w:val="20"/>
        </w:rPr>
        <w:t xml:space="preserve">El IVM, especialmente su categoría Alto, se asocia </w:t>
      </w:r>
      <w:r w:rsidR="005D05F9">
        <w:rPr>
          <w:rFonts w:ascii="Roboto" w:eastAsia="Roboto" w:hAnsi="Roboto" w:cs="Roboto"/>
          <w:sz w:val="20"/>
          <w:szCs w:val="20"/>
        </w:rPr>
        <w:t xml:space="preserve">de forma </w:t>
      </w:r>
      <w:r w:rsidRPr="00602F00">
        <w:rPr>
          <w:rFonts w:ascii="Roboto" w:eastAsia="Roboto" w:hAnsi="Roboto" w:cs="Roboto"/>
          <w:sz w:val="20"/>
          <w:szCs w:val="20"/>
        </w:rPr>
        <w:t xml:space="preserve">independiente con </w:t>
      </w:r>
      <w:r w:rsidR="005D05F9">
        <w:rPr>
          <w:rFonts w:ascii="Roboto" w:eastAsia="Roboto" w:hAnsi="Roboto" w:cs="Roboto"/>
          <w:sz w:val="20"/>
          <w:szCs w:val="20"/>
        </w:rPr>
        <w:t xml:space="preserve">malnutrición </w:t>
      </w:r>
      <w:r w:rsidR="005D05F9" w:rsidRPr="005D05F9">
        <w:rPr>
          <w:rFonts w:ascii="Roboto" w:eastAsia="Roboto" w:hAnsi="Roboto" w:cs="Roboto"/>
          <w:sz w:val="20"/>
          <w:szCs w:val="20"/>
        </w:rPr>
        <w:t>por déficit y por exceso en escolares</w:t>
      </w:r>
      <w:r w:rsidRPr="00602F00">
        <w:rPr>
          <w:rFonts w:ascii="Roboto" w:eastAsia="Roboto" w:hAnsi="Roboto" w:cs="Roboto"/>
          <w:sz w:val="20"/>
          <w:szCs w:val="20"/>
        </w:rPr>
        <w:t>.</w:t>
      </w:r>
      <w:r w:rsidR="004602BF">
        <w:rPr>
          <w:rFonts w:ascii="Roboto" w:eastAsia="Roboto" w:hAnsi="Roboto" w:cs="Roboto"/>
          <w:sz w:val="20"/>
          <w:szCs w:val="20"/>
        </w:rPr>
        <w:t xml:space="preserve"> </w:t>
      </w:r>
      <w:r w:rsidR="004602BF" w:rsidRPr="004602BF">
        <w:rPr>
          <w:rFonts w:ascii="Roboto" w:eastAsia="Roboto" w:hAnsi="Roboto" w:cs="Roboto"/>
          <w:sz w:val="20"/>
          <w:szCs w:val="20"/>
        </w:rPr>
        <w:t>El IVM emerge como una herramienta útil para identificar poblaciones escolares prioritarias para intervenciones nutricionales focalizadas dentro de los programas de JUNAEB y del sistema educativo.</w:t>
      </w:r>
    </w:p>
    <w:p w14:paraId="63B5ECE0" w14:textId="77777777" w:rsidR="00AC708C" w:rsidRDefault="00AC708C">
      <w:pPr>
        <w:jc w:val="both"/>
        <w:rPr>
          <w:rFonts w:ascii="Roboto" w:eastAsia="Roboto" w:hAnsi="Roboto" w:cs="Roboto"/>
          <w:sz w:val="20"/>
          <w:szCs w:val="20"/>
        </w:rPr>
      </w:pPr>
    </w:p>
    <w:p w14:paraId="554D3A65" w14:textId="34CC1BF8" w:rsidR="00AC708C" w:rsidRDefault="00000000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AGRADECIMIENTOS</w:t>
      </w:r>
    </w:p>
    <w:p w14:paraId="0EC6198C" w14:textId="7374AF86" w:rsidR="00AC708C" w:rsidRDefault="00EC44D1">
      <w:pPr>
        <w:jc w:val="both"/>
        <w:rPr>
          <w:rFonts w:ascii="Roboto" w:eastAsia="Roboto" w:hAnsi="Roboto" w:cs="Roboto"/>
          <w:sz w:val="20"/>
          <w:szCs w:val="20"/>
        </w:rPr>
      </w:pPr>
      <w:r w:rsidRPr="00EC44D1">
        <w:rPr>
          <w:rFonts w:ascii="Roboto" w:eastAsia="Roboto" w:hAnsi="Roboto" w:cs="Roboto"/>
          <w:sz w:val="20"/>
          <w:szCs w:val="20"/>
        </w:rPr>
        <w:t>Los autores agradecen a la Junta Nacional de A</w:t>
      </w:r>
      <w:r w:rsidR="00403108">
        <w:rPr>
          <w:rFonts w:ascii="Roboto" w:eastAsia="Roboto" w:hAnsi="Roboto" w:cs="Roboto"/>
          <w:sz w:val="20"/>
          <w:szCs w:val="20"/>
        </w:rPr>
        <w:t>uxilio</w:t>
      </w:r>
      <w:r w:rsidRPr="00EC44D1">
        <w:rPr>
          <w:rFonts w:ascii="Roboto" w:eastAsia="Roboto" w:hAnsi="Roboto" w:cs="Roboto"/>
          <w:sz w:val="20"/>
          <w:szCs w:val="20"/>
        </w:rPr>
        <w:t xml:space="preserve"> Escolar y Becas</w:t>
      </w:r>
      <w:r w:rsidR="0014047C">
        <w:rPr>
          <w:rFonts w:ascii="Roboto" w:eastAsia="Roboto" w:hAnsi="Roboto" w:cs="Roboto"/>
          <w:sz w:val="20"/>
          <w:szCs w:val="20"/>
        </w:rPr>
        <w:t xml:space="preserve"> (JUNAEB)</w:t>
      </w:r>
      <w:r w:rsidRPr="00EC44D1">
        <w:rPr>
          <w:rFonts w:ascii="Roboto" w:eastAsia="Roboto" w:hAnsi="Roboto" w:cs="Roboto"/>
          <w:sz w:val="20"/>
          <w:szCs w:val="20"/>
        </w:rPr>
        <w:t xml:space="preserve"> por facilitar el acceso a las bases de datos del </w:t>
      </w:r>
      <w:r>
        <w:rPr>
          <w:rFonts w:ascii="Roboto" w:eastAsia="Roboto" w:hAnsi="Roboto" w:cs="Roboto"/>
          <w:sz w:val="20"/>
          <w:szCs w:val="20"/>
        </w:rPr>
        <w:t>Índice de Vulnera</w:t>
      </w:r>
      <w:r w:rsidR="00DB67CF">
        <w:rPr>
          <w:rFonts w:ascii="Roboto" w:eastAsia="Roboto" w:hAnsi="Roboto" w:cs="Roboto"/>
          <w:sz w:val="20"/>
          <w:szCs w:val="20"/>
        </w:rPr>
        <w:t>b</w:t>
      </w:r>
      <w:r>
        <w:rPr>
          <w:rFonts w:ascii="Roboto" w:eastAsia="Roboto" w:hAnsi="Roboto" w:cs="Roboto"/>
          <w:sz w:val="20"/>
          <w:szCs w:val="20"/>
        </w:rPr>
        <w:t>ilida</w:t>
      </w:r>
      <w:r w:rsidR="00DB67CF">
        <w:rPr>
          <w:rFonts w:ascii="Roboto" w:eastAsia="Roboto" w:hAnsi="Roboto" w:cs="Roboto"/>
          <w:sz w:val="20"/>
          <w:szCs w:val="20"/>
        </w:rPr>
        <w:t xml:space="preserve">d </w:t>
      </w:r>
      <w:r>
        <w:rPr>
          <w:rFonts w:ascii="Roboto" w:eastAsia="Roboto" w:hAnsi="Roboto" w:cs="Roboto"/>
          <w:sz w:val="20"/>
          <w:szCs w:val="20"/>
        </w:rPr>
        <w:t xml:space="preserve">Multidimensional y </w:t>
      </w:r>
      <w:r w:rsidRPr="00EC44D1">
        <w:rPr>
          <w:rFonts w:ascii="Roboto" w:eastAsia="Roboto" w:hAnsi="Roboto" w:cs="Roboto"/>
          <w:sz w:val="20"/>
          <w:szCs w:val="20"/>
        </w:rPr>
        <w:t>Mapa Nutricional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60CED611" w14:textId="77777777" w:rsidR="00AC708C" w:rsidRDefault="00AC708C">
      <w:pPr>
        <w:jc w:val="both"/>
        <w:rPr>
          <w:rFonts w:ascii="Roboto" w:eastAsia="Roboto" w:hAnsi="Roboto" w:cs="Roboto"/>
          <w:sz w:val="20"/>
          <w:szCs w:val="20"/>
        </w:rPr>
      </w:pPr>
    </w:p>
    <w:p w14:paraId="365D6CF8" w14:textId="3522A17C" w:rsidR="00AB68CC" w:rsidRPr="00AB68CC" w:rsidRDefault="00000000" w:rsidP="00AB68CC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REFERENCIAS</w:t>
      </w:r>
    </w:p>
    <w:p w14:paraId="48FBCB87" w14:textId="77777777" w:rsidR="00365A84" w:rsidRPr="00365A84" w:rsidRDefault="00365A84" w:rsidP="00365A84">
      <w:pPr>
        <w:jc w:val="both"/>
        <w:rPr>
          <w:rFonts w:ascii="Roboto" w:eastAsia="Roboto" w:hAnsi="Roboto" w:cs="Roboto"/>
          <w:sz w:val="20"/>
          <w:szCs w:val="20"/>
          <w:lang w:val="es-CL"/>
        </w:rPr>
      </w:pPr>
      <w:r w:rsidRPr="00365A84">
        <w:rPr>
          <w:rFonts w:ascii="Roboto" w:eastAsia="Roboto" w:hAnsi="Roboto" w:cs="Roboto"/>
          <w:i/>
          <w:iCs/>
          <w:sz w:val="20"/>
          <w:szCs w:val="20"/>
          <w:lang w:val="es-CL"/>
        </w:rPr>
        <w:t>Biblioteca de Datos para la Investigación - JUNAEB</w:t>
      </w:r>
      <w:r w:rsidRPr="00365A84">
        <w:rPr>
          <w:rFonts w:ascii="Roboto" w:eastAsia="Roboto" w:hAnsi="Roboto" w:cs="Roboto"/>
          <w:sz w:val="20"/>
          <w:szCs w:val="20"/>
          <w:lang w:val="es-CL"/>
        </w:rPr>
        <w:t>. (n.d.). Retrieved November 21, 2024, from https://bibliotecadatos.sead.junaeb.cl/</w:t>
      </w:r>
    </w:p>
    <w:p w14:paraId="7EBBE7BC" w14:textId="77777777" w:rsidR="00365A84" w:rsidRPr="00365A84" w:rsidRDefault="00365A84" w:rsidP="00365A84">
      <w:pPr>
        <w:jc w:val="both"/>
        <w:rPr>
          <w:rFonts w:ascii="Roboto" w:eastAsia="Roboto" w:hAnsi="Roboto" w:cs="Roboto"/>
          <w:sz w:val="20"/>
          <w:szCs w:val="20"/>
          <w:lang w:val="es-CL"/>
        </w:rPr>
      </w:pPr>
      <w:r w:rsidRPr="00365A84">
        <w:rPr>
          <w:rFonts w:ascii="Roboto" w:eastAsia="Roboto" w:hAnsi="Roboto" w:cs="Roboto"/>
          <w:sz w:val="20"/>
          <w:szCs w:val="20"/>
          <w:lang w:val="es-CL"/>
        </w:rPr>
        <w:t xml:space="preserve">Bustos-Arriagada, E., Fuentealba-Urra, S., Etchegaray-Armijo, K., Quintana-Aguirre, N., &amp; Castillo-Valenzuela, O. (2021). Feeding Behaviour and Lifestyle of Children and Adolescents One Year after Lockdown by the COVID-19 Pandemic in Chile. </w:t>
      </w:r>
      <w:r w:rsidRPr="00365A84">
        <w:rPr>
          <w:rFonts w:ascii="Roboto" w:eastAsia="Roboto" w:hAnsi="Roboto" w:cs="Roboto"/>
          <w:i/>
          <w:iCs/>
          <w:sz w:val="20"/>
          <w:szCs w:val="20"/>
          <w:lang w:val="es-CL"/>
        </w:rPr>
        <w:t>Nutrients</w:t>
      </w:r>
      <w:r w:rsidRPr="00365A84">
        <w:rPr>
          <w:rFonts w:ascii="Roboto" w:eastAsia="Roboto" w:hAnsi="Roboto" w:cs="Roboto"/>
          <w:sz w:val="20"/>
          <w:szCs w:val="20"/>
          <w:lang w:val="es-CL"/>
        </w:rPr>
        <w:t xml:space="preserve">, </w:t>
      </w:r>
      <w:r w:rsidRPr="00365A84">
        <w:rPr>
          <w:rFonts w:ascii="Roboto" w:eastAsia="Roboto" w:hAnsi="Roboto" w:cs="Roboto"/>
          <w:i/>
          <w:iCs/>
          <w:sz w:val="20"/>
          <w:szCs w:val="20"/>
          <w:lang w:val="es-CL"/>
        </w:rPr>
        <w:t>13</w:t>
      </w:r>
      <w:r w:rsidRPr="00365A84">
        <w:rPr>
          <w:rFonts w:ascii="Roboto" w:eastAsia="Roboto" w:hAnsi="Roboto" w:cs="Roboto"/>
          <w:sz w:val="20"/>
          <w:szCs w:val="20"/>
          <w:lang w:val="es-CL"/>
        </w:rPr>
        <w:t>(11), 4138. https://doi.org/10.3390/nu13114138</w:t>
      </w:r>
    </w:p>
    <w:p w14:paraId="09B61481" w14:textId="77777777" w:rsidR="00365A84" w:rsidRPr="00365A84" w:rsidRDefault="00365A84" w:rsidP="00365A84">
      <w:pPr>
        <w:jc w:val="both"/>
        <w:rPr>
          <w:rFonts w:ascii="Roboto" w:eastAsia="Roboto" w:hAnsi="Roboto" w:cs="Roboto"/>
          <w:sz w:val="20"/>
          <w:szCs w:val="20"/>
          <w:lang w:val="es-CL"/>
        </w:rPr>
      </w:pPr>
      <w:r w:rsidRPr="00365A84">
        <w:rPr>
          <w:rFonts w:ascii="Roboto" w:eastAsia="Roboto" w:hAnsi="Roboto" w:cs="Roboto"/>
          <w:sz w:val="20"/>
          <w:szCs w:val="20"/>
          <w:lang w:val="es-CL"/>
        </w:rPr>
        <w:t xml:space="preserve">Bustos-Arriagada, E., Vásquez, F., Etchegaray-Armijo, K., &amp; López-Arana, S. (2025). Nutritional Status of 8,128,014 Chilean and Immigrant Children and Adolescents Evaluated by the National Board of School Aid and Scholarships (JUNAEB) Between 2013 and 2023. </w:t>
      </w:r>
      <w:r w:rsidRPr="00365A84">
        <w:rPr>
          <w:rFonts w:ascii="Roboto" w:eastAsia="Roboto" w:hAnsi="Roboto" w:cs="Roboto"/>
          <w:i/>
          <w:iCs/>
          <w:sz w:val="20"/>
          <w:szCs w:val="20"/>
          <w:lang w:val="es-CL"/>
        </w:rPr>
        <w:t>Nutrients</w:t>
      </w:r>
      <w:r w:rsidRPr="00365A84">
        <w:rPr>
          <w:rFonts w:ascii="Roboto" w:eastAsia="Roboto" w:hAnsi="Roboto" w:cs="Roboto"/>
          <w:sz w:val="20"/>
          <w:szCs w:val="20"/>
          <w:lang w:val="es-CL"/>
        </w:rPr>
        <w:t xml:space="preserve">, </w:t>
      </w:r>
      <w:r w:rsidRPr="00365A84">
        <w:rPr>
          <w:rFonts w:ascii="Roboto" w:eastAsia="Roboto" w:hAnsi="Roboto" w:cs="Roboto"/>
          <w:i/>
          <w:iCs/>
          <w:sz w:val="20"/>
          <w:szCs w:val="20"/>
          <w:lang w:val="es-CL"/>
        </w:rPr>
        <w:t>17</w:t>
      </w:r>
      <w:r w:rsidRPr="00365A84">
        <w:rPr>
          <w:rFonts w:ascii="Roboto" w:eastAsia="Roboto" w:hAnsi="Roboto" w:cs="Roboto"/>
          <w:sz w:val="20"/>
          <w:szCs w:val="20"/>
          <w:lang w:val="es-CL"/>
        </w:rPr>
        <w:t>(2), 327. https://doi.org/10.3390/nu17020327</w:t>
      </w:r>
    </w:p>
    <w:p w14:paraId="293D606C" w14:textId="77777777" w:rsidR="00365A84" w:rsidRPr="00365A84" w:rsidRDefault="00365A84" w:rsidP="00365A84">
      <w:pPr>
        <w:jc w:val="both"/>
        <w:rPr>
          <w:rFonts w:ascii="Roboto" w:eastAsia="Roboto" w:hAnsi="Roboto" w:cs="Roboto"/>
          <w:sz w:val="20"/>
          <w:szCs w:val="20"/>
          <w:lang w:val="es-CL"/>
        </w:rPr>
      </w:pPr>
      <w:r w:rsidRPr="00365A84">
        <w:rPr>
          <w:rFonts w:ascii="Roboto" w:eastAsia="Roboto" w:hAnsi="Roboto" w:cs="Roboto"/>
          <w:sz w:val="20"/>
          <w:szCs w:val="20"/>
          <w:lang w:val="es-CL"/>
        </w:rPr>
        <w:t xml:space="preserve">Nigatu, A., Abdureshid, N., Abate, S., Dagne, I., &amp; Oumer, A. (2024). Undernutrition and determinants among adolescent street children in DireDawa City, eastern Ethiopia: Vulnerability assessment. </w:t>
      </w:r>
      <w:r w:rsidRPr="00365A84">
        <w:rPr>
          <w:rFonts w:ascii="Roboto" w:eastAsia="Roboto" w:hAnsi="Roboto" w:cs="Roboto"/>
          <w:i/>
          <w:iCs/>
          <w:sz w:val="20"/>
          <w:szCs w:val="20"/>
          <w:lang w:val="es-CL"/>
        </w:rPr>
        <w:t>Nutrition</w:t>
      </w:r>
      <w:r w:rsidRPr="00365A84">
        <w:rPr>
          <w:rFonts w:ascii="Roboto" w:eastAsia="Roboto" w:hAnsi="Roboto" w:cs="Roboto"/>
          <w:sz w:val="20"/>
          <w:szCs w:val="20"/>
          <w:lang w:val="es-CL"/>
        </w:rPr>
        <w:t xml:space="preserve">, </w:t>
      </w:r>
      <w:r w:rsidRPr="00365A84">
        <w:rPr>
          <w:rFonts w:ascii="Roboto" w:eastAsia="Roboto" w:hAnsi="Roboto" w:cs="Roboto"/>
          <w:i/>
          <w:iCs/>
          <w:sz w:val="20"/>
          <w:szCs w:val="20"/>
          <w:lang w:val="es-CL"/>
        </w:rPr>
        <w:t>119</w:t>
      </w:r>
      <w:r w:rsidRPr="00365A84">
        <w:rPr>
          <w:rFonts w:ascii="Roboto" w:eastAsia="Roboto" w:hAnsi="Roboto" w:cs="Roboto"/>
          <w:sz w:val="20"/>
          <w:szCs w:val="20"/>
          <w:lang w:val="es-CL"/>
        </w:rPr>
        <w:t>, 112307. https://doi.org/10.1016/j.nut.2023.112307</w:t>
      </w:r>
    </w:p>
    <w:p w14:paraId="32A8D49E" w14:textId="77777777" w:rsidR="00365A84" w:rsidRPr="00365A84" w:rsidRDefault="00365A84" w:rsidP="00365A84">
      <w:pPr>
        <w:jc w:val="both"/>
        <w:rPr>
          <w:rFonts w:ascii="Roboto" w:eastAsia="Roboto" w:hAnsi="Roboto" w:cs="Roboto"/>
          <w:sz w:val="20"/>
          <w:szCs w:val="20"/>
          <w:lang w:val="es-CL"/>
        </w:rPr>
      </w:pPr>
      <w:r w:rsidRPr="00365A84">
        <w:rPr>
          <w:rFonts w:ascii="Roboto" w:eastAsia="Roboto" w:hAnsi="Roboto" w:cs="Roboto"/>
          <w:sz w:val="20"/>
          <w:szCs w:val="20"/>
          <w:lang w:val="es-CL"/>
        </w:rPr>
        <w:t xml:space="preserve">Phelps, N. H., Singleton, R. K., Zhou, B., Heap, R. A., Mishra, A., Bennett, J. E., Paciorek, C. J., Lhoste, V. P., Carrillo-Larco, R. M., Stevens, G. A., Rodriguez-Martinez, A., Bixby, H., Bentham, J., Di Cesare, M., Danaei, G., Rayner, A. W., Barradas-Pires, A., Cowan, M. J., Savin, S., … Ezzati, M. (2024). Worldwide trends in underweight and obesity from 1990 to 2022: a pooled analysis of 3663 population-representative studies with 222 million children, adolescents, and adults. </w:t>
      </w:r>
      <w:r w:rsidRPr="00365A84">
        <w:rPr>
          <w:rFonts w:ascii="Roboto" w:eastAsia="Roboto" w:hAnsi="Roboto" w:cs="Roboto"/>
          <w:i/>
          <w:iCs/>
          <w:sz w:val="20"/>
          <w:szCs w:val="20"/>
          <w:lang w:val="es-CL"/>
        </w:rPr>
        <w:t>The Lancet</w:t>
      </w:r>
      <w:r w:rsidRPr="00365A84">
        <w:rPr>
          <w:rFonts w:ascii="Roboto" w:eastAsia="Roboto" w:hAnsi="Roboto" w:cs="Roboto"/>
          <w:sz w:val="20"/>
          <w:szCs w:val="20"/>
          <w:lang w:val="es-CL"/>
        </w:rPr>
        <w:t xml:space="preserve">, </w:t>
      </w:r>
      <w:r w:rsidRPr="00365A84">
        <w:rPr>
          <w:rFonts w:ascii="Roboto" w:eastAsia="Roboto" w:hAnsi="Roboto" w:cs="Roboto"/>
          <w:i/>
          <w:iCs/>
          <w:sz w:val="20"/>
          <w:szCs w:val="20"/>
          <w:lang w:val="es-CL"/>
        </w:rPr>
        <w:t>403</w:t>
      </w:r>
      <w:r w:rsidRPr="00365A84">
        <w:rPr>
          <w:rFonts w:ascii="Roboto" w:eastAsia="Roboto" w:hAnsi="Roboto" w:cs="Roboto"/>
          <w:sz w:val="20"/>
          <w:szCs w:val="20"/>
          <w:lang w:val="es-CL"/>
        </w:rPr>
        <w:t xml:space="preserve">(10431), 1027–1050. </w:t>
      </w:r>
      <w:r w:rsidRPr="00365A84">
        <w:rPr>
          <w:rFonts w:ascii="Roboto" w:eastAsia="Roboto" w:hAnsi="Roboto" w:cs="Roboto"/>
          <w:sz w:val="20"/>
          <w:szCs w:val="20"/>
          <w:lang w:val="es-CL"/>
        </w:rPr>
        <w:t>https://doi.org/10.1016/S0140-6736(23)02750-2/ATTACHMENT/BE7B68CC-C322-40F3-ACBF-7A9CEC1D0A80/MMC1.PDF</w:t>
      </w:r>
    </w:p>
    <w:p w14:paraId="6959D64E" w14:textId="77777777" w:rsidR="00AC708C" w:rsidRDefault="00AC708C">
      <w:pPr>
        <w:jc w:val="both"/>
        <w:rPr>
          <w:rFonts w:ascii="Roboto" w:eastAsia="Roboto" w:hAnsi="Roboto" w:cs="Roboto"/>
          <w:sz w:val="20"/>
          <w:szCs w:val="20"/>
        </w:rPr>
        <w:sectPr w:rsidR="00AC708C">
          <w:type w:val="continuous"/>
          <w:pgSz w:w="11906" w:h="16838"/>
          <w:pgMar w:top="1134" w:right="851" w:bottom="1134" w:left="851" w:header="357" w:footer="720" w:gutter="0"/>
          <w:cols w:num="2" w:space="720" w:equalWidth="0">
            <w:col w:w="4934" w:space="335"/>
            <w:col w:w="4934" w:space="0"/>
          </w:cols>
        </w:sectPr>
      </w:pPr>
    </w:p>
    <w:p w14:paraId="367F62ED" w14:textId="77777777" w:rsidR="00AC708C" w:rsidRDefault="0000000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lastRenderedPageBreak/>
        <w:t>NO ELIMINAR ESTA HOJA DEL ARCHIVO. ENVÍE EL ARCHIVO COMPLETO</w:t>
      </w:r>
    </w:p>
    <w:p w14:paraId="5002E9D9" w14:textId="77777777" w:rsidR="00AC708C" w:rsidRDefault="0000000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t>Declaración de originalidad y autorización de publicación</w:t>
      </w:r>
    </w:p>
    <w:p w14:paraId="1AD21C2D" w14:textId="77777777" w:rsidR="00AC708C" w:rsidRDefault="00000000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III Encuentro de Investigadores de la Red Internacional de Universidades Regnum Christi (RIU)</w:t>
      </w:r>
    </w:p>
    <w:p w14:paraId="098FA4DF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Red Internacional de Universidades Regnum Christi (RIU)</w:t>
      </w:r>
      <w:r>
        <w:rPr>
          <w:rFonts w:ascii="Roboto" w:eastAsia="Roboto" w:hAnsi="Roboto" w:cs="Roboto"/>
          <w:sz w:val="20"/>
          <w:szCs w:val="20"/>
        </w:rPr>
        <w:t>, los autores declaran y aceptan lo siguiente:</w:t>
      </w:r>
    </w:p>
    <w:p w14:paraId="66B4AD2A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1. Declaración de originalidad</w:t>
      </w:r>
    </w:p>
    <w:p w14:paraId="3C642044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declaran que el trabajo presentado es </w:t>
      </w:r>
      <w:r>
        <w:rPr>
          <w:rFonts w:ascii="Roboto" w:eastAsia="Roboto" w:hAnsi="Roboto" w:cs="Roboto"/>
          <w:b/>
          <w:bCs/>
          <w:sz w:val="20"/>
          <w:szCs w:val="20"/>
        </w:rPr>
        <w:t>original</w:t>
      </w:r>
      <w:r>
        <w:rPr>
          <w:rFonts w:ascii="Roboto" w:eastAsia="Roboto" w:hAnsi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14:paraId="68369BC7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2. Titularidad de los derechos</w:t>
      </w:r>
    </w:p>
    <w:p w14:paraId="120321A6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</w:t>
      </w:r>
      <w:r>
        <w:rPr>
          <w:rFonts w:ascii="Roboto" w:eastAsia="Roboto" w:hAnsi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eastAsia="Roboto" w:hAnsi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eastAsia="Roboto" w:hAnsi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eastAsia="Roboto" w:hAnsi="Roboto" w:cs="Roboto"/>
          <w:sz w:val="20"/>
          <w:szCs w:val="20"/>
        </w:rPr>
        <w:t xml:space="preserve"> al organizador del congreso ni al sello editorial responsable de la publicación.</w:t>
      </w:r>
    </w:p>
    <w:p w14:paraId="1D2E968D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3. Licencia de publicación</w:t>
      </w:r>
    </w:p>
    <w:p w14:paraId="1F52705F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conceden al </w:t>
      </w:r>
      <w:r>
        <w:rPr>
          <w:rFonts w:ascii="Roboto" w:eastAsia="Roboto" w:hAnsi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eastAsia="Roboto" w:hAnsi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eastAsia="Roboto" w:hAnsi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eastAsia="Roboto" w:hAnsi="Roboto" w:cs="Roboto"/>
          <w:sz w:val="20"/>
          <w:szCs w:val="20"/>
        </w:rPr>
        <w:t xml:space="preserve"> para:</w:t>
      </w:r>
    </w:p>
    <w:p w14:paraId="38ADBB7D" w14:textId="77777777" w:rsidR="00AC708C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el resumen como parte de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7BFE6F1E" w14:textId="77777777" w:rsidR="00AC708C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eastAsia="Roboto" w:hAnsi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eastAsia="Roboto" w:hAnsi="Roboto" w:cs="Roboto"/>
          <w:sz w:val="20"/>
          <w:szCs w:val="20"/>
        </w:rPr>
        <w:t xml:space="preserve"> dentro del volumen de memorias.</w:t>
      </w:r>
    </w:p>
    <w:p w14:paraId="6AF9C164" w14:textId="77777777" w:rsidR="00AC708C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formatos impresos y digitales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A7CFDF6" w14:textId="77777777" w:rsidR="00AC708C" w:rsidRDefault="00000000">
      <w:pPr>
        <w:numPr>
          <w:ilvl w:val="0"/>
          <w:numId w:val="1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Difundir la obra a través de </w:t>
      </w:r>
      <w:r>
        <w:rPr>
          <w:rFonts w:ascii="Roboto" w:eastAsia="Roboto" w:hAnsi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eastAsia="Roboto" w:hAnsi="Roboto" w:cs="Roboto"/>
          <w:sz w:val="20"/>
          <w:szCs w:val="20"/>
        </w:rPr>
        <w:t xml:space="preserve"> vinculados al congreso, a la Universidad Anáhuac Mayab o a la Red Internacional de Universidades Regnum Christi.</w:t>
      </w:r>
    </w:p>
    <w:p w14:paraId="782777BE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4. Alcance de la autorización</w:t>
      </w:r>
    </w:p>
    <w:p w14:paraId="1D29A8C4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eastAsia="Roboto" w:hAnsi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eastAsia="Roboto" w:hAnsi="Roboto" w:cs="Roboto"/>
          <w:sz w:val="20"/>
          <w:szCs w:val="20"/>
        </w:rPr>
        <w:t xml:space="preserve"> y no restringe el derecho de los autores a:</w:t>
      </w:r>
    </w:p>
    <w:p w14:paraId="623C1A87" w14:textId="77777777" w:rsidR="00AC708C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versiones ampliadas del trabajo en </w:t>
      </w:r>
      <w:r>
        <w:rPr>
          <w:rFonts w:ascii="Roboto" w:eastAsia="Roboto" w:hAnsi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36D29724" w14:textId="77777777" w:rsidR="00AC708C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Utilizar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47FD21B6" w14:textId="77777777" w:rsidR="00AC708C" w:rsidRDefault="00000000">
      <w:pPr>
        <w:numPr>
          <w:ilvl w:val="0"/>
          <w:numId w:val="2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Difundir su investigación en otros espacios científicos o de divulgación.</w:t>
      </w:r>
    </w:p>
    <w:p w14:paraId="55031098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5. Responsabilidad del contenido</w:t>
      </w:r>
    </w:p>
    <w:p w14:paraId="71A06A03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eastAsia="Roboto" w:hAnsi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320FEA47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6. Aceptación de la declaración</w:t>
      </w:r>
    </w:p>
    <w:p w14:paraId="279B82EE" w14:textId="77777777" w:rsidR="00AC708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eastAsia="Roboto" w:hAnsi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13FAB5D6" w14:textId="57FBA313" w:rsidR="00AC708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(  X  )  Declaro que he leído y acepto los términos de esta declaración y autorización de publicación.</w:t>
      </w:r>
    </w:p>
    <w:p w14:paraId="393DBC9E" w14:textId="77777777" w:rsidR="008A3669" w:rsidRDefault="008A3669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</w:p>
    <w:p w14:paraId="67743DFA" w14:textId="76DDE241" w:rsidR="008A1077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lastRenderedPageBreak/>
        <w:t>Autor responsable:</w:t>
      </w:r>
      <w:r w:rsidR="00E13E79">
        <w:rPr>
          <w:rFonts w:ascii="Roboto" w:eastAsia="Roboto" w:hAnsi="Roboto" w:cs="Roboto"/>
          <w:b/>
          <w:bCs/>
          <w:sz w:val="20"/>
          <w:szCs w:val="20"/>
        </w:rPr>
        <w:t xml:space="preserve"> Edson Bustos Arriagada</w:t>
      </w:r>
    </w:p>
    <w:p w14:paraId="6E538805" w14:textId="77777777" w:rsidR="00E13E79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Institución:</w:t>
      </w:r>
      <w:r w:rsidR="00E13E79">
        <w:rPr>
          <w:rFonts w:ascii="Roboto" w:eastAsia="Roboto" w:hAnsi="Roboto" w:cs="Roboto"/>
          <w:b/>
          <w:bCs/>
          <w:sz w:val="20"/>
          <w:szCs w:val="20"/>
        </w:rPr>
        <w:t xml:space="preserve"> Universidad Finis Terrae</w:t>
      </w:r>
    </w:p>
    <w:p w14:paraId="56CF422F" w14:textId="77777777" w:rsidR="007E18D9" w:rsidRDefault="00000000" w:rsidP="007E18D9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Título del trabajo con autores:</w:t>
      </w:r>
    </w:p>
    <w:p w14:paraId="530984CC" w14:textId="77777777" w:rsidR="007E18D9" w:rsidRDefault="007E18D9" w:rsidP="007E18D9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 w:rsidRPr="007E18D9">
        <w:rPr>
          <w:rFonts w:ascii="Roboto" w:eastAsia="Roboto" w:hAnsi="Roboto" w:cs="Roboto"/>
          <w:b/>
          <w:bCs/>
          <w:sz w:val="20"/>
          <w:szCs w:val="20"/>
        </w:rPr>
        <w:t xml:space="preserve">Relación entre el Índice de Vulnerabilidad Multidimensional y el riesgo de malnutrición en escolares chilenos: análisis multinomial </w:t>
      </w:r>
      <w:r w:rsidRPr="007E18D9">
        <w:rPr>
          <w:rFonts w:ascii="Roboto" w:eastAsia="Roboto" w:hAnsi="Roboto" w:cs="Roboto"/>
          <w:b/>
          <w:bCs/>
          <w:sz w:val="20"/>
          <w:szCs w:val="20"/>
          <w:lang w:val="es-CL"/>
        </w:rPr>
        <w:t>de niños y adolescentes evaluados por la JUNAEB</w:t>
      </w:r>
      <w:r w:rsidRPr="007E18D9">
        <w:rPr>
          <w:rFonts w:ascii="Roboto" w:eastAsia="Roboto" w:hAnsi="Roboto" w:cs="Roboto"/>
          <w:b/>
          <w:bCs/>
          <w:sz w:val="20"/>
          <w:szCs w:val="20"/>
        </w:rPr>
        <w:t>.</w:t>
      </w:r>
    </w:p>
    <w:p w14:paraId="6F37329F" w14:textId="53D2A4CF" w:rsidR="007E18D9" w:rsidRPr="007E18D9" w:rsidRDefault="007E18D9" w:rsidP="007E18D9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 w:rsidRPr="007E18D9">
        <w:rPr>
          <w:rFonts w:ascii="Roboto" w:eastAsia="Roboto" w:hAnsi="Roboto" w:cs="Roboto"/>
          <w:b/>
          <w:bCs/>
          <w:sz w:val="20"/>
          <w:szCs w:val="20"/>
          <w:lang w:val="es-CL"/>
        </w:rPr>
        <w:t>Bustos-Arriagada E.</w:t>
      </w:r>
      <w:r w:rsidRPr="007E18D9">
        <w:rPr>
          <w:rFonts w:ascii="Roboto" w:eastAsia="Roboto" w:hAnsi="Roboto" w:cs="Roboto"/>
          <w:b/>
          <w:bCs/>
          <w:sz w:val="20"/>
          <w:szCs w:val="20"/>
          <w:vertAlign w:val="superscript"/>
          <w:lang w:val="es-CL"/>
        </w:rPr>
        <w:t>1,*</w:t>
      </w:r>
      <w:r w:rsidRPr="007E18D9">
        <w:rPr>
          <w:rFonts w:ascii="Roboto" w:eastAsia="Roboto" w:hAnsi="Roboto" w:cs="Roboto"/>
          <w:b/>
          <w:bCs/>
          <w:sz w:val="20"/>
          <w:szCs w:val="20"/>
          <w:lang w:val="es-CL"/>
        </w:rPr>
        <w:t>, López-Arana S.</w:t>
      </w:r>
      <w:r w:rsidRPr="007E18D9">
        <w:rPr>
          <w:rFonts w:ascii="Roboto" w:eastAsia="Roboto" w:hAnsi="Roboto" w:cs="Roboto"/>
          <w:b/>
          <w:bCs/>
          <w:sz w:val="20"/>
          <w:szCs w:val="20"/>
          <w:vertAlign w:val="superscript"/>
          <w:lang w:val="es-CL"/>
        </w:rPr>
        <w:t>1</w:t>
      </w:r>
    </w:p>
    <w:p w14:paraId="141E9043" w14:textId="05F8E67F" w:rsidR="00AC708C" w:rsidRDefault="00AC708C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</w:p>
    <w:sectPr w:rsidR="00AC708C">
      <w:pgSz w:w="11906" w:h="16838"/>
      <w:pgMar w:top="1134" w:right="851" w:bottom="1134" w:left="851" w:header="357" w:footer="720" w:gutter="0"/>
      <w:cols w:space="720" w:equalWidth="0">
        <w:col w:w="10203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B7B3D6" w14:textId="77777777" w:rsidR="004E0DF0" w:rsidRDefault="004E0DF0">
      <w:r>
        <w:separator/>
      </w:r>
    </w:p>
  </w:endnote>
  <w:endnote w:type="continuationSeparator" w:id="0">
    <w:p w14:paraId="0FCD0364" w14:textId="77777777" w:rsidR="004E0DF0" w:rsidRDefault="004E0D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B291CA46-503F-F44E-BD38-597058DC200C}"/>
    <w:embedBold r:id="rId2" w:fontKey="{8E5EDAAF-5EB0-F948-9063-55B221F509F3}"/>
    <w:embedItalic r:id="rId3" w:fontKey="{1CEDFFCB-051D-9B4F-807E-EB3468C917C3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4" w:fontKey="{DD13DBFB-A894-E348-9D67-FCD4518D918C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5" w:fontKey="{817DCCD4-1CAE-BD45-8E79-B4C13E33C0AD}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  <w:embedRegular r:id="rId6" w:fontKey="{9E87D1AE-2397-204B-BBD2-12C1309C8C22}"/>
    <w:embedBold r:id="rId7" w:fontKey="{9477F4B6-898B-1044-B265-88E36866CCCF}"/>
    <w:embedItalic r:id="rId8" w:fontKey="{F3DD9274-8595-AB4D-BE12-83E4317CF461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9" w:fontKey="{78610B4C-EAE6-0C42-9B22-BB11860E260F}"/>
    <w:embedBold r:id="rId10" w:fontKey="{56DFE39D-C5F1-0E47-BDCF-C80D8C41194E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  <w:embedRegular r:id="rId11" w:fontKey="{07D9A1DC-6888-BA44-9555-F8957C90B37E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1A334B" w14:textId="77777777" w:rsidR="004E0DF0" w:rsidRDefault="004E0DF0">
      <w:r>
        <w:separator/>
      </w:r>
    </w:p>
  </w:footnote>
  <w:footnote w:type="continuationSeparator" w:id="0">
    <w:p w14:paraId="62DFE533" w14:textId="77777777" w:rsidR="004E0DF0" w:rsidRDefault="004E0D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338B20" w14:textId="77777777" w:rsidR="00AC708C" w:rsidRDefault="00AC708C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AC708C" w14:paraId="01CA63B8" w14:textId="77777777">
      <w:trPr>
        <w:trHeight w:val="345"/>
        <w:jc w:val="center"/>
      </w:trPr>
      <w:tc>
        <w:tcPr>
          <w:tcW w:w="6306" w:type="dxa"/>
          <w:vAlign w:val="center"/>
        </w:tcPr>
        <w:p w14:paraId="3A6CFA48" w14:textId="77777777" w:rsidR="00AC708C" w:rsidRDefault="00AC708C">
          <w:pPr>
            <w:jc w:val="center"/>
            <w:rPr>
              <w:i/>
              <w:iCs/>
              <w:sz w:val="18"/>
              <w:szCs w:val="18"/>
            </w:rPr>
          </w:pPr>
        </w:p>
      </w:tc>
    </w:tr>
  </w:tbl>
  <w:p w14:paraId="4C6028DD" w14:textId="77777777" w:rsidR="00AC708C" w:rsidRDefault="00AC708C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795029"/>
    <w:multiLevelType w:val="multilevel"/>
    <w:tmpl w:val="F84ADCC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DB96D03"/>
    <w:multiLevelType w:val="multilevel"/>
    <w:tmpl w:val="C39E371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05566819">
    <w:abstractNumId w:val="1"/>
  </w:num>
  <w:num w:numId="2" w16cid:durableId="7164407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708C"/>
    <w:rsid w:val="00017B1B"/>
    <w:rsid w:val="00032C2C"/>
    <w:rsid w:val="0005250F"/>
    <w:rsid w:val="00076FB2"/>
    <w:rsid w:val="000F07B8"/>
    <w:rsid w:val="000F2F9A"/>
    <w:rsid w:val="00132AE6"/>
    <w:rsid w:val="0014047C"/>
    <w:rsid w:val="001624AC"/>
    <w:rsid w:val="00164C2E"/>
    <w:rsid w:val="0017468C"/>
    <w:rsid w:val="001C16E2"/>
    <w:rsid w:val="001C32DB"/>
    <w:rsid w:val="001F77D7"/>
    <w:rsid w:val="00240F6F"/>
    <w:rsid w:val="0024209F"/>
    <w:rsid w:val="00296CE6"/>
    <w:rsid w:val="002C4C33"/>
    <w:rsid w:val="002D367E"/>
    <w:rsid w:val="002D7FA1"/>
    <w:rsid w:val="00321BE3"/>
    <w:rsid w:val="00353A27"/>
    <w:rsid w:val="00354C35"/>
    <w:rsid w:val="00365A84"/>
    <w:rsid w:val="003904AB"/>
    <w:rsid w:val="003C0BC9"/>
    <w:rsid w:val="00403108"/>
    <w:rsid w:val="00423589"/>
    <w:rsid w:val="004602BF"/>
    <w:rsid w:val="00491A0C"/>
    <w:rsid w:val="004C03B2"/>
    <w:rsid w:val="004E0DF0"/>
    <w:rsid w:val="004F7E1D"/>
    <w:rsid w:val="005C7AF2"/>
    <w:rsid w:val="005D05F9"/>
    <w:rsid w:val="005D6FAA"/>
    <w:rsid w:val="00602F00"/>
    <w:rsid w:val="00606A4E"/>
    <w:rsid w:val="00635197"/>
    <w:rsid w:val="00635C88"/>
    <w:rsid w:val="006402DE"/>
    <w:rsid w:val="00645F6E"/>
    <w:rsid w:val="0065389E"/>
    <w:rsid w:val="00671207"/>
    <w:rsid w:val="006A3E8F"/>
    <w:rsid w:val="006D46A9"/>
    <w:rsid w:val="006F1BEA"/>
    <w:rsid w:val="00761140"/>
    <w:rsid w:val="007B047A"/>
    <w:rsid w:val="007D7B13"/>
    <w:rsid w:val="007E18D9"/>
    <w:rsid w:val="00831142"/>
    <w:rsid w:val="0083389B"/>
    <w:rsid w:val="00835F5A"/>
    <w:rsid w:val="00862B3F"/>
    <w:rsid w:val="0087603A"/>
    <w:rsid w:val="008A1077"/>
    <w:rsid w:val="008A3669"/>
    <w:rsid w:val="008B2755"/>
    <w:rsid w:val="008C21AF"/>
    <w:rsid w:val="008D793B"/>
    <w:rsid w:val="008E3CDF"/>
    <w:rsid w:val="009279B7"/>
    <w:rsid w:val="00967BF2"/>
    <w:rsid w:val="00A06D7E"/>
    <w:rsid w:val="00A3139F"/>
    <w:rsid w:val="00A654B8"/>
    <w:rsid w:val="00AB68CC"/>
    <w:rsid w:val="00AC708C"/>
    <w:rsid w:val="00AD1B93"/>
    <w:rsid w:val="00B1452B"/>
    <w:rsid w:val="00B17F60"/>
    <w:rsid w:val="00B6444F"/>
    <w:rsid w:val="00B75DAF"/>
    <w:rsid w:val="00B761F5"/>
    <w:rsid w:val="00BB0482"/>
    <w:rsid w:val="00BB04D2"/>
    <w:rsid w:val="00BB3ED0"/>
    <w:rsid w:val="00BC6EC4"/>
    <w:rsid w:val="00BD5E3B"/>
    <w:rsid w:val="00BD672A"/>
    <w:rsid w:val="00BE5F64"/>
    <w:rsid w:val="00BF3475"/>
    <w:rsid w:val="00C55D1D"/>
    <w:rsid w:val="00CE10EA"/>
    <w:rsid w:val="00CF017B"/>
    <w:rsid w:val="00CF1BC7"/>
    <w:rsid w:val="00CF1D75"/>
    <w:rsid w:val="00CF2F5A"/>
    <w:rsid w:val="00D256A8"/>
    <w:rsid w:val="00D65899"/>
    <w:rsid w:val="00DA04DA"/>
    <w:rsid w:val="00DA520E"/>
    <w:rsid w:val="00DB67CF"/>
    <w:rsid w:val="00E13E79"/>
    <w:rsid w:val="00E26416"/>
    <w:rsid w:val="00E72266"/>
    <w:rsid w:val="00E8383A"/>
    <w:rsid w:val="00E90872"/>
    <w:rsid w:val="00E91C94"/>
    <w:rsid w:val="00EA0A7B"/>
    <w:rsid w:val="00EC44D1"/>
    <w:rsid w:val="00EE7E21"/>
    <w:rsid w:val="00F10621"/>
    <w:rsid w:val="00F249E7"/>
    <w:rsid w:val="00F65385"/>
    <w:rsid w:val="00F70CBC"/>
    <w:rsid w:val="00F70D74"/>
    <w:rsid w:val="00F9004D"/>
    <w:rsid w:val="00FA1818"/>
    <w:rsid w:val="00FD6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3BDAD57"/>
  <w15:docId w15:val="{766BA3C3-3E84-204D-BBD2-5350B0FE0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styleId="Tablaconcuadrcula">
    <w:name w:val="Table Grid"/>
    <w:basedOn w:val="Tablanormal"/>
    <w:uiPriority w:val="39"/>
    <w:rsid w:val="00B761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BC6EC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edsonbustos@uft.cl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orcid.org/0000-0002-4312-1318" TargetMode="External"/><Relationship Id="rId4" Type="http://schemas.openxmlformats.org/officeDocument/2006/relationships/styles" Target="styles.xml"/><Relationship Id="rId9" Type="http://schemas.openxmlformats.org/officeDocument/2006/relationships/hyperlink" Target="https://orcid.org/0000-0003-4698-1425" TargetMode="Externa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C2EFBF13-302F-9840-AAD7-49E9834A9C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483</TotalTime>
  <Pages>4</Pages>
  <Words>1640</Words>
  <Characters>9024</Characters>
  <Application>Microsoft Office Word</Application>
  <DocSecurity>0</DocSecurity>
  <Lines>75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Karina Etchegaray Armijo (karina.etchegaray)</cp:lastModifiedBy>
  <cp:revision>129</cp:revision>
  <dcterms:created xsi:type="dcterms:W3CDTF">2025-09-09T17:06:00Z</dcterms:created>
  <dcterms:modified xsi:type="dcterms:W3CDTF">2026-03-23T14:43:00Z</dcterms:modified>
</cp:coreProperties>
</file>