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425249" w14:textId="77777777" w:rsidR="00DA6650" w:rsidRPr="003C1789" w:rsidRDefault="00DA6650" w:rsidP="00DA6650">
      <w:pPr>
        <w:pBdr>
          <w:top w:val="nil"/>
          <w:left w:val="nil"/>
          <w:bottom w:val="nil"/>
          <w:right w:val="nil"/>
          <w:between w:val="nil"/>
        </w:pBdr>
        <w:spacing w:before="120" w:after="120"/>
        <w:jc w:val="center"/>
        <w:rPr>
          <w:rFonts w:ascii="Roboto" w:eastAsia="Roboto" w:hAnsi="Roboto" w:cs="Roboto"/>
          <w:b/>
          <w:color w:val="000000"/>
        </w:rPr>
      </w:pPr>
      <w:r w:rsidRPr="003C1789">
        <w:rPr>
          <w:rFonts w:ascii="Roboto" w:eastAsia="Roboto" w:hAnsi="Roboto" w:cs="Roboto"/>
          <w:b/>
          <w:color w:val="000000"/>
        </w:rPr>
        <w:t>MATEMÁTICAS APLICADAS A LA INVESTIGACIÓN EN SALUD Y SEGURIDAD LABORAL: MODELADO MATEMÁTICO, ANÁLISIS DE DATOS Y APLICACIONES EN ONCOLOGÍA Y PREVENCIÓN DE RIESGOS</w:t>
      </w:r>
    </w:p>
    <w:p w14:paraId="5D5BB926" w14:textId="77777777" w:rsidR="00DA6650" w:rsidRPr="003C1789" w:rsidRDefault="00DA6650" w:rsidP="00DA6650">
      <w:pPr>
        <w:pBdr>
          <w:top w:val="nil"/>
          <w:left w:val="nil"/>
          <w:bottom w:val="nil"/>
          <w:right w:val="nil"/>
          <w:between w:val="nil"/>
        </w:pBdr>
        <w:spacing w:before="120" w:after="120"/>
        <w:jc w:val="center"/>
        <w:rPr>
          <w:rFonts w:ascii="Roboto" w:eastAsia="Roboto" w:hAnsi="Roboto" w:cs="Roboto"/>
          <w:b/>
          <w:color w:val="000000"/>
          <w:sz w:val="20"/>
          <w:szCs w:val="20"/>
        </w:rPr>
      </w:pPr>
      <w:r w:rsidRPr="003C1789">
        <w:rPr>
          <w:rFonts w:ascii="Roboto" w:eastAsia="Roboto" w:hAnsi="Roboto" w:cs="Roboto"/>
          <w:b/>
          <w:color w:val="000000"/>
          <w:sz w:val="20"/>
          <w:szCs w:val="20"/>
        </w:rPr>
        <w:t>García De Jesús Cynthya</w:t>
      </w:r>
      <w:r>
        <w:rPr>
          <w:rFonts w:ascii="Roboto" w:eastAsia="Roboto" w:hAnsi="Roboto" w:cs="Roboto"/>
          <w:b/>
          <w:color w:val="000000"/>
          <w:sz w:val="20"/>
          <w:szCs w:val="20"/>
          <w:vertAlign w:val="superscript"/>
        </w:rPr>
        <w:t>1</w:t>
      </w:r>
      <w:r w:rsidRPr="003C1789">
        <w:rPr>
          <w:rFonts w:ascii="Roboto" w:eastAsia="Roboto" w:hAnsi="Roboto" w:cs="Roboto"/>
          <w:b/>
          <w:color w:val="000000"/>
          <w:sz w:val="20"/>
          <w:szCs w:val="20"/>
        </w:rPr>
        <w:t>, Plazas Vargas Jorge Andrés</w:t>
      </w:r>
      <w:r>
        <w:rPr>
          <w:rFonts w:ascii="Roboto" w:eastAsia="Roboto" w:hAnsi="Roboto" w:cs="Roboto"/>
          <w:b/>
          <w:color w:val="000000"/>
          <w:sz w:val="20"/>
          <w:szCs w:val="20"/>
          <w:vertAlign w:val="superscript"/>
        </w:rPr>
        <w:t>2</w:t>
      </w:r>
      <w:r w:rsidRPr="003C1789">
        <w:rPr>
          <w:rFonts w:ascii="Roboto" w:eastAsia="Roboto" w:hAnsi="Roboto" w:cs="Roboto"/>
          <w:b/>
          <w:color w:val="000000"/>
          <w:sz w:val="20"/>
          <w:szCs w:val="20"/>
        </w:rPr>
        <w:t>, Ayuso Sacido Angel</w:t>
      </w:r>
      <w:r>
        <w:rPr>
          <w:rFonts w:ascii="Roboto" w:eastAsia="Roboto" w:hAnsi="Roboto" w:cs="Roboto"/>
          <w:b/>
          <w:color w:val="000000"/>
          <w:sz w:val="20"/>
          <w:szCs w:val="20"/>
          <w:vertAlign w:val="superscript"/>
        </w:rPr>
        <w:t>3</w:t>
      </w:r>
      <w:r w:rsidRPr="003C1789">
        <w:rPr>
          <w:rFonts w:ascii="Roboto" w:eastAsia="Roboto" w:hAnsi="Roboto" w:cs="Roboto"/>
          <w:b/>
          <w:color w:val="000000"/>
          <w:sz w:val="20"/>
          <w:szCs w:val="20"/>
        </w:rPr>
        <w:t>, Estévez Pérez Diego</w:t>
      </w:r>
      <w:r>
        <w:rPr>
          <w:rFonts w:ascii="Roboto" w:eastAsia="Roboto" w:hAnsi="Roboto" w:cs="Roboto"/>
          <w:b/>
          <w:color w:val="000000"/>
          <w:sz w:val="20"/>
          <w:szCs w:val="20"/>
          <w:vertAlign w:val="superscript"/>
        </w:rPr>
        <w:t>4</w:t>
      </w:r>
      <w:r w:rsidRPr="003C1789">
        <w:rPr>
          <w:rFonts w:ascii="Roboto" w:eastAsia="Roboto" w:hAnsi="Roboto" w:cs="Roboto"/>
          <w:b/>
          <w:color w:val="000000"/>
          <w:sz w:val="20"/>
          <w:szCs w:val="20"/>
        </w:rPr>
        <w:t>, Iglesias Pérez de Lama Ana</w:t>
      </w:r>
      <w:r>
        <w:rPr>
          <w:rFonts w:ascii="Roboto" w:eastAsia="Roboto" w:hAnsi="Roboto" w:cs="Roboto"/>
          <w:b/>
          <w:color w:val="000000"/>
          <w:sz w:val="20"/>
          <w:szCs w:val="20"/>
          <w:vertAlign w:val="superscript"/>
        </w:rPr>
        <w:t>5</w:t>
      </w:r>
      <w:r w:rsidRPr="003C1789">
        <w:rPr>
          <w:rFonts w:ascii="Roboto" w:eastAsia="Roboto" w:hAnsi="Roboto" w:cs="Roboto"/>
          <w:b/>
          <w:color w:val="000000"/>
          <w:sz w:val="20"/>
          <w:szCs w:val="20"/>
        </w:rPr>
        <w:t>, Prieto Martín Luis</w:t>
      </w:r>
      <w:r>
        <w:rPr>
          <w:rFonts w:ascii="Roboto" w:eastAsia="Roboto" w:hAnsi="Roboto" w:cs="Roboto"/>
          <w:b/>
          <w:color w:val="000000"/>
          <w:sz w:val="20"/>
          <w:szCs w:val="20"/>
          <w:vertAlign w:val="superscript"/>
        </w:rPr>
        <w:t>6</w:t>
      </w:r>
      <w:r w:rsidRPr="003C1789">
        <w:rPr>
          <w:rFonts w:ascii="Roboto" w:eastAsia="Roboto" w:hAnsi="Roboto" w:cs="Roboto"/>
          <w:b/>
          <w:color w:val="000000"/>
          <w:sz w:val="20"/>
          <w:szCs w:val="20"/>
        </w:rPr>
        <w:t>, García Hernández Jorge</w:t>
      </w:r>
      <w:r>
        <w:rPr>
          <w:rFonts w:ascii="Roboto" w:eastAsia="Roboto" w:hAnsi="Roboto" w:cs="Roboto"/>
          <w:b/>
          <w:color w:val="000000"/>
          <w:sz w:val="20"/>
          <w:szCs w:val="20"/>
          <w:vertAlign w:val="superscript"/>
        </w:rPr>
        <w:t>7</w:t>
      </w:r>
      <w:r w:rsidRPr="003C1789">
        <w:rPr>
          <w:rFonts w:ascii="Roboto" w:eastAsia="Roboto" w:hAnsi="Roboto" w:cs="Roboto"/>
          <w:b/>
          <w:color w:val="000000"/>
          <w:sz w:val="20"/>
          <w:szCs w:val="20"/>
        </w:rPr>
        <w:t xml:space="preserve"> </w:t>
      </w:r>
    </w:p>
    <w:p w14:paraId="22DABFBF" w14:textId="77777777" w:rsidR="00DA6650" w:rsidRPr="007B7677" w:rsidRDefault="00DA6650" w:rsidP="00DA6650">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1</w:t>
      </w:r>
      <w:r w:rsidRPr="007B7677">
        <w:rPr>
          <w:rFonts w:ascii="Roboto" w:eastAsia="Roboto" w:hAnsi="Roboto" w:cs="Roboto"/>
          <w:color w:val="000000"/>
          <w:sz w:val="18"/>
          <w:szCs w:val="18"/>
        </w:rPr>
        <w:t xml:space="preserve">Universidad Francisco de Vitoria, </w:t>
      </w:r>
      <w:r>
        <w:rPr>
          <w:rFonts w:ascii="Roboto" w:eastAsia="Roboto" w:hAnsi="Roboto" w:cs="Roboto"/>
          <w:color w:val="000000"/>
          <w:sz w:val="18"/>
          <w:szCs w:val="18"/>
          <w:vertAlign w:val="superscript"/>
        </w:rPr>
        <w:t>1</w:t>
      </w:r>
      <w:r w:rsidRPr="007B7677">
        <w:rPr>
          <w:rFonts w:ascii="Roboto" w:eastAsia="Roboto" w:hAnsi="Roboto" w:cs="Roboto"/>
          <w:color w:val="000000"/>
          <w:sz w:val="18"/>
          <w:szCs w:val="18"/>
        </w:rPr>
        <w:t xml:space="preserve">0000-0003-2630-6561, </w:t>
      </w:r>
      <w:r>
        <w:rPr>
          <w:rFonts w:ascii="Roboto" w:eastAsia="Roboto" w:hAnsi="Roboto" w:cs="Roboto"/>
          <w:color w:val="000000"/>
          <w:sz w:val="18"/>
          <w:szCs w:val="18"/>
          <w:vertAlign w:val="superscript"/>
        </w:rPr>
        <w:t>3</w:t>
      </w:r>
      <w:r w:rsidRPr="007B7677">
        <w:rPr>
          <w:rFonts w:ascii="Roboto" w:eastAsia="Roboto" w:hAnsi="Roboto" w:cs="Roboto"/>
          <w:color w:val="000000"/>
          <w:sz w:val="18"/>
          <w:szCs w:val="18"/>
        </w:rPr>
        <w:t xml:space="preserve">0000-0003-3919-5880, </w:t>
      </w:r>
      <w:r>
        <w:rPr>
          <w:rFonts w:ascii="Roboto" w:eastAsia="Roboto" w:hAnsi="Roboto" w:cs="Roboto"/>
          <w:color w:val="000000"/>
          <w:sz w:val="18"/>
          <w:szCs w:val="18"/>
          <w:vertAlign w:val="superscript"/>
        </w:rPr>
        <w:t>4</w:t>
      </w:r>
      <w:r w:rsidRPr="007B7677">
        <w:rPr>
          <w:rFonts w:ascii="Roboto" w:eastAsia="Roboto" w:hAnsi="Roboto" w:cs="Roboto"/>
          <w:color w:val="000000"/>
          <w:sz w:val="18"/>
          <w:szCs w:val="18"/>
        </w:rPr>
        <w:t>0009-0007-4167-3024</w:t>
      </w:r>
    </w:p>
    <w:p w14:paraId="3CFACD2A" w14:textId="77777777" w:rsidR="00DA6650" w:rsidRPr="007B7677" w:rsidRDefault="00DA6650" w:rsidP="00DA6650">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5</w:t>
      </w:r>
      <w:r w:rsidRPr="00D81AAE">
        <w:rPr>
          <w:rFonts w:ascii="Roboto" w:eastAsia="Roboto" w:hAnsi="Roboto" w:cs="Roboto"/>
          <w:color w:val="000000"/>
          <w:sz w:val="18"/>
          <w:szCs w:val="18"/>
        </w:rPr>
        <w:t>0009-0006-8786-5702</w:t>
      </w:r>
      <w:r w:rsidRPr="007B7677">
        <w:rPr>
          <w:rFonts w:ascii="Roboto" w:eastAsia="Roboto" w:hAnsi="Roboto" w:cs="Roboto"/>
          <w:color w:val="000000"/>
          <w:sz w:val="18"/>
          <w:szCs w:val="18"/>
        </w:rPr>
        <w:t xml:space="preserve">, </w:t>
      </w:r>
      <w:r>
        <w:rPr>
          <w:rFonts w:ascii="Roboto" w:eastAsia="Roboto" w:hAnsi="Roboto" w:cs="Roboto"/>
          <w:color w:val="000000"/>
          <w:sz w:val="18"/>
          <w:szCs w:val="18"/>
          <w:vertAlign w:val="superscript"/>
        </w:rPr>
        <w:t>6</w:t>
      </w:r>
      <w:r w:rsidRPr="007B7677">
        <w:rPr>
          <w:rFonts w:ascii="Roboto" w:eastAsia="Roboto" w:hAnsi="Roboto" w:cs="Roboto"/>
          <w:color w:val="000000"/>
          <w:sz w:val="18"/>
          <w:szCs w:val="18"/>
        </w:rPr>
        <w:t xml:space="preserve">0009-0009-5398-4238, </w:t>
      </w:r>
      <w:r>
        <w:rPr>
          <w:rFonts w:ascii="Roboto" w:eastAsia="Roboto" w:hAnsi="Roboto" w:cs="Roboto"/>
          <w:color w:val="000000"/>
          <w:sz w:val="18"/>
          <w:szCs w:val="18"/>
          <w:vertAlign w:val="superscript"/>
        </w:rPr>
        <w:t>7</w:t>
      </w:r>
      <w:r w:rsidRPr="007B7677">
        <w:rPr>
          <w:rFonts w:ascii="Roboto" w:eastAsia="Roboto" w:hAnsi="Roboto" w:cs="Roboto"/>
          <w:color w:val="000000"/>
          <w:sz w:val="18"/>
          <w:szCs w:val="18"/>
        </w:rPr>
        <w:t>0009-0008-7570-4375</w:t>
      </w:r>
    </w:p>
    <w:p w14:paraId="7C9DA8BC" w14:textId="77777777" w:rsidR="00DA6650" w:rsidRPr="007B7677" w:rsidRDefault="00DA6650" w:rsidP="00DA6650">
      <w:pPr>
        <w:spacing w:after="80"/>
        <w:jc w:val="center"/>
        <w:rPr>
          <w:rFonts w:ascii="Roboto" w:eastAsia="Roboto" w:hAnsi="Roboto" w:cs="Roboto"/>
          <w:sz w:val="18"/>
          <w:szCs w:val="18"/>
        </w:rPr>
      </w:pPr>
      <w:r w:rsidRPr="007B7677">
        <w:rPr>
          <w:rFonts w:ascii="Roboto" w:eastAsia="Roboto" w:hAnsi="Roboto" w:cs="Roboto"/>
          <w:sz w:val="18"/>
          <w:szCs w:val="18"/>
        </w:rPr>
        <w:t>*Autor de correspondencia (e-mail: cynthya.garcia@ufv.es)</w:t>
      </w:r>
    </w:p>
    <w:p w14:paraId="475F2464" w14:textId="77777777" w:rsidR="00DA6650" w:rsidRDefault="00000000" w:rsidP="00DA6650">
      <w:pPr>
        <w:spacing w:before="60"/>
        <w:jc w:val="center"/>
        <w:rPr>
          <w:rFonts w:ascii="Roboto" w:eastAsia="Roboto" w:hAnsi="Roboto" w:cs="Roboto"/>
          <w:sz w:val="18"/>
          <w:szCs w:val="18"/>
        </w:rPr>
        <w:sectPr w:rsidR="00DA6650" w:rsidSect="00DA6650">
          <w:headerReference w:type="default" r:id="rId8"/>
          <w:pgSz w:w="11906" w:h="16838"/>
          <w:pgMar w:top="851" w:right="851" w:bottom="828" w:left="851" w:header="357" w:footer="720" w:gutter="0"/>
          <w:pgNumType w:start="1"/>
          <w:cols w:space="720"/>
        </w:sectPr>
      </w:pPr>
      <w:r>
        <w:pict w14:anchorId="03A55F36">
          <v:rect id="_x0000_i1025" style="width:0;height:1.5pt" o:hralign="center" o:hrstd="t" o:hr="t" fillcolor="#a0a0a0" stroked="f"/>
        </w:pict>
      </w:r>
    </w:p>
    <w:p w14:paraId="2803DFFB" w14:textId="77777777" w:rsidR="00DA6650" w:rsidRPr="002546C6" w:rsidRDefault="00DA6650" w:rsidP="00DA6650">
      <w:pPr>
        <w:pBdr>
          <w:top w:val="nil"/>
          <w:left w:val="nil"/>
          <w:bottom w:val="nil"/>
          <w:right w:val="nil"/>
          <w:between w:val="nil"/>
        </w:pBdr>
        <w:jc w:val="both"/>
        <w:rPr>
          <w:rFonts w:ascii="Roboto" w:eastAsia="Roboto" w:hAnsi="Roboto" w:cs="Roboto"/>
          <w:color w:val="000000"/>
          <w:sz w:val="20"/>
          <w:szCs w:val="20"/>
          <w:lang w:val="es-ES"/>
        </w:rPr>
      </w:pPr>
      <w:r>
        <w:rPr>
          <w:rFonts w:ascii="Roboto" w:eastAsia="Roboto" w:hAnsi="Roboto" w:cs="Roboto"/>
          <w:color w:val="000000"/>
          <w:sz w:val="20"/>
          <w:szCs w:val="20"/>
          <w:lang w:val="es-ES"/>
        </w:rPr>
        <w:t xml:space="preserve">En la primera </w:t>
      </w:r>
      <w:r w:rsidRPr="002546C6">
        <w:rPr>
          <w:rFonts w:ascii="Roboto" w:eastAsia="Roboto" w:hAnsi="Roboto" w:cs="Roboto"/>
          <w:color w:val="000000"/>
          <w:sz w:val="20"/>
          <w:szCs w:val="20"/>
          <w:lang w:val="es-ES"/>
        </w:rPr>
        <w:t xml:space="preserve">línea de investigación en </w:t>
      </w:r>
      <w:r w:rsidRPr="002546C6">
        <w:rPr>
          <w:rFonts w:ascii="Roboto" w:eastAsia="Roboto" w:hAnsi="Roboto" w:cs="Roboto"/>
          <w:b/>
          <w:bCs/>
          <w:color w:val="000000"/>
          <w:sz w:val="20"/>
          <w:szCs w:val="20"/>
          <w:lang w:val="es-ES"/>
        </w:rPr>
        <w:t>Matemáticas Aplicadas a la Investigación en Salud</w:t>
      </w:r>
      <w:r w:rsidRPr="002546C6">
        <w:rPr>
          <w:rFonts w:ascii="Roboto" w:eastAsia="Roboto" w:hAnsi="Roboto" w:cs="Roboto"/>
          <w:color w:val="000000"/>
          <w:sz w:val="20"/>
          <w:szCs w:val="20"/>
          <w:lang w:val="es-ES"/>
        </w:rPr>
        <w:t xml:space="preserve"> se centra en el desarrollo de modelos matemáticos, algoritmos y técnicas avanzadas de análisis de datos orientadas al estudio de problemas biomédicos complejos, con especial interés en la oncología de precisión. Este enfoque interdisciplinar integra herramientas de estadística avanzada, aprendizaje automático, inteligencia artificial y modelización computacional para analizar grandes volúmenes de información clínica y molecular, con el objetivo de identificar patrones relevantes, optimizar la toma de decisiones y acelerar el descubrimiento de nuevas estrategias terapéuticas.</w:t>
      </w:r>
    </w:p>
    <w:p w14:paraId="37B456E2" w14:textId="77777777" w:rsidR="00DA6650" w:rsidRDefault="00DA6650" w:rsidP="00DA6650">
      <w:pPr>
        <w:pBdr>
          <w:top w:val="nil"/>
          <w:left w:val="nil"/>
          <w:bottom w:val="nil"/>
          <w:right w:val="nil"/>
          <w:between w:val="nil"/>
        </w:pBdr>
        <w:jc w:val="both"/>
        <w:rPr>
          <w:rFonts w:ascii="Roboto" w:eastAsia="Roboto" w:hAnsi="Roboto" w:cs="Roboto"/>
          <w:color w:val="000000"/>
          <w:sz w:val="20"/>
          <w:szCs w:val="20"/>
          <w:lang w:val="es-ES"/>
        </w:rPr>
      </w:pPr>
      <w:r w:rsidRPr="002546C6">
        <w:rPr>
          <w:rFonts w:ascii="Roboto" w:eastAsia="Roboto" w:hAnsi="Roboto" w:cs="Roboto"/>
          <w:color w:val="000000"/>
          <w:sz w:val="20"/>
          <w:szCs w:val="20"/>
          <w:lang w:val="es-ES"/>
        </w:rPr>
        <w:t xml:space="preserve">En este contexto, el proyecto desarrollado se enfoca en el </w:t>
      </w:r>
      <w:r w:rsidRPr="002546C6">
        <w:rPr>
          <w:rFonts w:ascii="Roboto" w:eastAsia="Roboto" w:hAnsi="Roboto" w:cs="Roboto"/>
          <w:b/>
          <w:bCs/>
          <w:color w:val="000000"/>
          <w:sz w:val="20"/>
          <w:szCs w:val="20"/>
          <w:lang w:val="es-ES"/>
        </w:rPr>
        <w:t>diseño computacional de nuevos inhibidores frente a la mutación BRAF-V600E</w:t>
      </w:r>
      <w:r w:rsidRPr="002546C6">
        <w:rPr>
          <w:rFonts w:ascii="Roboto" w:eastAsia="Roboto" w:hAnsi="Roboto" w:cs="Roboto"/>
          <w:color w:val="000000"/>
          <w:sz w:val="20"/>
          <w:szCs w:val="20"/>
          <w:lang w:val="es-ES"/>
        </w:rPr>
        <w:t>, una alteración molecular de gran relevancia en distintos tipos de cáncer por su asociación con una mayor agresividad tumoral y con mecanismos de resistencia a tratamientos existentes</w:t>
      </w:r>
      <w:r w:rsidRPr="00B75AB9">
        <w:t xml:space="preserve"> </w:t>
      </w:r>
      <w:r w:rsidRPr="00B75AB9">
        <w:rPr>
          <w:rFonts w:ascii="Roboto" w:eastAsia="Roboto" w:hAnsi="Roboto" w:cs="Roboto"/>
          <w:color w:val="000000"/>
          <w:sz w:val="18"/>
          <w:szCs w:val="18"/>
        </w:rPr>
        <w:t>(Instituto Nacional del Cáncer de Estados Unidos, 2025)</w:t>
      </w:r>
      <w:r>
        <w:rPr>
          <w:rFonts w:ascii="Roboto" w:eastAsia="Roboto" w:hAnsi="Roboto" w:cs="Roboto"/>
          <w:color w:val="000000"/>
          <w:sz w:val="18"/>
          <w:szCs w:val="18"/>
        </w:rPr>
        <w:t>.</w:t>
      </w:r>
      <w:r w:rsidRPr="002546C6">
        <w:rPr>
          <w:rFonts w:ascii="Roboto" w:eastAsia="Roboto" w:hAnsi="Roboto" w:cs="Roboto"/>
          <w:color w:val="000000"/>
          <w:sz w:val="20"/>
          <w:szCs w:val="20"/>
          <w:lang w:val="es-ES"/>
        </w:rPr>
        <w:t xml:space="preserve"> Para abordar este problema, se plante</w:t>
      </w:r>
      <w:r>
        <w:rPr>
          <w:rFonts w:ascii="Roboto" w:eastAsia="Roboto" w:hAnsi="Roboto" w:cs="Roboto"/>
          <w:color w:val="000000"/>
          <w:sz w:val="20"/>
          <w:szCs w:val="20"/>
          <w:lang w:val="es-ES"/>
        </w:rPr>
        <w:t>ó</w:t>
      </w:r>
      <w:r w:rsidRPr="002546C6">
        <w:rPr>
          <w:rFonts w:ascii="Roboto" w:eastAsia="Roboto" w:hAnsi="Roboto" w:cs="Roboto"/>
          <w:color w:val="000000"/>
          <w:sz w:val="20"/>
          <w:szCs w:val="20"/>
          <w:lang w:val="es-ES"/>
        </w:rPr>
        <w:t xml:space="preserve"> una metodología basada en la exploración eficiente del espacio químico mediante técnicas de generación molecular, filtra</w:t>
      </w:r>
      <w:r>
        <w:rPr>
          <w:rFonts w:ascii="Roboto" w:eastAsia="Roboto" w:hAnsi="Roboto" w:cs="Roboto"/>
          <w:color w:val="000000"/>
          <w:sz w:val="20"/>
          <w:szCs w:val="20"/>
          <w:lang w:val="es-ES"/>
        </w:rPr>
        <w:t>n</w:t>
      </w:r>
      <w:r w:rsidRPr="002546C6">
        <w:rPr>
          <w:rFonts w:ascii="Roboto" w:eastAsia="Roboto" w:hAnsi="Roboto" w:cs="Roboto"/>
          <w:color w:val="000000"/>
          <w:sz w:val="20"/>
          <w:szCs w:val="20"/>
          <w:lang w:val="es-ES"/>
        </w:rPr>
        <w:t>do compuestos y modelos generativos híbridos que combinan inteligencia artificial y computación cuántica.</w:t>
      </w:r>
    </w:p>
    <w:p w14:paraId="1C75E682" w14:textId="77777777" w:rsidR="00DA6650" w:rsidRPr="002546C6" w:rsidRDefault="00DA6650" w:rsidP="00DA6650">
      <w:pPr>
        <w:pBdr>
          <w:top w:val="nil"/>
          <w:left w:val="nil"/>
          <w:bottom w:val="nil"/>
          <w:right w:val="nil"/>
          <w:between w:val="nil"/>
        </w:pBdr>
        <w:jc w:val="both"/>
        <w:rPr>
          <w:rFonts w:ascii="Roboto" w:eastAsia="Roboto" w:hAnsi="Roboto" w:cs="Roboto"/>
          <w:color w:val="000000"/>
          <w:sz w:val="20"/>
          <w:szCs w:val="20"/>
          <w:lang w:val="es-ES"/>
        </w:rPr>
      </w:pPr>
      <w:r w:rsidRPr="002546C6">
        <w:rPr>
          <w:rFonts w:ascii="Roboto" w:eastAsia="Roboto" w:hAnsi="Roboto" w:cs="Roboto"/>
          <w:color w:val="000000"/>
          <w:sz w:val="20"/>
          <w:szCs w:val="20"/>
          <w:lang w:val="es-ES"/>
        </w:rPr>
        <w:t>En una primera etapa, el trabajo parte de inhibidores conocidos y amplía el espacio de búsqueda mediante estrategias de generación de nuevas moléculas, con el fin de identificar candidatos con potencial farmacológico.</w:t>
      </w:r>
    </w:p>
    <w:p w14:paraId="7218CADC" w14:textId="77777777" w:rsidR="00DA6650" w:rsidRPr="002546C6" w:rsidRDefault="00DA6650" w:rsidP="00DA6650">
      <w:pPr>
        <w:pBdr>
          <w:top w:val="nil"/>
          <w:left w:val="nil"/>
          <w:bottom w:val="nil"/>
          <w:right w:val="nil"/>
          <w:between w:val="nil"/>
        </w:pBdr>
        <w:jc w:val="both"/>
        <w:rPr>
          <w:rFonts w:ascii="Roboto" w:eastAsia="Roboto" w:hAnsi="Roboto" w:cs="Roboto"/>
          <w:color w:val="000000"/>
          <w:sz w:val="20"/>
          <w:szCs w:val="20"/>
          <w:lang w:val="es-ES"/>
        </w:rPr>
      </w:pPr>
      <w:r w:rsidRPr="002546C6">
        <w:rPr>
          <w:rFonts w:ascii="Roboto" w:eastAsia="Roboto" w:hAnsi="Roboto" w:cs="Roboto"/>
          <w:color w:val="000000"/>
          <w:sz w:val="20"/>
          <w:szCs w:val="20"/>
          <w:lang w:val="es-ES"/>
        </w:rPr>
        <w:t xml:space="preserve">De forma más concreta, uno de los elementos centrales del proyecto </w:t>
      </w:r>
      <w:r>
        <w:rPr>
          <w:rFonts w:ascii="Roboto" w:eastAsia="Roboto" w:hAnsi="Roboto" w:cs="Roboto"/>
          <w:color w:val="000000"/>
          <w:sz w:val="20"/>
          <w:szCs w:val="20"/>
          <w:lang w:val="es-ES"/>
        </w:rPr>
        <w:t>fue la</w:t>
      </w:r>
      <w:r w:rsidRPr="002546C6">
        <w:rPr>
          <w:rFonts w:ascii="Roboto" w:eastAsia="Roboto" w:hAnsi="Roboto" w:cs="Roboto"/>
          <w:color w:val="000000"/>
          <w:sz w:val="20"/>
          <w:szCs w:val="20"/>
          <w:lang w:val="es-ES"/>
        </w:rPr>
        <w:t xml:space="preserve"> </w:t>
      </w:r>
      <w:r w:rsidRPr="002546C6">
        <w:rPr>
          <w:rFonts w:ascii="Roboto" w:eastAsia="Roboto" w:hAnsi="Roboto" w:cs="Roboto"/>
          <w:b/>
          <w:bCs/>
          <w:color w:val="000000"/>
          <w:sz w:val="20"/>
          <w:szCs w:val="20"/>
          <w:lang w:val="es-ES"/>
        </w:rPr>
        <w:t>creación y entrenamiento de un modelo generativo híbrido</w:t>
      </w:r>
      <w:r w:rsidRPr="002546C6">
        <w:rPr>
          <w:rFonts w:ascii="Roboto" w:eastAsia="Roboto" w:hAnsi="Roboto" w:cs="Roboto"/>
          <w:color w:val="000000"/>
          <w:sz w:val="20"/>
          <w:szCs w:val="20"/>
          <w:lang w:val="es-ES"/>
        </w:rPr>
        <w:t xml:space="preserve">, compuesto por dos bloques interconectados: un módulo clásico secuencial, basado en arquitecturas como </w:t>
      </w:r>
      <w:proofErr w:type="spellStart"/>
      <w:r w:rsidRPr="002546C6">
        <w:rPr>
          <w:rFonts w:ascii="Roboto" w:eastAsia="Roboto" w:hAnsi="Roboto" w:cs="Roboto"/>
          <w:b/>
          <w:bCs/>
          <w:color w:val="000000"/>
          <w:sz w:val="20"/>
          <w:szCs w:val="20"/>
          <w:lang w:val="es-ES"/>
        </w:rPr>
        <w:t>Transformer</w:t>
      </w:r>
      <w:proofErr w:type="spellEnd"/>
      <w:r w:rsidRPr="002546C6">
        <w:rPr>
          <w:rFonts w:ascii="Roboto" w:eastAsia="Roboto" w:hAnsi="Roboto" w:cs="Roboto"/>
          <w:b/>
          <w:bCs/>
          <w:color w:val="000000"/>
          <w:sz w:val="20"/>
          <w:szCs w:val="20"/>
          <w:lang w:val="es-ES"/>
        </w:rPr>
        <w:t xml:space="preserve"> o LSTM</w:t>
      </w:r>
      <w:r w:rsidRPr="002546C6">
        <w:rPr>
          <w:rFonts w:ascii="Roboto" w:eastAsia="Roboto" w:hAnsi="Roboto" w:cs="Roboto"/>
          <w:color w:val="000000"/>
          <w:sz w:val="20"/>
          <w:szCs w:val="20"/>
          <w:lang w:val="es-ES"/>
        </w:rPr>
        <w:t xml:space="preserve">, y un módulo cuántico fundamentado en un </w:t>
      </w:r>
      <w:r w:rsidRPr="002546C6">
        <w:rPr>
          <w:rFonts w:ascii="Roboto" w:eastAsia="Roboto" w:hAnsi="Roboto" w:cs="Roboto"/>
          <w:b/>
          <w:bCs/>
          <w:color w:val="000000"/>
          <w:sz w:val="20"/>
          <w:szCs w:val="20"/>
          <w:lang w:val="es-ES"/>
        </w:rPr>
        <w:t xml:space="preserve">Quantum </w:t>
      </w:r>
      <w:proofErr w:type="spellStart"/>
      <w:r w:rsidRPr="002546C6">
        <w:rPr>
          <w:rFonts w:ascii="Roboto" w:eastAsia="Roboto" w:hAnsi="Roboto" w:cs="Roboto"/>
          <w:b/>
          <w:bCs/>
          <w:color w:val="000000"/>
          <w:sz w:val="20"/>
          <w:szCs w:val="20"/>
          <w:lang w:val="es-ES"/>
        </w:rPr>
        <w:t>Circuit</w:t>
      </w:r>
      <w:proofErr w:type="spellEnd"/>
      <w:r w:rsidRPr="002546C6">
        <w:rPr>
          <w:rFonts w:ascii="Roboto" w:eastAsia="Roboto" w:hAnsi="Roboto" w:cs="Roboto"/>
          <w:b/>
          <w:bCs/>
          <w:color w:val="000000"/>
          <w:sz w:val="20"/>
          <w:szCs w:val="20"/>
          <w:lang w:val="es-ES"/>
        </w:rPr>
        <w:t xml:space="preserve"> Born Machine (QCBM)</w:t>
      </w:r>
      <w:r w:rsidRPr="00780D91">
        <w:t xml:space="preserve"> </w:t>
      </w:r>
      <w:r w:rsidRPr="006C6567">
        <w:rPr>
          <w:rFonts w:ascii="Roboto" w:eastAsia="Roboto" w:hAnsi="Roboto" w:cs="Roboto"/>
          <w:color w:val="000000"/>
          <w:sz w:val="20"/>
          <w:szCs w:val="20"/>
        </w:rPr>
        <w:t>(</w:t>
      </w:r>
      <w:proofErr w:type="spellStart"/>
      <w:r w:rsidRPr="006C6567">
        <w:rPr>
          <w:rFonts w:ascii="Roboto" w:eastAsia="Roboto" w:hAnsi="Roboto" w:cs="Roboto"/>
          <w:color w:val="000000"/>
          <w:sz w:val="20"/>
          <w:szCs w:val="20"/>
        </w:rPr>
        <w:t>ApX</w:t>
      </w:r>
      <w:proofErr w:type="spellEnd"/>
      <w:r w:rsidRPr="006C6567">
        <w:rPr>
          <w:rFonts w:ascii="Roboto" w:eastAsia="Roboto" w:hAnsi="Roboto" w:cs="Roboto"/>
          <w:color w:val="000000"/>
          <w:sz w:val="20"/>
          <w:szCs w:val="20"/>
        </w:rPr>
        <w:t xml:space="preserve"> Machine Learning, 2025)</w:t>
      </w:r>
      <w:r w:rsidRPr="002546C6">
        <w:rPr>
          <w:rFonts w:ascii="Roboto" w:eastAsia="Roboto" w:hAnsi="Roboto" w:cs="Roboto"/>
          <w:color w:val="000000"/>
          <w:sz w:val="20"/>
          <w:szCs w:val="20"/>
          <w:lang w:val="es-ES"/>
        </w:rPr>
        <w:t xml:space="preserve">. El objetivo del QCBM </w:t>
      </w:r>
      <w:r>
        <w:rPr>
          <w:rFonts w:ascii="Roboto" w:eastAsia="Roboto" w:hAnsi="Roboto" w:cs="Roboto"/>
          <w:color w:val="000000"/>
          <w:sz w:val="20"/>
          <w:szCs w:val="20"/>
          <w:lang w:val="es-ES"/>
        </w:rPr>
        <w:t>fue</w:t>
      </w:r>
      <w:r w:rsidRPr="002546C6">
        <w:rPr>
          <w:rFonts w:ascii="Roboto" w:eastAsia="Roboto" w:hAnsi="Roboto" w:cs="Roboto"/>
          <w:color w:val="000000"/>
          <w:sz w:val="20"/>
          <w:szCs w:val="20"/>
          <w:lang w:val="es-ES"/>
        </w:rPr>
        <w:t xml:space="preserve"> aprender una distribución estadística lo más próxima posible a la de las moléculas de partida, generando nuevas muestras moleculares mediante la optimización de los parámetros de un circuito cuántico parametrizado. Este proceso se apoya en una función de pérdida, como la </w:t>
      </w:r>
      <w:r w:rsidRPr="002546C6">
        <w:rPr>
          <w:rFonts w:ascii="Roboto" w:eastAsia="Roboto" w:hAnsi="Roboto" w:cs="Roboto"/>
          <w:b/>
          <w:bCs/>
          <w:color w:val="000000"/>
          <w:sz w:val="20"/>
          <w:szCs w:val="20"/>
          <w:lang w:val="es-ES"/>
        </w:rPr>
        <w:t xml:space="preserve">Maximum Mean </w:t>
      </w:r>
      <w:proofErr w:type="spellStart"/>
      <w:r w:rsidRPr="002546C6">
        <w:rPr>
          <w:rFonts w:ascii="Roboto" w:eastAsia="Roboto" w:hAnsi="Roboto" w:cs="Roboto"/>
          <w:b/>
          <w:bCs/>
          <w:color w:val="000000"/>
          <w:sz w:val="20"/>
          <w:szCs w:val="20"/>
          <w:lang w:val="es-ES"/>
        </w:rPr>
        <w:t>Discrepancy</w:t>
      </w:r>
      <w:proofErr w:type="spellEnd"/>
      <w:r w:rsidRPr="002546C6">
        <w:rPr>
          <w:rFonts w:ascii="Roboto" w:eastAsia="Roboto" w:hAnsi="Roboto" w:cs="Roboto"/>
          <w:b/>
          <w:bCs/>
          <w:color w:val="000000"/>
          <w:sz w:val="20"/>
          <w:szCs w:val="20"/>
          <w:lang w:val="es-ES"/>
        </w:rPr>
        <w:t xml:space="preserve"> (MMD)</w:t>
      </w:r>
      <w:r w:rsidRPr="002546C6">
        <w:rPr>
          <w:rFonts w:ascii="Roboto" w:eastAsia="Roboto" w:hAnsi="Roboto" w:cs="Roboto"/>
          <w:color w:val="000000"/>
          <w:sz w:val="20"/>
          <w:szCs w:val="20"/>
          <w:lang w:val="es-ES"/>
        </w:rPr>
        <w:t xml:space="preserve">, que permite cuantificar la similitud entre la distribución original y la distribución generada. Desde el punto de vista teórico, las propiedades cuánticas de los </w:t>
      </w:r>
      <w:proofErr w:type="spellStart"/>
      <w:r w:rsidRPr="002546C6">
        <w:rPr>
          <w:rFonts w:ascii="Roboto" w:eastAsia="Roboto" w:hAnsi="Roboto" w:cs="Roboto"/>
          <w:color w:val="000000"/>
          <w:sz w:val="20"/>
          <w:szCs w:val="20"/>
          <w:lang w:val="es-ES"/>
        </w:rPr>
        <w:t>qubits</w:t>
      </w:r>
      <w:proofErr w:type="spellEnd"/>
      <w:r w:rsidRPr="002546C6">
        <w:rPr>
          <w:rFonts w:ascii="Roboto" w:eastAsia="Roboto" w:hAnsi="Roboto" w:cs="Roboto"/>
          <w:color w:val="000000"/>
          <w:sz w:val="20"/>
          <w:szCs w:val="20"/>
          <w:lang w:val="es-ES"/>
        </w:rPr>
        <w:t xml:space="preserve"> podrían favorecer una exploración más eficiente del espacio químico, aumentando la capacidad del modelo para proponer </w:t>
      </w:r>
      <w:r w:rsidRPr="002546C6">
        <w:rPr>
          <w:rFonts w:ascii="Roboto" w:eastAsia="Roboto" w:hAnsi="Roboto" w:cs="Roboto"/>
          <w:color w:val="000000"/>
          <w:sz w:val="20"/>
          <w:szCs w:val="20"/>
          <w:lang w:val="es-ES"/>
        </w:rPr>
        <w:t>estructuras novedosas y, potencialmente, más prometedoras desde el punto de vista farmacológico</w:t>
      </w:r>
      <w:r w:rsidRPr="00EB23D4">
        <w:rPr>
          <w:rFonts w:ascii="Roboto" w:eastAsia="Roboto" w:hAnsi="Roboto" w:cs="Roboto"/>
          <w:color w:val="000000"/>
          <w:sz w:val="20"/>
          <w:szCs w:val="20"/>
        </w:rPr>
        <w:t>(Vakili et al., 2025)</w:t>
      </w:r>
      <w:r w:rsidRPr="002546C6">
        <w:rPr>
          <w:rFonts w:ascii="Roboto" w:eastAsia="Roboto" w:hAnsi="Roboto" w:cs="Roboto"/>
          <w:color w:val="000000"/>
          <w:sz w:val="20"/>
          <w:szCs w:val="20"/>
          <w:lang w:val="es-ES"/>
        </w:rPr>
        <w:t>.</w:t>
      </w:r>
    </w:p>
    <w:p w14:paraId="3C2B5E9F" w14:textId="77777777" w:rsidR="00DA6650" w:rsidRPr="002546C6" w:rsidRDefault="00DA6650" w:rsidP="00DA6650">
      <w:pPr>
        <w:pBdr>
          <w:top w:val="nil"/>
          <w:left w:val="nil"/>
          <w:bottom w:val="nil"/>
          <w:right w:val="nil"/>
          <w:between w:val="nil"/>
        </w:pBdr>
        <w:jc w:val="both"/>
        <w:rPr>
          <w:rFonts w:ascii="Roboto" w:eastAsia="Roboto" w:hAnsi="Roboto" w:cs="Roboto"/>
          <w:color w:val="000000"/>
          <w:sz w:val="20"/>
          <w:szCs w:val="20"/>
          <w:lang w:val="es-ES"/>
        </w:rPr>
      </w:pPr>
      <w:r w:rsidRPr="002546C6">
        <w:rPr>
          <w:rFonts w:ascii="Roboto" w:eastAsia="Roboto" w:hAnsi="Roboto" w:cs="Roboto"/>
          <w:color w:val="000000"/>
          <w:sz w:val="20"/>
          <w:szCs w:val="20"/>
          <w:lang w:val="es-ES"/>
        </w:rPr>
        <w:t>A continuación, la información generada por el QCBM se emplea como entrada para el modelo secuencial clásico, cuya función es procesar las secuencias moleculares, aprender reglas químicas implícitas y captar contextos de ensamblaje que caracterizan a los inhibidores eficaces. De este modo, el sistema no solo genera nuevas moléculas, sino que también identifica patrones estructurales recurrentes en compuestos con actividad biológica relevante. Los candidatos obtenidos pasan posteriormente por distintas etapas de filtrado y validación computacional, en las que se evalúan aspectos como la validez química, la similitud estructural, la accesibilidad sintética, la novedad molecular, la afinidad estimada y la ausencia de toxicidad.</w:t>
      </w:r>
    </w:p>
    <w:p w14:paraId="66D9C79C" w14:textId="77777777" w:rsidR="00DA6650" w:rsidRPr="002546C6" w:rsidRDefault="00DA6650" w:rsidP="00DA6650">
      <w:pPr>
        <w:pBdr>
          <w:top w:val="nil"/>
          <w:left w:val="nil"/>
          <w:bottom w:val="nil"/>
          <w:right w:val="nil"/>
          <w:between w:val="nil"/>
        </w:pBdr>
        <w:jc w:val="both"/>
        <w:rPr>
          <w:rFonts w:ascii="Roboto" w:eastAsia="Roboto" w:hAnsi="Roboto" w:cs="Roboto"/>
          <w:color w:val="000000"/>
          <w:sz w:val="20"/>
          <w:szCs w:val="20"/>
          <w:lang w:val="es-ES"/>
        </w:rPr>
      </w:pPr>
      <w:r w:rsidRPr="0095159D">
        <w:rPr>
          <w:rFonts w:ascii="Roboto" w:eastAsia="Roboto" w:hAnsi="Roboto" w:cs="Roboto"/>
          <w:color w:val="000000"/>
          <w:sz w:val="20"/>
          <w:szCs w:val="20"/>
        </w:rPr>
        <w:t>Además, el proyecto incorporó un mecanismo iterativo de retroalimentación para refinar ambos modelos a partir de las moléculas validadas.</w:t>
      </w:r>
      <w:r>
        <w:rPr>
          <w:rFonts w:ascii="Roboto" w:eastAsia="Roboto" w:hAnsi="Roboto" w:cs="Roboto"/>
          <w:color w:val="000000"/>
          <w:sz w:val="20"/>
          <w:szCs w:val="20"/>
        </w:rPr>
        <w:t xml:space="preserve"> </w:t>
      </w:r>
      <w:r w:rsidRPr="002546C6">
        <w:rPr>
          <w:rFonts w:ascii="Roboto" w:eastAsia="Roboto" w:hAnsi="Roboto" w:cs="Roboto"/>
          <w:color w:val="000000"/>
          <w:sz w:val="20"/>
          <w:szCs w:val="20"/>
          <w:lang w:val="es-ES"/>
        </w:rPr>
        <w:t>Esta estrategia permit</w:t>
      </w:r>
      <w:r>
        <w:rPr>
          <w:rFonts w:ascii="Roboto" w:eastAsia="Roboto" w:hAnsi="Roboto" w:cs="Roboto"/>
          <w:color w:val="000000"/>
          <w:sz w:val="20"/>
          <w:szCs w:val="20"/>
          <w:lang w:val="es-ES"/>
        </w:rPr>
        <w:t>irá</w:t>
      </w:r>
      <w:r w:rsidRPr="002546C6">
        <w:rPr>
          <w:rFonts w:ascii="Roboto" w:eastAsia="Roboto" w:hAnsi="Roboto" w:cs="Roboto"/>
          <w:color w:val="000000"/>
          <w:sz w:val="20"/>
          <w:szCs w:val="20"/>
          <w:lang w:val="es-ES"/>
        </w:rPr>
        <w:t xml:space="preserve"> que las generaciones sucesivas estén progresivamente mejor orientadas hacia compuestos con mayor interés terapéutico. </w:t>
      </w:r>
    </w:p>
    <w:p w14:paraId="4BCBA14F" w14:textId="77777777" w:rsidR="00DA6650" w:rsidRDefault="00DA6650" w:rsidP="00DA6650">
      <w:pPr>
        <w:pBdr>
          <w:top w:val="nil"/>
          <w:left w:val="nil"/>
          <w:bottom w:val="nil"/>
          <w:right w:val="nil"/>
          <w:between w:val="nil"/>
        </w:pBdr>
        <w:jc w:val="both"/>
        <w:rPr>
          <w:rFonts w:ascii="Roboto" w:eastAsia="Roboto" w:hAnsi="Roboto" w:cs="Roboto"/>
          <w:b/>
          <w:color w:val="000000"/>
          <w:sz w:val="20"/>
          <w:szCs w:val="20"/>
          <w:lang w:val="es-ES"/>
        </w:rPr>
      </w:pPr>
      <w:r w:rsidRPr="00371369">
        <w:rPr>
          <w:rFonts w:ascii="Roboto" w:eastAsia="Roboto" w:hAnsi="Roboto" w:cs="Roboto"/>
          <w:color w:val="000000"/>
          <w:sz w:val="20"/>
          <w:szCs w:val="20"/>
        </w:rPr>
        <w:t>En conclusión, este fue el primero de los dos proyectos desarrollados dentro de esta línea de investigación. En él se puso de manifiesto el valor de las matemáticas aplicadas, la inteligencia artificial y la computación cuántica para avanzar en la oncología computacional y en el diseño racional de fármacos, con el objetivo de identificar compuestos innovadores y favorecer una medicina más precisa y personalizada.</w:t>
      </w:r>
    </w:p>
    <w:p w14:paraId="5DF83448" w14:textId="77777777" w:rsidR="00DA6650" w:rsidRDefault="00DA6650" w:rsidP="00DA6650">
      <w:pPr>
        <w:pBdr>
          <w:top w:val="nil"/>
          <w:left w:val="nil"/>
          <w:bottom w:val="nil"/>
          <w:right w:val="nil"/>
          <w:between w:val="nil"/>
        </w:pBdr>
        <w:jc w:val="both"/>
        <w:rPr>
          <w:rFonts w:ascii="Roboto" w:eastAsia="Roboto" w:hAnsi="Roboto" w:cs="Roboto"/>
          <w:b/>
          <w:color w:val="000000"/>
          <w:sz w:val="20"/>
          <w:szCs w:val="20"/>
          <w:lang w:val="es-ES"/>
        </w:rPr>
      </w:pPr>
    </w:p>
    <w:p w14:paraId="15FA8D2B" w14:textId="77777777" w:rsidR="00DA6650" w:rsidRDefault="00DA6650" w:rsidP="00DA6650">
      <w:pPr>
        <w:pBdr>
          <w:top w:val="nil"/>
          <w:left w:val="nil"/>
          <w:bottom w:val="nil"/>
          <w:right w:val="nil"/>
          <w:between w:val="nil"/>
        </w:pBdr>
        <w:jc w:val="both"/>
        <w:rPr>
          <w:rFonts w:ascii="Roboto" w:eastAsia="Roboto" w:hAnsi="Roboto" w:cs="Roboto"/>
          <w:b/>
          <w:color w:val="000000"/>
          <w:sz w:val="20"/>
          <w:szCs w:val="20"/>
          <w:lang w:val="es-ES"/>
        </w:rPr>
      </w:pPr>
      <w:r>
        <w:rPr>
          <w:rFonts w:ascii="Roboto" w:eastAsia="Roboto" w:hAnsi="Roboto" w:cs="Roboto"/>
          <w:b/>
          <w:noProof/>
          <w:color w:val="000000"/>
          <w:sz w:val="20"/>
          <w:szCs w:val="20"/>
          <w:lang w:val="es-ES"/>
        </w:rPr>
        <w:drawing>
          <wp:inline distT="0" distB="0" distL="0" distR="0" wp14:anchorId="024D5EC7" wp14:editId="6D399B22">
            <wp:extent cx="3011170" cy="2007235"/>
            <wp:effectExtent l="0" t="0" r="0" b="0"/>
            <wp:docPr id="100084649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46495" name="Imagen 1000846495"/>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11170" cy="2007235"/>
                    </a:xfrm>
                    <a:prstGeom prst="rect">
                      <a:avLst/>
                    </a:prstGeom>
                  </pic:spPr>
                </pic:pic>
              </a:graphicData>
            </a:graphic>
          </wp:inline>
        </w:drawing>
      </w:r>
    </w:p>
    <w:p w14:paraId="48066A63" w14:textId="77777777" w:rsidR="00DA6650" w:rsidRPr="00712DBF" w:rsidRDefault="00DA6650" w:rsidP="00DA6650">
      <w:pPr>
        <w:pBdr>
          <w:top w:val="nil"/>
          <w:left w:val="nil"/>
          <w:bottom w:val="nil"/>
          <w:right w:val="nil"/>
          <w:between w:val="nil"/>
        </w:pBdr>
        <w:jc w:val="both"/>
        <w:rPr>
          <w:rFonts w:ascii="Roboto" w:eastAsia="Roboto" w:hAnsi="Roboto" w:cs="Roboto"/>
          <w:bCs/>
          <w:sz w:val="20"/>
          <w:szCs w:val="20"/>
        </w:rPr>
      </w:pPr>
      <w:r w:rsidRPr="00712DBF">
        <w:rPr>
          <w:rFonts w:ascii="Roboto" w:eastAsia="Roboto" w:hAnsi="Roboto" w:cs="Roboto"/>
          <w:b/>
          <w:sz w:val="20"/>
          <w:szCs w:val="20"/>
        </w:rPr>
        <w:t>Figura 1.</w:t>
      </w:r>
      <w:r>
        <w:rPr>
          <w:rFonts w:ascii="Roboto" w:eastAsia="Roboto" w:hAnsi="Roboto" w:cs="Roboto"/>
          <w:bCs/>
          <w:sz w:val="20"/>
          <w:szCs w:val="20"/>
        </w:rPr>
        <w:t xml:space="preserve"> </w:t>
      </w:r>
      <w:r w:rsidRPr="00712DBF">
        <w:rPr>
          <w:rFonts w:ascii="Roboto" w:eastAsia="Roboto" w:hAnsi="Roboto" w:cs="Roboto"/>
          <w:bCs/>
          <w:sz w:val="20"/>
          <w:szCs w:val="20"/>
        </w:rPr>
        <w:t>Proceso de diseño computacional de inhibidores para BRAF-V600E</w:t>
      </w:r>
      <w:r>
        <w:rPr>
          <w:rFonts w:ascii="Roboto" w:eastAsia="Roboto" w:hAnsi="Roboto" w:cs="Roboto"/>
          <w:bCs/>
          <w:sz w:val="20"/>
          <w:szCs w:val="20"/>
        </w:rPr>
        <w:t xml:space="preserve">- </w:t>
      </w:r>
      <w:r w:rsidRPr="00AB562D">
        <w:rPr>
          <w:rFonts w:ascii="Roboto" w:eastAsia="Roboto" w:hAnsi="Roboto" w:cs="Roboto"/>
          <w:bCs/>
          <w:sz w:val="20"/>
          <w:szCs w:val="20"/>
        </w:rPr>
        <w:t>Elaboración propia con apoyo de ChatGPT (</w:t>
      </w:r>
      <w:proofErr w:type="spellStart"/>
      <w:r w:rsidRPr="00AB562D">
        <w:rPr>
          <w:rFonts w:ascii="Roboto" w:eastAsia="Roboto" w:hAnsi="Roboto" w:cs="Roboto"/>
          <w:bCs/>
          <w:sz w:val="20"/>
          <w:szCs w:val="20"/>
        </w:rPr>
        <w:t>OpenAI</w:t>
      </w:r>
      <w:proofErr w:type="spellEnd"/>
      <w:r w:rsidRPr="00AB562D">
        <w:rPr>
          <w:rFonts w:ascii="Roboto" w:eastAsia="Roboto" w:hAnsi="Roboto" w:cs="Roboto"/>
          <w:bCs/>
          <w:sz w:val="20"/>
          <w:szCs w:val="20"/>
        </w:rPr>
        <w:t>, 2026).</w:t>
      </w:r>
    </w:p>
    <w:p w14:paraId="392C218C" w14:textId="77777777" w:rsidR="00DA6650" w:rsidRPr="000E2EE7" w:rsidRDefault="00DA6650" w:rsidP="00DA6650">
      <w:pPr>
        <w:pBdr>
          <w:top w:val="nil"/>
          <w:left w:val="nil"/>
          <w:bottom w:val="nil"/>
          <w:right w:val="nil"/>
          <w:between w:val="nil"/>
        </w:pBdr>
        <w:jc w:val="both"/>
        <w:rPr>
          <w:rFonts w:ascii="Roboto" w:eastAsia="Roboto" w:hAnsi="Roboto" w:cs="Roboto"/>
          <w:color w:val="000000"/>
          <w:sz w:val="20"/>
          <w:szCs w:val="20"/>
          <w:lang w:val="es-ES"/>
        </w:rPr>
      </w:pPr>
      <w:r w:rsidRPr="000E2EE7">
        <w:rPr>
          <w:rFonts w:ascii="Roboto" w:eastAsia="Roboto" w:hAnsi="Roboto" w:cs="Roboto"/>
          <w:color w:val="000000"/>
          <w:sz w:val="20"/>
          <w:szCs w:val="20"/>
          <w:lang w:val="es-ES"/>
        </w:rPr>
        <w:lastRenderedPageBreak/>
        <w:t>La segunda línea de trabajo se centró en el análisis cuantitativo de la siniestralidad laboral a partir de datos oficiales facilitados por el Instituto Regional de Seguridad y Salud en el Trabajo (IRSST) de la Comunidad de Madrid (Comunidad de Madrid, s. f.), con el objetivo de identificar patrones, tendencias y factores de riesgo asociados a accidentes de trabajo y enfermedades profesionales. Se prestó especial atención a las lesiones musculoesqueléticas, por su elevada incidencia y por su impacto tanto en la salud de los trabajadores como en la productividad.</w:t>
      </w:r>
    </w:p>
    <w:p w14:paraId="6D0FB992" w14:textId="77777777" w:rsidR="00DA6650" w:rsidRDefault="00DA6650" w:rsidP="00DA6650">
      <w:pPr>
        <w:pBdr>
          <w:top w:val="nil"/>
          <w:left w:val="nil"/>
          <w:bottom w:val="nil"/>
          <w:right w:val="nil"/>
          <w:between w:val="nil"/>
        </w:pBdr>
        <w:jc w:val="both"/>
        <w:rPr>
          <w:rFonts w:ascii="Roboto" w:eastAsia="Roboto" w:hAnsi="Roboto" w:cs="Roboto"/>
          <w:color w:val="000000"/>
          <w:sz w:val="20"/>
          <w:szCs w:val="20"/>
          <w:lang w:val="es-ES"/>
        </w:rPr>
      </w:pPr>
      <w:r w:rsidRPr="000E2EE7">
        <w:rPr>
          <w:rFonts w:ascii="Roboto" w:eastAsia="Roboto" w:hAnsi="Roboto" w:cs="Roboto"/>
          <w:color w:val="000000"/>
          <w:sz w:val="20"/>
          <w:szCs w:val="20"/>
          <w:lang w:val="es-ES"/>
        </w:rPr>
        <w:t>El estudio se organizó en varios bloques temáticos para abordar la siniestralidad desde una perspectiva integral. Por un lado, se analizó el perfil del trabajador accidentado mediante variables como sexo, edad, nacionalidad, antigüedad en el puesto, ocupación y tipo de contrato, con el fin de detectar colectivos más vulnerables. Por otro, se evaluó la influencia de factores empresariales, como el sector económico, el tamaño de la empresa o la modalidad de organización preventiva. Asimismo, se estudió la tipología del suceso a través de la clasificación de lesiones, agentes materiales, formas del accidente y niveles de gravedad, incorporando también una dimensión temporal y geográfica para examinar la evolución de la siniestralidad y su distribución territorial</w:t>
      </w:r>
      <w:r w:rsidRPr="000E756A">
        <w:t xml:space="preserve"> </w:t>
      </w:r>
      <w:r w:rsidRPr="000E756A">
        <w:rPr>
          <w:rFonts w:ascii="Roboto" w:eastAsia="Roboto" w:hAnsi="Roboto" w:cs="Roboto"/>
          <w:color w:val="000000"/>
          <w:sz w:val="20"/>
          <w:szCs w:val="20"/>
        </w:rPr>
        <w:t>(Comunidad de Madrid, 2022)</w:t>
      </w:r>
      <w:r w:rsidRPr="000E2EE7">
        <w:rPr>
          <w:rFonts w:ascii="Roboto" w:eastAsia="Roboto" w:hAnsi="Roboto" w:cs="Roboto"/>
          <w:color w:val="000000"/>
          <w:sz w:val="20"/>
          <w:szCs w:val="20"/>
          <w:lang w:val="es-ES"/>
        </w:rPr>
        <w:t>.</w:t>
      </w:r>
    </w:p>
    <w:p w14:paraId="0F4EFB58" w14:textId="77777777" w:rsidR="00DA6650" w:rsidRDefault="00DA6650" w:rsidP="00DA6650">
      <w:pPr>
        <w:pBdr>
          <w:top w:val="nil"/>
          <w:left w:val="nil"/>
          <w:bottom w:val="nil"/>
          <w:right w:val="nil"/>
          <w:between w:val="nil"/>
        </w:pBdr>
        <w:jc w:val="both"/>
        <w:rPr>
          <w:rFonts w:ascii="Roboto" w:eastAsia="Roboto" w:hAnsi="Roboto" w:cs="Roboto"/>
          <w:color w:val="000000"/>
          <w:sz w:val="20"/>
          <w:szCs w:val="20"/>
          <w:lang w:val="es-ES"/>
        </w:rPr>
      </w:pPr>
    </w:p>
    <w:p w14:paraId="640D289F" w14:textId="77777777" w:rsidR="00DA6650" w:rsidRDefault="00DA6650" w:rsidP="00DA6650">
      <w:pPr>
        <w:pBdr>
          <w:top w:val="nil"/>
          <w:left w:val="nil"/>
          <w:bottom w:val="nil"/>
          <w:right w:val="nil"/>
          <w:between w:val="nil"/>
        </w:pBdr>
        <w:jc w:val="both"/>
        <w:rPr>
          <w:rFonts w:ascii="Roboto" w:eastAsia="Roboto" w:hAnsi="Roboto" w:cs="Roboto"/>
          <w:color w:val="000000"/>
          <w:sz w:val="20"/>
          <w:szCs w:val="20"/>
          <w:lang w:val="es-ES"/>
        </w:rPr>
      </w:pPr>
      <w:r w:rsidRPr="005E777F">
        <w:rPr>
          <w:rFonts w:ascii="Roboto" w:eastAsia="Roboto" w:hAnsi="Roboto" w:cs="Roboto"/>
          <w:noProof/>
          <w:color w:val="000000"/>
          <w:sz w:val="20"/>
          <w:szCs w:val="20"/>
        </w:rPr>
        <w:drawing>
          <wp:inline distT="0" distB="0" distL="0" distR="0" wp14:anchorId="560152F3" wp14:editId="0BD81EE7">
            <wp:extent cx="3011170" cy="1688465"/>
            <wp:effectExtent l="0" t="0" r="0" b="6985"/>
            <wp:docPr id="13131219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121946" name=""/>
                    <pic:cNvPicPr/>
                  </pic:nvPicPr>
                  <pic:blipFill>
                    <a:blip r:embed="rId10"/>
                    <a:stretch>
                      <a:fillRect/>
                    </a:stretch>
                  </pic:blipFill>
                  <pic:spPr>
                    <a:xfrm>
                      <a:off x="0" y="0"/>
                      <a:ext cx="3011170" cy="1688465"/>
                    </a:xfrm>
                    <a:prstGeom prst="rect">
                      <a:avLst/>
                    </a:prstGeom>
                  </pic:spPr>
                </pic:pic>
              </a:graphicData>
            </a:graphic>
          </wp:inline>
        </w:drawing>
      </w:r>
    </w:p>
    <w:p w14:paraId="67DC4ACE" w14:textId="77777777" w:rsidR="00DA6650" w:rsidRDefault="00DA6650" w:rsidP="00DA6650">
      <w:pPr>
        <w:pBdr>
          <w:top w:val="nil"/>
          <w:left w:val="nil"/>
          <w:bottom w:val="nil"/>
          <w:right w:val="nil"/>
          <w:between w:val="nil"/>
        </w:pBdr>
        <w:jc w:val="both"/>
        <w:rPr>
          <w:rFonts w:ascii="Roboto" w:eastAsia="Roboto" w:hAnsi="Roboto" w:cs="Roboto"/>
          <w:bCs/>
          <w:sz w:val="20"/>
          <w:szCs w:val="20"/>
        </w:rPr>
      </w:pPr>
      <w:r w:rsidRPr="002264F5">
        <w:rPr>
          <w:rFonts w:ascii="Roboto" w:eastAsia="Roboto" w:hAnsi="Roboto" w:cs="Roboto"/>
          <w:b/>
          <w:sz w:val="20"/>
          <w:szCs w:val="20"/>
        </w:rPr>
        <w:t>Figura 2.</w:t>
      </w:r>
      <w:r>
        <w:rPr>
          <w:rFonts w:ascii="Roboto" w:eastAsia="Roboto" w:hAnsi="Roboto" w:cs="Roboto"/>
          <w:bCs/>
          <w:sz w:val="20"/>
          <w:szCs w:val="20"/>
        </w:rPr>
        <w:t xml:space="preserve"> </w:t>
      </w:r>
      <w:r w:rsidRPr="002264F5">
        <w:rPr>
          <w:rFonts w:ascii="Roboto" w:eastAsia="Roboto" w:hAnsi="Roboto" w:cs="Roboto"/>
          <w:bCs/>
          <w:sz w:val="20"/>
          <w:szCs w:val="20"/>
        </w:rPr>
        <w:t>Panorama general de la siniestralidad laboral en la Comunidad de Madrid (2020–2024)</w:t>
      </w:r>
      <w:r>
        <w:rPr>
          <w:rFonts w:ascii="Roboto" w:eastAsia="Roboto" w:hAnsi="Roboto" w:cs="Roboto"/>
          <w:bCs/>
          <w:sz w:val="20"/>
          <w:szCs w:val="20"/>
        </w:rPr>
        <w:t>.</w:t>
      </w:r>
    </w:p>
    <w:p w14:paraId="092EA206" w14:textId="77777777" w:rsidR="00DA6650" w:rsidRDefault="00DA6650" w:rsidP="00DA6650">
      <w:pPr>
        <w:pBdr>
          <w:top w:val="nil"/>
          <w:left w:val="nil"/>
          <w:bottom w:val="nil"/>
          <w:right w:val="nil"/>
          <w:between w:val="nil"/>
        </w:pBdr>
        <w:jc w:val="both"/>
        <w:rPr>
          <w:rFonts w:ascii="Roboto" w:eastAsia="Roboto" w:hAnsi="Roboto" w:cs="Roboto"/>
          <w:bCs/>
          <w:sz w:val="20"/>
          <w:szCs w:val="20"/>
        </w:rPr>
      </w:pPr>
    </w:p>
    <w:p w14:paraId="5D0A63D8" w14:textId="77777777" w:rsidR="00DA6650" w:rsidRDefault="00DA6650" w:rsidP="00DA6650">
      <w:pPr>
        <w:pBdr>
          <w:top w:val="nil"/>
          <w:left w:val="nil"/>
          <w:bottom w:val="nil"/>
          <w:right w:val="nil"/>
          <w:between w:val="nil"/>
        </w:pBdr>
        <w:jc w:val="both"/>
        <w:rPr>
          <w:rFonts w:ascii="Roboto" w:eastAsia="Roboto" w:hAnsi="Roboto" w:cs="Roboto"/>
          <w:color w:val="000000"/>
          <w:sz w:val="20"/>
          <w:szCs w:val="20"/>
          <w:lang w:val="es-ES"/>
        </w:rPr>
      </w:pPr>
      <w:r w:rsidRPr="000E2EE7">
        <w:rPr>
          <w:rFonts w:ascii="Roboto" w:eastAsia="Roboto" w:hAnsi="Roboto" w:cs="Roboto"/>
          <w:color w:val="000000"/>
          <w:sz w:val="20"/>
          <w:szCs w:val="20"/>
          <w:lang w:val="es-ES"/>
        </w:rPr>
        <w:t xml:space="preserve">Desde el punto de vista metodológico, el proyecto integró procesos de depuración, transformación y explotación analítica de los datos, combinando técnicas estadísticas y de modelización predictiva. Entre las herramientas empleadas o planteadas se incluyeron análisis exploratorio, correlaciones, PCA, </w:t>
      </w:r>
      <w:proofErr w:type="spellStart"/>
      <w:r w:rsidRPr="000E2EE7">
        <w:rPr>
          <w:rFonts w:ascii="Roboto" w:eastAsia="Roboto" w:hAnsi="Roboto" w:cs="Roboto"/>
          <w:color w:val="000000"/>
          <w:sz w:val="20"/>
          <w:szCs w:val="20"/>
          <w:lang w:val="es-ES"/>
        </w:rPr>
        <w:t>clustering</w:t>
      </w:r>
      <w:proofErr w:type="spellEnd"/>
      <w:r w:rsidRPr="000E2EE7">
        <w:rPr>
          <w:rFonts w:ascii="Roboto" w:eastAsia="Roboto" w:hAnsi="Roboto" w:cs="Roboto"/>
          <w:color w:val="000000"/>
          <w:sz w:val="20"/>
          <w:szCs w:val="20"/>
          <w:lang w:val="es-ES"/>
        </w:rPr>
        <w:t xml:space="preserve">, regresión logística, árboles de decisión, Random Forest, </w:t>
      </w:r>
      <w:proofErr w:type="spellStart"/>
      <w:r w:rsidRPr="000E2EE7">
        <w:rPr>
          <w:rFonts w:ascii="Roboto" w:eastAsia="Roboto" w:hAnsi="Roboto" w:cs="Roboto"/>
          <w:color w:val="000000"/>
          <w:sz w:val="20"/>
          <w:szCs w:val="20"/>
          <w:lang w:val="es-ES"/>
        </w:rPr>
        <w:t>XGBoost</w:t>
      </w:r>
      <w:proofErr w:type="spellEnd"/>
      <w:r w:rsidRPr="000E2EE7">
        <w:rPr>
          <w:rFonts w:ascii="Roboto" w:eastAsia="Roboto" w:hAnsi="Roboto" w:cs="Roboto"/>
          <w:color w:val="000000"/>
          <w:sz w:val="20"/>
          <w:szCs w:val="20"/>
          <w:lang w:val="es-ES"/>
        </w:rPr>
        <w:t xml:space="preserve"> y modelos de series temporales. Para la implementación técnica se utilizó Python en Google </w:t>
      </w:r>
      <w:proofErr w:type="spellStart"/>
      <w:r w:rsidRPr="000E2EE7">
        <w:rPr>
          <w:rFonts w:ascii="Roboto" w:eastAsia="Roboto" w:hAnsi="Roboto" w:cs="Roboto"/>
          <w:color w:val="000000"/>
          <w:sz w:val="20"/>
          <w:szCs w:val="20"/>
          <w:lang w:val="es-ES"/>
        </w:rPr>
        <w:t>Colab</w:t>
      </w:r>
      <w:proofErr w:type="spellEnd"/>
      <w:r w:rsidRPr="000E2EE7">
        <w:rPr>
          <w:rFonts w:ascii="Roboto" w:eastAsia="Roboto" w:hAnsi="Roboto" w:cs="Roboto"/>
          <w:color w:val="000000"/>
          <w:sz w:val="20"/>
          <w:szCs w:val="20"/>
          <w:lang w:val="es-ES"/>
        </w:rPr>
        <w:t>, mientras que Power BI permitió desarrollar cuadros de mando interactivos para facilitar la visualización, el análisis exploratorio y la comunicación de resultados.</w:t>
      </w:r>
    </w:p>
    <w:p w14:paraId="72A540FD" w14:textId="77777777" w:rsidR="00DA6650" w:rsidRDefault="00DA6650" w:rsidP="00DA6650">
      <w:pPr>
        <w:pBdr>
          <w:top w:val="nil"/>
          <w:left w:val="nil"/>
          <w:bottom w:val="nil"/>
          <w:right w:val="nil"/>
          <w:between w:val="nil"/>
        </w:pBdr>
        <w:jc w:val="both"/>
        <w:rPr>
          <w:rFonts w:ascii="Roboto" w:eastAsia="Roboto" w:hAnsi="Roboto" w:cs="Roboto"/>
          <w:color w:val="000000"/>
          <w:sz w:val="20"/>
          <w:szCs w:val="20"/>
          <w:lang w:val="es-ES"/>
        </w:rPr>
      </w:pPr>
      <w:r w:rsidRPr="000E2EE7">
        <w:rPr>
          <w:rFonts w:ascii="Roboto" w:eastAsia="Roboto" w:hAnsi="Roboto" w:cs="Roboto"/>
          <w:color w:val="000000"/>
          <w:sz w:val="20"/>
          <w:szCs w:val="20"/>
          <w:lang w:val="es-ES"/>
        </w:rPr>
        <w:t xml:space="preserve">En conclusión, este fue el segundo de los dos proyectos desarrollados dentro de esta línea de investigación. En él se puso de manifiesto el valor del análisis de datos, la estadística y la modelización predictiva como herramientas clave para comprender mejor la </w:t>
      </w:r>
      <w:r w:rsidRPr="000E2EE7">
        <w:rPr>
          <w:rFonts w:ascii="Roboto" w:eastAsia="Roboto" w:hAnsi="Roboto" w:cs="Roboto"/>
          <w:color w:val="000000"/>
          <w:sz w:val="20"/>
          <w:szCs w:val="20"/>
          <w:lang w:val="es-ES"/>
        </w:rPr>
        <w:t>siniestralidad laboral, apoyar la toma de decisiones preventivas y contribuir a la mejora de la seguridad y salud en el entorno de trabajo.</w:t>
      </w:r>
    </w:p>
    <w:p w14:paraId="48BB1CDA" w14:textId="77777777" w:rsidR="00DA6650" w:rsidRDefault="00DA6650" w:rsidP="00DA6650">
      <w:pPr>
        <w:pBdr>
          <w:top w:val="nil"/>
          <w:left w:val="nil"/>
          <w:bottom w:val="nil"/>
          <w:right w:val="nil"/>
          <w:between w:val="nil"/>
        </w:pBdr>
        <w:jc w:val="both"/>
        <w:rPr>
          <w:rFonts w:ascii="Roboto" w:eastAsia="Roboto" w:hAnsi="Roboto" w:cs="Roboto"/>
          <w:color w:val="000000"/>
          <w:sz w:val="20"/>
          <w:szCs w:val="20"/>
          <w:lang w:val="es-ES"/>
        </w:rPr>
      </w:pPr>
    </w:p>
    <w:p w14:paraId="4D4EA33F" w14:textId="77777777" w:rsidR="00DA6650" w:rsidRDefault="00DA6650" w:rsidP="00DA6650">
      <w:pPr>
        <w:pBdr>
          <w:top w:val="nil"/>
          <w:left w:val="nil"/>
          <w:bottom w:val="nil"/>
          <w:right w:val="nil"/>
          <w:between w:val="nil"/>
        </w:pBdr>
        <w:jc w:val="both"/>
        <w:rPr>
          <w:rFonts w:ascii="Roboto" w:eastAsia="Roboto" w:hAnsi="Roboto" w:cs="Roboto"/>
          <w:bCs/>
          <w:sz w:val="20"/>
          <w:szCs w:val="20"/>
        </w:rPr>
      </w:pPr>
      <w:r w:rsidRPr="00BF57DE">
        <w:rPr>
          <w:rFonts w:ascii="Roboto" w:eastAsia="Roboto" w:hAnsi="Roboto" w:cs="Roboto"/>
          <w:bCs/>
          <w:noProof/>
          <w:sz w:val="20"/>
          <w:szCs w:val="20"/>
        </w:rPr>
        <w:drawing>
          <wp:inline distT="0" distB="0" distL="0" distR="0" wp14:anchorId="7D264999" wp14:editId="40E26FF0">
            <wp:extent cx="3011170" cy="1588770"/>
            <wp:effectExtent l="0" t="0" r="0" b="0"/>
            <wp:docPr id="6912606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260613" name=""/>
                    <pic:cNvPicPr/>
                  </pic:nvPicPr>
                  <pic:blipFill>
                    <a:blip r:embed="rId11"/>
                    <a:stretch>
                      <a:fillRect/>
                    </a:stretch>
                  </pic:blipFill>
                  <pic:spPr>
                    <a:xfrm>
                      <a:off x="0" y="0"/>
                      <a:ext cx="3011170" cy="1588770"/>
                    </a:xfrm>
                    <a:prstGeom prst="rect">
                      <a:avLst/>
                    </a:prstGeom>
                  </pic:spPr>
                </pic:pic>
              </a:graphicData>
            </a:graphic>
          </wp:inline>
        </w:drawing>
      </w:r>
    </w:p>
    <w:p w14:paraId="5CD98FBC" w14:textId="77777777" w:rsidR="00DA6650" w:rsidRPr="002264F5" w:rsidRDefault="00DA6650" w:rsidP="00DA6650">
      <w:pPr>
        <w:pBdr>
          <w:top w:val="nil"/>
          <w:left w:val="nil"/>
          <w:bottom w:val="nil"/>
          <w:right w:val="nil"/>
          <w:between w:val="nil"/>
        </w:pBdr>
        <w:jc w:val="both"/>
        <w:rPr>
          <w:rFonts w:ascii="Roboto" w:eastAsia="Roboto" w:hAnsi="Roboto" w:cs="Roboto"/>
          <w:bCs/>
          <w:sz w:val="20"/>
          <w:szCs w:val="20"/>
        </w:rPr>
      </w:pPr>
      <w:r w:rsidRPr="006B1356">
        <w:rPr>
          <w:rFonts w:ascii="Roboto" w:eastAsia="Roboto" w:hAnsi="Roboto" w:cs="Roboto"/>
          <w:b/>
          <w:sz w:val="20"/>
          <w:szCs w:val="20"/>
        </w:rPr>
        <w:t>Figura 3.</w:t>
      </w:r>
      <w:r>
        <w:rPr>
          <w:rFonts w:ascii="Roboto" w:eastAsia="Roboto" w:hAnsi="Roboto" w:cs="Roboto"/>
          <w:bCs/>
          <w:sz w:val="20"/>
          <w:szCs w:val="20"/>
        </w:rPr>
        <w:t xml:space="preserve"> </w:t>
      </w:r>
      <w:r w:rsidRPr="006B1356">
        <w:rPr>
          <w:rFonts w:ascii="Roboto" w:eastAsia="Roboto" w:hAnsi="Roboto" w:cs="Roboto"/>
          <w:bCs/>
          <w:sz w:val="20"/>
          <w:szCs w:val="20"/>
        </w:rPr>
        <w:t>Distribución temporal de los accidentes de trabajo según año, franja horaria, día de la semana y horas trabajadas</w:t>
      </w:r>
      <w:r>
        <w:rPr>
          <w:rFonts w:ascii="Roboto" w:eastAsia="Roboto" w:hAnsi="Roboto" w:cs="Roboto"/>
          <w:bCs/>
          <w:sz w:val="20"/>
          <w:szCs w:val="20"/>
        </w:rPr>
        <w:t>.</w:t>
      </w:r>
    </w:p>
    <w:p w14:paraId="216C160F" w14:textId="77777777" w:rsidR="00DA6650" w:rsidRDefault="00DA6650" w:rsidP="00DA6650">
      <w:pPr>
        <w:jc w:val="both"/>
        <w:rPr>
          <w:rFonts w:ascii="Roboto" w:eastAsia="Roboto" w:hAnsi="Roboto" w:cs="Roboto"/>
          <w:b/>
          <w:sz w:val="20"/>
          <w:szCs w:val="20"/>
        </w:rPr>
      </w:pPr>
      <w:r>
        <w:rPr>
          <w:rFonts w:ascii="Roboto" w:eastAsia="Roboto" w:hAnsi="Roboto" w:cs="Roboto"/>
          <w:b/>
          <w:sz w:val="20"/>
          <w:szCs w:val="20"/>
        </w:rPr>
        <w:t>AGRADECIMIENTOS</w:t>
      </w:r>
    </w:p>
    <w:p w14:paraId="4A971377" w14:textId="77777777" w:rsidR="00DA6650" w:rsidRDefault="00DA6650" w:rsidP="00DA6650">
      <w:pPr>
        <w:jc w:val="both"/>
        <w:rPr>
          <w:rFonts w:ascii="Roboto" w:eastAsia="Roboto" w:hAnsi="Roboto" w:cs="Roboto"/>
          <w:sz w:val="20"/>
          <w:szCs w:val="20"/>
        </w:rPr>
      </w:pPr>
      <w:r w:rsidRPr="00182DC3">
        <w:rPr>
          <w:rFonts w:ascii="Roboto" w:eastAsia="Roboto" w:hAnsi="Roboto" w:cs="Roboto"/>
          <w:sz w:val="20"/>
          <w:szCs w:val="20"/>
        </w:rPr>
        <w:t xml:space="preserve">Los autores agradecen al </w:t>
      </w:r>
      <w:r w:rsidRPr="00182DC3">
        <w:rPr>
          <w:rFonts w:ascii="Roboto" w:eastAsia="Roboto" w:hAnsi="Roboto" w:cs="Roboto"/>
          <w:b/>
          <w:bCs/>
          <w:sz w:val="20"/>
          <w:szCs w:val="20"/>
        </w:rPr>
        <w:t>Brain Tumor Lab</w:t>
      </w:r>
      <w:r w:rsidRPr="00182DC3">
        <w:rPr>
          <w:rFonts w:ascii="Roboto" w:eastAsia="Roboto" w:hAnsi="Roboto" w:cs="Roboto"/>
          <w:sz w:val="20"/>
          <w:szCs w:val="20"/>
        </w:rPr>
        <w:t xml:space="preserve"> y al </w:t>
      </w:r>
      <w:r w:rsidRPr="00182DC3">
        <w:rPr>
          <w:rFonts w:ascii="Roboto" w:eastAsia="Roboto" w:hAnsi="Roboto" w:cs="Roboto"/>
          <w:b/>
          <w:bCs/>
          <w:sz w:val="20"/>
          <w:szCs w:val="20"/>
        </w:rPr>
        <w:t>Instituto Regional de Seguridad y Salud en el Trabajo (IRSST)</w:t>
      </w:r>
      <w:r w:rsidRPr="00182DC3">
        <w:rPr>
          <w:rFonts w:ascii="Roboto" w:eastAsia="Roboto" w:hAnsi="Roboto" w:cs="Roboto"/>
          <w:sz w:val="20"/>
          <w:szCs w:val="20"/>
        </w:rPr>
        <w:t xml:space="preserve"> su apoyo, colaboración y orientación durante el desarrollo de ambos proyectos.</w:t>
      </w:r>
    </w:p>
    <w:p w14:paraId="20D2AA27" w14:textId="77777777" w:rsidR="00DA6650" w:rsidRDefault="00DA6650" w:rsidP="00DA6650">
      <w:pPr>
        <w:jc w:val="both"/>
        <w:rPr>
          <w:rFonts w:ascii="Roboto" w:eastAsia="Roboto" w:hAnsi="Roboto" w:cs="Roboto"/>
          <w:b/>
          <w:sz w:val="20"/>
          <w:szCs w:val="20"/>
        </w:rPr>
      </w:pPr>
      <w:r>
        <w:rPr>
          <w:rFonts w:ascii="Roboto" w:eastAsia="Roboto" w:hAnsi="Roboto" w:cs="Roboto"/>
          <w:b/>
          <w:sz w:val="20"/>
          <w:szCs w:val="20"/>
        </w:rPr>
        <w:t>REFERENCIAS (Formato APA)</w:t>
      </w:r>
    </w:p>
    <w:p w14:paraId="4CD65F8D" w14:textId="77777777" w:rsidR="00DA6650" w:rsidRDefault="00DA6650" w:rsidP="00DA6650">
      <w:pPr>
        <w:jc w:val="both"/>
        <w:rPr>
          <w:rFonts w:ascii="Roboto" w:eastAsia="Roboto" w:hAnsi="Roboto" w:cs="Roboto"/>
          <w:sz w:val="20"/>
          <w:szCs w:val="20"/>
        </w:rPr>
      </w:pPr>
      <w:r w:rsidRPr="005C1534">
        <w:rPr>
          <w:rFonts w:ascii="Roboto" w:eastAsia="Roboto" w:hAnsi="Roboto" w:cs="Roboto"/>
          <w:sz w:val="20"/>
          <w:szCs w:val="20"/>
        </w:rPr>
        <w:t xml:space="preserve">Instituto Nacional del Cáncer de Estados Unidos. (2025). Mutación BRAF V600. </w:t>
      </w:r>
      <w:r w:rsidRPr="00BD43DD">
        <w:rPr>
          <w:rFonts w:ascii="Roboto" w:eastAsia="Roboto" w:hAnsi="Roboto" w:cs="Roboto"/>
          <w:sz w:val="20"/>
          <w:szCs w:val="20"/>
        </w:rPr>
        <w:t>https://www.cancer.gov/espanol/publicaciones/diccionarios/diccionario-cancer/def/mutacion-brafv600</w:t>
      </w:r>
      <w:r>
        <w:rPr>
          <w:rFonts w:ascii="Roboto" w:eastAsia="Roboto" w:hAnsi="Roboto" w:cs="Roboto"/>
          <w:sz w:val="20"/>
          <w:szCs w:val="20"/>
        </w:rPr>
        <w:t>.</w:t>
      </w:r>
    </w:p>
    <w:p w14:paraId="571C85B4" w14:textId="77777777" w:rsidR="00DA6650" w:rsidRPr="00CB2830" w:rsidRDefault="00DA6650" w:rsidP="00DA6650">
      <w:pPr>
        <w:jc w:val="both"/>
        <w:rPr>
          <w:rFonts w:ascii="Roboto" w:eastAsia="Roboto" w:hAnsi="Roboto" w:cs="Roboto"/>
          <w:sz w:val="20"/>
          <w:szCs w:val="20"/>
          <w:lang w:val="en-US"/>
        </w:rPr>
      </w:pPr>
      <w:r w:rsidRPr="00C02925">
        <w:rPr>
          <w:rFonts w:ascii="Roboto" w:eastAsia="Roboto" w:hAnsi="Roboto" w:cs="Roboto"/>
          <w:sz w:val="20"/>
          <w:szCs w:val="20"/>
        </w:rPr>
        <w:t xml:space="preserve">Vakili, M. G., </w:t>
      </w:r>
      <w:proofErr w:type="spellStart"/>
      <w:r w:rsidRPr="00C02925">
        <w:rPr>
          <w:rFonts w:ascii="Roboto" w:eastAsia="Roboto" w:hAnsi="Roboto" w:cs="Roboto"/>
          <w:sz w:val="20"/>
          <w:szCs w:val="20"/>
        </w:rPr>
        <w:t>Gorgulla</w:t>
      </w:r>
      <w:proofErr w:type="spellEnd"/>
      <w:r w:rsidRPr="00C02925">
        <w:rPr>
          <w:rFonts w:ascii="Roboto" w:eastAsia="Roboto" w:hAnsi="Roboto" w:cs="Roboto"/>
          <w:sz w:val="20"/>
          <w:szCs w:val="20"/>
        </w:rPr>
        <w:t xml:space="preserve">, C., Snider, J., et al. </w:t>
      </w:r>
      <w:r w:rsidRPr="00C02925">
        <w:rPr>
          <w:rFonts w:ascii="Roboto" w:eastAsia="Roboto" w:hAnsi="Roboto" w:cs="Roboto"/>
          <w:sz w:val="20"/>
          <w:szCs w:val="20"/>
          <w:lang w:val="en-US"/>
        </w:rPr>
        <w:t xml:space="preserve">(2025). </w:t>
      </w:r>
      <w:r w:rsidRPr="00C02925">
        <w:rPr>
          <w:rFonts w:ascii="Roboto" w:eastAsia="Roboto" w:hAnsi="Roboto" w:cs="Roboto"/>
          <w:i/>
          <w:iCs/>
          <w:sz w:val="20"/>
          <w:szCs w:val="20"/>
          <w:lang w:val="en-US"/>
        </w:rPr>
        <w:t>Quantum-computing-enhanced algorithm unveils potential KRAS inhibitors</w:t>
      </w:r>
      <w:r w:rsidRPr="00C02925">
        <w:rPr>
          <w:rFonts w:ascii="Roboto" w:eastAsia="Roboto" w:hAnsi="Roboto" w:cs="Roboto"/>
          <w:sz w:val="20"/>
          <w:szCs w:val="20"/>
          <w:lang w:val="en-US"/>
        </w:rPr>
        <w:t xml:space="preserve">. </w:t>
      </w:r>
      <w:r w:rsidRPr="00CB2830">
        <w:rPr>
          <w:rFonts w:ascii="Roboto" w:eastAsia="Roboto" w:hAnsi="Roboto" w:cs="Roboto"/>
          <w:i/>
          <w:iCs/>
          <w:sz w:val="20"/>
          <w:szCs w:val="20"/>
          <w:lang w:val="en-US"/>
        </w:rPr>
        <w:t>Nature Biotechnology, 43</w:t>
      </w:r>
      <w:r w:rsidRPr="00CB2830">
        <w:rPr>
          <w:rFonts w:ascii="Roboto" w:eastAsia="Roboto" w:hAnsi="Roboto" w:cs="Roboto"/>
          <w:sz w:val="20"/>
          <w:szCs w:val="20"/>
          <w:lang w:val="en-US"/>
        </w:rPr>
        <w:t>, 1954–1959. https://doi.org/10.1038/s41587-024-02526-3</w:t>
      </w:r>
    </w:p>
    <w:p w14:paraId="7C42304A" w14:textId="77777777" w:rsidR="00DA6650" w:rsidRDefault="00DA6650" w:rsidP="00DA6650">
      <w:pPr>
        <w:jc w:val="both"/>
        <w:rPr>
          <w:rFonts w:ascii="Roboto" w:eastAsia="Roboto" w:hAnsi="Roboto" w:cs="Roboto"/>
          <w:i/>
          <w:iCs/>
          <w:sz w:val="20"/>
          <w:szCs w:val="20"/>
          <w:lang w:val="en-US"/>
        </w:rPr>
      </w:pPr>
      <w:proofErr w:type="spellStart"/>
      <w:r w:rsidRPr="000E660D">
        <w:rPr>
          <w:rFonts w:ascii="Roboto" w:eastAsia="Roboto" w:hAnsi="Roboto" w:cs="Roboto"/>
          <w:i/>
          <w:iCs/>
          <w:sz w:val="20"/>
          <w:szCs w:val="20"/>
          <w:lang w:val="en-US"/>
        </w:rPr>
        <w:t>ApX</w:t>
      </w:r>
      <w:proofErr w:type="spellEnd"/>
      <w:r w:rsidRPr="000E660D">
        <w:rPr>
          <w:rFonts w:ascii="Roboto" w:eastAsia="Roboto" w:hAnsi="Roboto" w:cs="Roboto"/>
          <w:i/>
          <w:iCs/>
          <w:sz w:val="20"/>
          <w:szCs w:val="20"/>
          <w:lang w:val="en-US"/>
        </w:rPr>
        <w:t xml:space="preserve"> Machine Learning. (2025). Quantum circuit born machines for distribution learning. </w:t>
      </w:r>
      <w:r w:rsidRPr="00BD43DD">
        <w:rPr>
          <w:rFonts w:ascii="Roboto" w:eastAsia="Roboto" w:hAnsi="Roboto" w:cs="Roboto"/>
          <w:i/>
          <w:iCs/>
          <w:sz w:val="20"/>
          <w:szCs w:val="20"/>
          <w:lang w:val="en-US"/>
        </w:rPr>
        <w:t>https://apxml.com/courses/fundamentals-quantum-machine-learning/chapter-6-quantum-generative-models/qcbm-distribution-learning</w:t>
      </w:r>
    </w:p>
    <w:p w14:paraId="12438849" w14:textId="77777777" w:rsidR="00DA6650" w:rsidRPr="000E660D" w:rsidRDefault="00DA6650" w:rsidP="00DA6650">
      <w:pPr>
        <w:jc w:val="both"/>
        <w:rPr>
          <w:rFonts w:ascii="Roboto" w:eastAsia="Roboto" w:hAnsi="Roboto" w:cs="Roboto"/>
          <w:sz w:val="20"/>
          <w:szCs w:val="20"/>
        </w:rPr>
      </w:pPr>
      <w:r w:rsidRPr="00BB4311">
        <w:rPr>
          <w:rFonts w:ascii="Roboto" w:eastAsia="Roboto" w:hAnsi="Roboto" w:cs="Roboto"/>
          <w:sz w:val="20"/>
          <w:szCs w:val="20"/>
        </w:rPr>
        <w:t xml:space="preserve">Comunidad de Madrid. (s. f.). </w:t>
      </w:r>
      <w:r w:rsidRPr="00BB4311">
        <w:rPr>
          <w:rFonts w:ascii="Roboto" w:eastAsia="Roboto" w:hAnsi="Roboto" w:cs="Roboto"/>
          <w:i/>
          <w:iCs/>
          <w:sz w:val="20"/>
          <w:szCs w:val="20"/>
        </w:rPr>
        <w:t>Instituto Regional de Seguridad y Salud en el Trabajo</w:t>
      </w:r>
      <w:r w:rsidRPr="00BB4311">
        <w:rPr>
          <w:rFonts w:ascii="Roboto" w:eastAsia="Roboto" w:hAnsi="Roboto" w:cs="Roboto"/>
          <w:sz w:val="20"/>
          <w:szCs w:val="20"/>
        </w:rPr>
        <w:t xml:space="preserve">. </w:t>
      </w:r>
      <w:r w:rsidRPr="00BD43DD">
        <w:rPr>
          <w:rFonts w:ascii="Roboto" w:eastAsia="Roboto" w:hAnsi="Roboto" w:cs="Roboto"/>
          <w:sz w:val="20"/>
          <w:szCs w:val="20"/>
        </w:rPr>
        <w:t>https://www.comunidad.madrid/centros/instituto-regional-seguridad-salud-trabajo</w:t>
      </w:r>
    </w:p>
    <w:p w14:paraId="43D026AB" w14:textId="77777777" w:rsidR="00DA6650" w:rsidRDefault="00DA6650" w:rsidP="00DA6650">
      <w:pPr>
        <w:jc w:val="both"/>
        <w:rPr>
          <w:rFonts w:ascii="Roboto" w:eastAsia="Roboto" w:hAnsi="Roboto" w:cs="Roboto"/>
          <w:sz w:val="20"/>
          <w:szCs w:val="20"/>
        </w:rPr>
      </w:pPr>
      <w:r>
        <w:rPr>
          <w:rFonts w:ascii="Roboto" w:eastAsia="Roboto" w:hAnsi="Roboto" w:cs="Roboto"/>
          <w:sz w:val="20"/>
          <w:szCs w:val="20"/>
        </w:rPr>
        <w:t>Ejemplos:</w:t>
      </w:r>
    </w:p>
    <w:p w14:paraId="23685945" w14:textId="77777777" w:rsidR="00DA6650" w:rsidRPr="00FF647D" w:rsidRDefault="00DA6650" w:rsidP="00DA6650">
      <w:pPr>
        <w:rPr>
          <w:rFonts w:ascii="Roboto" w:eastAsia="Roboto" w:hAnsi="Roboto" w:cs="Roboto"/>
          <w:sz w:val="20"/>
          <w:szCs w:val="20"/>
          <w:lang w:val="en-US"/>
        </w:rPr>
      </w:pPr>
      <w:r>
        <w:rPr>
          <w:rFonts w:ascii="Roboto" w:eastAsia="Roboto" w:hAnsi="Roboto" w:cs="Roboto"/>
          <w:sz w:val="20"/>
          <w:szCs w:val="20"/>
        </w:rPr>
        <w:t xml:space="preserve">Dimas, A.A., &amp; Oyarzun, G. (2018). </w:t>
      </w:r>
      <w:r w:rsidRPr="00FF647D">
        <w:rPr>
          <w:rFonts w:ascii="Roboto" w:eastAsia="Roboto" w:hAnsi="Roboto" w:cs="Roboto"/>
          <w:sz w:val="20"/>
          <w:szCs w:val="20"/>
          <w:lang w:val="en-US"/>
        </w:rPr>
        <w:t>Artificial intelligence in art: From generative algorithms to creative autonomy. Proc. International Symposium on Digital Humanities, Barcelona, Spain.</w:t>
      </w:r>
    </w:p>
    <w:p w14:paraId="75357C29" w14:textId="77777777" w:rsidR="00DA6650" w:rsidRPr="00FF647D" w:rsidRDefault="00DA6650" w:rsidP="00DA6650">
      <w:pPr>
        <w:jc w:val="both"/>
        <w:rPr>
          <w:rFonts w:ascii="Roboto" w:eastAsia="Roboto" w:hAnsi="Roboto" w:cs="Roboto"/>
          <w:sz w:val="20"/>
          <w:szCs w:val="20"/>
          <w:lang w:val="en-US"/>
        </w:rPr>
      </w:pPr>
      <w:r w:rsidRPr="00FF647D">
        <w:rPr>
          <w:rFonts w:ascii="Roboto" w:eastAsia="Roboto" w:hAnsi="Roboto" w:cs="Roboto"/>
          <w:sz w:val="20"/>
          <w:szCs w:val="20"/>
          <w:lang w:val="en-US"/>
        </w:rPr>
        <w:t>Fredsøe, J., &amp; Deigaard, R. (2024). Emotional resilience in early childhood: A longitudinal perspective. New York: Routledge.</w:t>
      </w:r>
    </w:p>
    <w:p w14:paraId="1FE937C5" w14:textId="77777777" w:rsidR="00DA6650" w:rsidRPr="00CB2830" w:rsidRDefault="00DA6650" w:rsidP="00DA6650">
      <w:pPr>
        <w:jc w:val="both"/>
        <w:rPr>
          <w:rFonts w:ascii="Roboto" w:eastAsia="Roboto" w:hAnsi="Roboto" w:cs="Roboto"/>
          <w:sz w:val="20"/>
          <w:szCs w:val="20"/>
          <w:lang w:val="en-US"/>
        </w:rPr>
      </w:pPr>
      <w:r w:rsidRPr="00FF647D">
        <w:rPr>
          <w:rFonts w:ascii="Roboto" w:eastAsia="Roboto" w:hAnsi="Roboto" w:cs="Roboto"/>
          <w:sz w:val="20"/>
          <w:szCs w:val="20"/>
          <w:lang w:val="en-US"/>
        </w:rPr>
        <w:t xml:space="preserve">O'Donoghue, T., Doucette, J.S., Van der Werf, J.J., &amp; </w:t>
      </w:r>
      <w:proofErr w:type="spellStart"/>
      <w:r w:rsidRPr="00FF647D">
        <w:rPr>
          <w:rFonts w:ascii="Roboto" w:eastAsia="Roboto" w:hAnsi="Roboto" w:cs="Roboto"/>
          <w:sz w:val="20"/>
          <w:szCs w:val="20"/>
          <w:lang w:val="en-US"/>
        </w:rPr>
        <w:t>Ribberink</w:t>
      </w:r>
      <w:proofErr w:type="spellEnd"/>
      <w:r w:rsidRPr="00FF647D">
        <w:rPr>
          <w:rFonts w:ascii="Roboto" w:eastAsia="Roboto" w:hAnsi="Roboto" w:cs="Roboto"/>
          <w:sz w:val="20"/>
          <w:szCs w:val="20"/>
          <w:lang w:val="en-US"/>
        </w:rPr>
        <w:t xml:space="preserve">, J.S. (2016). </w:t>
      </w:r>
      <w:r w:rsidRPr="00CB2830">
        <w:rPr>
          <w:rFonts w:ascii="Roboto" w:eastAsia="Roboto" w:hAnsi="Roboto" w:cs="Roboto"/>
          <w:sz w:val="20"/>
          <w:szCs w:val="20"/>
          <w:lang w:val="en-US"/>
        </w:rPr>
        <w:t>User experience design in mobile learning applications. Computers &amp; Education, 47, 1125–1142.</w:t>
      </w:r>
    </w:p>
    <w:p w14:paraId="61A31A66" w14:textId="1D90CB35" w:rsidR="003266B1" w:rsidRDefault="00DA6650">
      <w:pPr>
        <w:jc w:val="both"/>
        <w:rPr>
          <w:rFonts w:ascii="Roboto" w:eastAsia="Roboto" w:hAnsi="Roboto" w:cs="Roboto"/>
          <w:sz w:val="20"/>
          <w:szCs w:val="20"/>
        </w:rPr>
      </w:pPr>
      <w:r w:rsidRPr="00CB2830">
        <w:rPr>
          <w:rFonts w:ascii="Roboto" w:eastAsia="Roboto" w:hAnsi="Roboto" w:cs="Roboto"/>
          <w:sz w:val="20"/>
          <w:szCs w:val="20"/>
          <w:lang w:val="en-US"/>
        </w:rPr>
        <w:t xml:space="preserve">Comunidad de Madrid. </w:t>
      </w:r>
      <w:r w:rsidRPr="00A3586D">
        <w:rPr>
          <w:rFonts w:ascii="Roboto" w:eastAsia="Roboto" w:hAnsi="Roboto" w:cs="Roboto"/>
          <w:sz w:val="20"/>
          <w:szCs w:val="20"/>
        </w:rPr>
        <w:t xml:space="preserve">(2022). Análisis de las causas detectadas en los accidentes graves, muy graves y mortales investigados por los técnicos del IRSST. 2021. </w:t>
      </w:r>
      <w:hyperlink r:id="rId12" w:tgtFrame="_new" w:history="1">
        <w:r w:rsidRPr="00A3586D">
          <w:rPr>
            <w:rFonts w:ascii="Roboto" w:eastAsia="Roboto" w:hAnsi="Roboto" w:cs="Roboto"/>
            <w:sz w:val="20"/>
            <w:szCs w:val="20"/>
          </w:rPr>
          <w:t>https://www.comunidad.madrid/sites/default/files/contenidos_compuestos/analisis_de_las_causas_detectadas_en_los_accidentes_investigados_2021.pdf</w:t>
        </w:r>
      </w:hyperlink>
    </w:p>
    <w:p w14:paraId="4938B6B0" w14:textId="77777777" w:rsidR="003266B1" w:rsidRDefault="003266B1">
      <w:pPr>
        <w:jc w:val="both"/>
        <w:rPr>
          <w:rFonts w:ascii="Roboto" w:eastAsia="Roboto" w:hAnsi="Roboto" w:cs="Roboto"/>
          <w:sz w:val="20"/>
          <w:szCs w:val="20"/>
        </w:rPr>
        <w:sectPr w:rsidR="003266B1">
          <w:headerReference w:type="default" r:id="rId13"/>
          <w:type w:val="continuous"/>
          <w:pgSz w:w="11906" w:h="16838"/>
          <w:pgMar w:top="1134" w:right="851" w:bottom="1134" w:left="851" w:header="357" w:footer="720" w:gutter="0"/>
          <w:cols w:num="2" w:space="720" w:equalWidth="0">
            <w:col w:w="4934" w:space="335"/>
            <w:col w:w="4934" w:space="0"/>
          </w:cols>
        </w:sectPr>
      </w:pPr>
    </w:p>
    <w:p w14:paraId="1FC54C8A" w14:textId="77777777" w:rsidR="003266B1"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6F16125C" w14:textId="77777777" w:rsidR="003266B1"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3CCB5785" w14:textId="77777777" w:rsidR="003266B1" w:rsidRDefault="00000000">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5FE96C25" w14:textId="77777777" w:rsidR="003266B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18E6B7B0" w14:textId="77777777" w:rsidR="003266B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66219228" w14:textId="77777777" w:rsidR="003266B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30F103B7" w14:textId="77777777" w:rsidR="003266B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29284EA3" w14:textId="77777777" w:rsidR="003266B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0A5D7DD0" w14:textId="77777777" w:rsidR="003266B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3FB049B0" w14:textId="77777777" w:rsidR="003266B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6907B675" w14:textId="77777777" w:rsidR="003266B1"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67EF9851" w14:textId="77777777" w:rsidR="003266B1"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6DB35841" w14:textId="77777777" w:rsidR="003266B1"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144DA6FC" w14:textId="77777777" w:rsidR="003266B1"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020BBE48" w14:textId="77777777" w:rsidR="003266B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178F947E" w14:textId="77777777" w:rsidR="003266B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7A40726D" w14:textId="77777777" w:rsidR="003266B1"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1572A979" w14:textId="77777777" w:rsidR="003266B1"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6ADC53C2" w14:textId="77777777" w:rsidR="003266B1"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21861A49" w14:textId="77777777" w:rsidR="003266B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30AB3012" w14:textId="77777777" w:rsidR="003266B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325FFC4E" w14:textId="77777777" w:rsidR="003266B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275F070B" w14:textId="77777777" w:rsidR="003266B1"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039DE826" w14:textId="3EB77C34" w:rsidR="003266B1" w:rsidRDefault="00000000">
      <w:pPr>
        <w:spacing w:before="240" w:after="240"/>
        <w:jc w:val="both"/>
        <w:rPr>
          <w:rFonts w:ascii="Roboto" w:eastAsia="Roboto" w:hAnsi="Roboto" w:cs="Roboto"/>
          <w:sz w:val="20"/>
          <w:szCs w:val="20"/>
        </w:rPr>
      </w:pPr>
      <w:proofErr w:type="gramStart"/>
      <w:r>
        <w:rPr>
          <w:rFonts w:ascii="Roboto" w:eastAsia="Roboto" w:hAnsi="Roboto" w:cs="Roboto"/>
          <w:sz w:val="20"/>
          <w:szCs w:val="20"/>
        </w:rPr>
        <w:t xml:space="preserve">(  </w:t>
      </w:r>
      <w:r w:rsidR="00CA5041" w:rsidRPr="00CA5041">
        <w:rPr>
          <w:rFonts w:ascii="Roboto" w:eastAsia="Roboto" w:hAnsi="Roboto" w:cs="Roboto"/>
          <w:b/>
          <w:bCs/>
          <w:sz w:val="20"/>
          <w:szCs w:val="20"/>
        </w:rPr>
        <w:t>X</w:t>
      </w:r>
      <w:proofErr w:type="gramEnd"/>
      <w:r>
        <w:rPr>
          <w:rFonts w:ascii="Roboto" w:eastAsia="Roboto" w:hAnsi="Roboto" w:cs="Roboto"/>
          <w:sz w:val="20"/>
          <w:szCs w:val="20"/>
        </w:rPr>
        <w:t xml:space="preserve"> </w:t>
      </w:r>
      <w:proofErr w:type="gramStart"/>
      <w:r>
        <w:rPr>
          <w:rFonts w:ascii="Roboto" w:eastAsia="Roboto" w:hAnsi="Roboto" w:cs="Roboto"/>
          <w:sz w:val="20"/>
          <w:szCs w:val="20"/>
        </w:rPr>
        <w:t>)  Declaro</w:t>
      </w:r>
      <w:proofErr w:type="gramEnd"/>
      <w:r>
        <w:rPr>
          <w:rFonts w:ascii="Roboto" w:eastAsia="Roboto" w:hAnsi="Roboto" w:cs="Roboto"/>
          <w:sz w:val="20"/>
          <w:szCs w:val="20"/>
        </w:rPr>
        <w:t xml:space="preserve"> que he leído y acepto los términos de esta declaración y autorización de publicación.</w:t>
      </w:r>
    </w:p>
    <w:p w14:paraId="4F8E4615" w14:textId="77777777" w:rsidR="004462B2" w:rsidRDefault="004462B2">
      <w:pPr>
        <w:spacing w:before="240" w:after="240"/>
        <w:jc w:val="both"/>
        <w:rPr>
          <w:rFonts w:ascii="Roboto" w:eastAsia="Roboto" w:hAnsi="Roboto" w:cs="Roboto"/>
          <w:sz w:val="20"/>
          <w:szCs w:val="20"/>
        </w:rPr>
      </w:pPr>
    </w:p>
    <w:p w14:paraId="048A51D5" w14:textId="384F8BF5" w:rsidR="004462B2"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lastRenderedPageBreak/>
        <w:t>Autor</w:t>
      </w:r>
      <w:r w:rsidR="004462B2">
        <w:rPr>
          <w:rFonts w:ascii="Roboto" w:eastAsia="Roboto" w:hAnsi="Roboto" w:cs="Roboto"/>
          <w:b/>
          <w:bCs/>
          <w:sz w:val="20"/>
          <w:szCs w:val="20"/>
        </w:rPr>
        <w:t xml:space="preserve"> R</w:t>
      </w:r>
      <w:r>
        <w:rPr>
          <w:rFonts w:ascii="Roboto" w:eastAsia="Roboto" w:hAnsi="Roboto" w:cs="Roboto"/>
          <w:b/>
          <w:bCs/>
          <w:sz w:val="20"/>
          <w:szCs w:val="20"/>
        </w:rPr>
        <w:t>esponsable:</w:t>
      </w:r>
      <w:r w:rsidR="004462B2">
        <w:rPr>
          <w:rFonts w:ascii="Roboto" w:eastAsia="Roboto" w:hAnsi="Roboto" w:cs="Roboto"/>
          <w:b/>
          <w:bCs/>
          <w:sz w:val="20"/>
          <w:szCs w:val="20"/>
        </w:rPr>
        <w:t xml:space="preserve"> </w:t>
      </w:r>
      <w:r w:rsidR="004462B2" w:rsidRPr="004462B2">
        <w:rPr>
          <w:rFonts w:ascii="Roboto" w:eastAsia="Roboto" w:hAnsi="Roboto" w:cs="Roboto"/>
          <w:sz w:val="20"/>
          <w:szCs w:val="20"/>
        </w:rPr>
        <w:t>Cynthya García De Jesús</w:t>
      </w:r>
    </w:p>
    <w:p w14:paraId="32AD5E44" w14:textId="77777777" w:rsidR="004462B2"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Institución:</w:t>
      </w:r>
      <w:r w:rsidR="004462B2">
        <w:rPr>
          <w:rFonts w:ascii="Roboto" w:eastAsia="Roboto" w:hAnsi="Roboto" w:cs="Roboto"/>
          <w:b/>
          <w:bCs/>
          <w:sz w:val="20"/>
          <w:szCs w:val="20"/>
        </w:rPr>
        <w:t xml:space="preserve"> </w:t>
      </w:r>
      <w:r w:rsidR="004462B2" w:rsidRPr="004462B2">
        <w:rPr>
          <w:rFonts w:ascii="Roboto" w:eastAsia="Roboto" w:hAnsi="Roboto" w:cs="Roboto"/>
          <w:sz w:val="20"/>
          <w:szCs w:val="20"/>
        </w:rPr>
        <w:t>Universidad Francisco de Vitoria.</w:t>
      </w:r>
    </w:p>
    <w:p w14:paraId="5BDFA14A" w14:textId="458198B3" w:rsidR="003266B1"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Título del trabajo con autores:</w:t>
      </w:r>
    </w:p>
    <w:p w14:paraId="276094EA" w14:textId="6277FFF0" w:rsidR="004462B2" w:rsidRDefault="004462B2" w:rsidP="004462B2">
      <w:pPr>
        <w:jc w:val="both"/>
        <w:rPr>
          <w:rFonts w:eastAsia="Roboto"/>
        </w:rPr>
      </w:pPr>
      <w:r w:rsidRPr="004462B2">
        <w:rPr>
          <w:rFonts w:eastAsia="Roboto"/>
        </w:rPr>
        <w:t>MATEMÁTICAS APLICADAS A LA INVESTIGACIÓN EN SALUD Y SEGURIDAD LABORAL: MODELADO MATEMÁTICO, ANÁLISIS DE DATOS Y APLICACIONES EN ONCOLOGÍA Y PREVENCIÓN DE RIESGOS</w:t>
      </w:r>
      <w:r>
        <w:rPr>
          <w:rFonts w:eastAsia="Roboto"/>
        </w:rPr>
        <w:t>.</w:t>
      </w:r>
    </w:p>
    <w:p w14:paraId="64555630" w14:textId="77777777" w:rsidR="004462B2" w:rsidRPr="004462B2" w:rsidRDefault="004462B2" w:rsidP="004462B2">
      <w:pPr>
        <w:jc w:val="both"/>
        <w:rPr>
          <w:rFonts w:eastAsia="Roboto"/>
        </w:rPr>
      </w:pPr>
    </w:p>
    <w:p w14:paraId="3B80BF88" w14:textId="77777777" w:rsidR="004462B2" w:rsidRDefault="004462B2" w:rsidP="004462B2">
      <w:pPr>
        <w:pStyle w:val="Prrafodelista"/>
        <w:numPr>
          <w:ilvl w:val="0"/>
          <w:numId w:val="4"/>
        </w:numPr>
        <w:rPr>
          <w:rFonts w:eastAsia="Roboto"/>
        </w:rPr>
      </w:pPr>
      <w:r w:rsidRPr="004462B2">
        <w:rPr>
          <w:rFonts w:eastAsia="Roboto"/>
        </w:rPr>
        <w:t>García De Jesús, Cynthya</w:t>
      </w:r>
    </w:p>
    <w:p w14:paraId="4A533493" w14:textId="77777777" w:rsidR="004462B2" w:rsidRDefault="004462B2" w:rsidP="004462B2">
      <w:pPr>
        <w:pStyle w:val="Prrafodelista"/>
        <w:numPr>
          <w:ilvl w:val="0"/>
          <w:numId w:val="4"/>
        </w:numPr>
        <w:rPr>
          <w:rFonts w:eastAsia="Roboto"/>
        </w:rPr>
      </w:pPr>
      <w:r w:rsidRPr="004462B2">
        <w:rPr>
          <w:rFonts w:eastAsia="Roboto"/>
        </w:rPr>
        <w:t>Plazas Vargas, Jorge Andrés</w:t>
      </w:r>
    </w:p>
    <w:p w14:paraId="47028DD3" w14:textId="77777777" w:rsidR="004462B2" w:rsidRDefault="004462B2" w:rsidP="004462B2">
      <w:pPr>
        <w:pStyle w:val="Prrafodelista"/>
        <w:numPr>
          <w:ilvl w:val="0"/>
          <w:numId w:val="4"/>
        </w:numPr>
        <w:rPr>
          <w:rFonts w:eastAsia="Roboto"/>
        </w:rPr>
      </w:pPr>
      <w:r w:rsidRPr="004462B2">
        <w:rPr>
          <w:rFonts w:eastAsia="Roboto"/>
        </w:rPr>
        <w:t>Ayuso Sacido, Ángel</w:t>
      </w:r>
    </w:p>
    <w:p w14:paraId="673D5B09" w14:textId="77777777" w:rsidR="004462B2" w:rsidRDefault="004462B2" w:rsidP="004462B2">
      <w:pPr>
        <w:pStyle w:val="Prrafodelista"/>
        <w:numPr>
          <w:ilvl w:val="0"/>
          <w:numId w:val="4"/>
        </w:numPr>
        <w:rPr>
          <w:rFonts w:eastAsia="Roboto"/>
        </w:rPr>
      </w:pPr>
      <w:r w:rsidRPr="004462B2">
        <w:rPr>
          <w:rFonts w:eastAsia="Roboto"/>
        </w:rPr>
        <w:t>Estévez Pérez, Diego</w:t>
      </w:r>
    </w:p>
    <w:p w14:paraId="35B2E8FD" w14:textId="77777777" w:rsidR="004462B2" w:rsidRDefault="004462B2" w:rsidP="004462B2">
      <w:pPr>
        <w:pStyle w:val="Prrafodelista"/>
        <w:numPr>
          <w:ilvl w:val="0"/>
          <w:numId w:val="4"/>
        </w:numPr>
        <w:rPr>
          <w:rFonts w:eastAsia="Roboto"/>
        </w:rPr>
      </w:pPr>
      <w:r w:rsidRPr="004462B2">
        <w:rPr>
          <w:rFonts w:eastAsia="Roboto"/>
        </w:rPr>
        <w:t>Iglesias Pérez de Lama, Ana</w:t>
      </w:r>
    </w:p>
    <w:p w14:paraId="42C28A31" w14:textId="77777777" w:rsidR="004462B2" w:rsidRDefault="004462B2" w:rsidP="004462B2">
      <w:pPr>
        <w:pStyle w:val="Prrafodelista"/>
        <w:numPr>
          <w:ilvl w:val="0"/>
          <w:numId w:val="4"/>
        </w:numPr>
        <w:rPr>
          <w:rFonts w:eastAsia="Roboto"/>
        </w:rPr>
      </w:pPr>
      <w:r w:rsidRPr="004462B2">
        <w:rPr>
          <w:rFonts w:eastAsia="Roboto"/>
        </w:rPr>
        <w:t>Prieto Martín, Luis</w:t>
      </w:r>
    </w:p>
    <w:p w14:paraId="50A6BAFE" w14:textId="58DA1E20" w:rsidR="004462B2" w:rsidRPr="004462B2" w:rsidRDefault="004462B2" w:rsidP="004462B2">
      <w:pPr>
        <w:pStyle w:val="Prrafodelista"/>
        <w:numPr>
          <w:ilvl w:val="0"/>
          <w:numId w:val="4"/>
        </w:numPr>
        <w:rPr>
          <w:rFonts w:eastAsia="Roboto"/>
        </w:rPr>
      </w:pPr>
      <w:r w:rsidRPr="004462B2">
        <w:rPr>
          <w:rFonts w:eastAsia="Roboto"/>
        </w:rPr>
        <w:t>García Hernández, Jorge</w:t>
      </w:r>
    </w:p>
    <w:sectPr w:rsidR="004462B2" w:rsidRPr="004462B2">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4594A1" w14:textId="77777777" w:rsidR="00F3130E" w:rsidRDefault="00F3130E">
      <w:r>
        <w:separator/>
      </w:r>
    </w:p>
  </w:endnote>
  <w:endnote w:type="continuationSeparator" w:id="0">
    <w:p w14:paraId="20F5CFE0" w14:textId="77777777" w:rsidR="00F3130E" w:rsidRDefault="00F313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BDA707DF-ECFE-4BAB-8220-F6623BE73E31}"/>
  </w:font>
  <w:font w:name="Georgia">
    <w:panose1 w:val="02040502050405020303"/>
    <w:charset w:val="00"/>
    <w:family w:val="roman"/>
    <w:pitch w:val="variable"/>
    <w:sig w:usb0="00000287" w:usb1="00000000" w:usb2="00000000" w:usb3="00000000" w:csb0="0000009F" w:csb1="00000000"/>
    <w:embedItalic r:id="rId2" w:fontKey="{982B846E-5847-477C-88DD-F7501562FA60}"/>
  </w:font>
  <w:font w:name="Roboto">
    <w:charset w:val="00"/>
    <w:family w:val="auto"/>
    <w:pitch w:val="variable"/>
    <w:sig w:usb0="E0000AFF" w:usb1="5000217F" w:usb2="00000021" w:usb3="00000000" w:csb0="0000019F" w:csb1="00000000"/>
    <w:embedRegular r:id="rId3" w:fontKey="{CA3D188D-870A-4339-BFCD-311D4F66515D}"/>
    <w:embedBold r:id="rId4" w:fontKey="{14052F10-11C6-45FB-B8AB-8702C65E072B}"/>
    <w:embedItalic r:id="rId5" w:fontKey="{434B1E88-24A2-40E3-93BA-4D889F5E74A2}"/>
  </w:font>
  <w:font w:name="Calibri Light">
    <w:panose1 w:val="020F0302020204030204"/>
    <w:charset w:val="00"/>
    <w:family w:val="swiss"/>
    <w:pitch w:val="variable"/>
    <w:sig w:usb0="E4002EFF" w:usb1="C200247B" w:usb2="00000009" w:usb3="00000000" w:csb0="000001FF" w:csb1="00000000"/>
    <w:embedRegular r:id="rId6" w:fontKey="{DA2E10A3-3719-422E-9D52-E8D27A7F7489}"/>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6B047C" w14:textId="77777777" w:rsidR="00F3130E" w:rsidRDefault="00F3130E">
      <w:r>
        <w:separator/>
      </w:r>
    </w:p>
  </w:footnote>
  <w:footnote w:type="continuationSeparator" w:id="0">
    <w:p w14:paraId="214722E4" w14:textId="77777777" w:rsidR="00F3130E" w:rsidRDefault="00F313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ED1FAE" w14:textId="77777777" w:rsidR="00DA6650" w:rsidRDefault="00DA6650">
    <w:pPr>
      <w:widowControl w:val="0"/>
      <w:pBdr>
        <w:top w:val="nil"/>
        <w:left w:val="nil"/>
        <w:bottom w:val="nil"/>
        <w:right w:val="nil"/>
        <w:between w:val="nil"/>
      </w:pBdr>
      <w:spacing w:line="276" w:lineRule="auto"/>
      <w:rPr>
        <w:rFonts w:ascii="Roboto" w:eastAsia="Roboto" w:hAnsi="Roboto" w:cs="Roboto"/>
      </w:rPr>
    </w:pPr>
  </w:p>
  <w:tbl>
    <w:tblPr>
      <w:tblW w:w="6306" w:type="dxa"/>
      <w:jc w:val="center"/>
      <w:tblLayout w:type="fixed"/>
      <w:tblLook w:val="0400" w:firstRow="0" w:lastRow="0" w:firstColumn="0" w:lastColumn="0" w:noHBand="0" w:noVBand="1"/>
    </w:tblPr>
    <w:tblGrid>
      <w:gridCol w:w="6306"/>
    </w:tblGrid>
    <w:tr w:rsidR="00DA6650" w14:paraId="7CE403B5" w14:textId="77777777">
      <w:trPr>
        <w:trHeight w:val="345"/>
        <w:jc w:val="center"/>
      </w:trPr>
      <w:tc>
        <w:tcPr>
          <w:tcW w:w="6306" w:type="dxa"/>
          <w:vAlign w:val="center"/>
        </w:tcPr>
        <w:p w14:paraId="28E539B8" w14:textId="77777777" w:rsidR="00DA6650" w:rsidRDefault="00DA6650">
          <w:pPr>
            <w:jc w:val="center"/>
            <w:rPr>
              <w:i/>
              <w:sz w:val="18"/>
              <w:szCs w:val="18"/>
            </w:rPr>
          </w:pPr>
        </w:p>
      </w:tc>
    </w:tr>
  </w:tbl>
  <w:p w14:paraId="526F3BFA" w14:textId="77777777" w:rsidR="00DA6650" w:rsidRDefault="00DA6650">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388D7" w14:textId="77777777" w:rsidR="003266B1" w:rsidRDefault="003266B1">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3266B1" w14:paraId="71199ED1" w14:textId="77777777">
      <w:trPr>
        <w:trHeight w:val="345"/>
        <w:jc w:val="center"/>
      </w:trPr>
      <w:tc>
        <w:tcPr>
          <w:tcW w:w="6306" w:type="dxa"/>
          <w:vAlign w:val="center"/>
        </w:tcPr>
        <w:p w14:paraId="7FB580C2" w14:textId="77777777" w:rsidR="003266B1" w:rsidRDefault="003266B1">
          <w:pPr>
            <w:jc w:val="center"/>
            <w:rPr>
              <w:i/>
              <w:iCs/>
              <w:sz w:val="18"/>
              <w:szCs w:val="18"/>
            </w:rPr>
          </w:pPr>
        </w:p>
      </w:tc>
    </w:tr>
  </w:tbl>
  <w:p w14:paraId="7EEE9A01" w14:textId="77777777" w:rsidR="003266B1" w:rsidRDefault="003266B1">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33230E"/>
    <w:multiLevelType w:val="hybridMultilevel"/>
    <w:tmpl w:val="F37460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63BF5AC4"/>
    <w:multiLevelType w:val="hybridMultilevel"/>
    <w:tmpl w:val="C02E4DE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690361EC"/>
    <w:multiLevelType w:val="multilevel"/>
    <w:tmpl w:val="A726E2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C8F53D0"/>
    <w:multiLevelType w:val="multilevel"/>
    <w:tmpl w:val="3FDA05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613169774">
    <w:abstractNumId w:val="2"/>
  </w:num>
  <w:num w:numId="2" w16cid:durableId="418645056">
    <w:abstractNumId w:val="3"/>
  </w:num>
  <w:num w:numId="3" w16cid:durableId="1226573614">
    <w:abstractNumId w:val="0"/>
  </w:num>
  <w:num w:numId="4" w16cid:durableId="991083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66B1"/>
    <w:rsid w:val="000602AF"/>
    <w:rsid w:val="001F1C8D"/>
    <w:rsid w:val="003266B1"/>
    <w:rsid w:val="004462B2"/>
    <w:rsid w:val="006F0BF2"/>
    <w:rsid w:val="00C13871"/>
    <w:rsid w:val="00CA5041"/>
    <w:rsid w:val="00DA6650"/>
    <w:rsid w:val="00F3130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EE7067"/>
  <w15:docId w15:val="{212B67B8-0535-48F1-BF64-BC9CBE2EC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62B2"/>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Prrafodelista">
    <w:name w:val="List Paragraph"/>
    <w:basedOn w:val="Normal"/>
    <w:uiPriority w:val="34"/>
    <w:qFormat/>
    <w:rsid w:val="004462B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omunidad.madrid/sites/default/files/contenidos_compuestos/analisis_de_las_causas_detectadas_en_los_accidentes_investigados_2021.pdf?utm_source=chatgpt.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1767</Words>
  <Characters>11034</Characters>
  <Application>Microsoft Office Word</Application>
  <DocSecurity>0</DocSecurity>
  <Lines>249</Lines>
  <Paragraphs>66</Paragraphs>
  <ScaleCrop>false</ScaleCrop>
  <Company/>
  <LinksUpToDate>false</LinksUpToDate>
  <CharactersWithSpaces>12734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Cynthya García de Jesús</cp:lastModifiedBy>
  <cp:revision>5</cp:revision>
  <dcterms:created xsi:type="dcterms:W3CDTF">2025-09-09T17:06:00Z</dcterms:created>
  <dcterms:modified xsi:type="dcterms:W3CDTF">2026-03-20T13:50:00Z</dcterms:modified>
</cp:coreProperties>
</file>