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C0714" w:rsidRDefault="0044386E" w:rsidP="00214D5B">
      <w:pPr>
        <w:pBdr>
          <w:top w:val="nil"/>
          <w:left w:val="nil"/>
          <w:bottom w:val="nil"/>
          <w:right w:val="nil"/>
          <w:between w:val="nil"/>
        </w:pBdr>
        <w:spacing w:before="120" w:after="120"/>
        <w:jc w:val="center"/>
        <w:rPr>
          <w:rFonts w:ascii="Roboto" w:eastAsia="Roboto" w:hAnsi="Roboto" w:cs="Roboto"/>
          <w:b/>
          <w:color w:val="000000"/>
        </w:rPr>
      </w:pPr>
      <w:r w:rsidRPr="0044386E">
        <w:rPr>
          <w:rFonts w:ascii="Roboto" w:eastAsia="Roboto" w:hAnsi="Roboto" w:cs="Roboto"/>
          <w:b/>
          <w:color w:val="000000"/>
        </w:rPr>
        <w:t>Derivas metodológicas en el estudio interdisciplinario</w:t>
      </w:r>
      <w:r>
        <w:rPr>
          <w:rFonts w:ascii="Roboto" w:eastAsia="Roboto" w:hAnsi="Roboto" w:cs="Roboto"/>
          <w:b/>
          <w:color w:val="000000"/>
        </w:rPr>
        <w:t xml:space="preserve"> del habitar</w:t>
      </w:r>
      <w:r w:rsidR="00CC0714">
        <w:rPr>
          <w:rFonts w:ascii="Roboto" w:eastAsia="Roboto" w:hAnsi="Roboto" w:cs="Roboto"/>
          <w:b/>
          <w:color w:val="000000"/>
        </w:rPr>
        <w:t xml:space="preserve">: </w:t>
      </w:r>
    </w:p>
    <w:p w:rsidR="00DC3D29" w:rsidRDefault="00CC0714" w:rsidP="00214D5B">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Proyecto “Planimetría de la novela chilena”</w:t>
      </w:r>
    </w:p>
    <w:p w:rsidR="00DC3D29" w:rsidRDefault="002920F0">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Poblete Alday, Patricia</w:t>
      </w:r>
      <w:r>
        <w:rPr>
          <w:rFonts w:ascii="Roboto" w:eastAsia="Roboto" w:hAnsi="Roboto" w:cs="Roboto"/>
          <w:b/>
          <w:color w:val="000000"/>
          <w:sz w:val="20"/>
          <w:szCs w:val="20"/>
          <w:vertAlign w:val="superscript"/>
        </w:rPr>
        <w:t>1</w:t>
      </w:r>
    </w:p>
    <w:p w:rsidR="00DC3D29"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44386E">
        <w:rPr>
          <w:rFonts w:ascii="Roboto" w:eastAsia="Roboto" w:hAnsi="Roboto" w:cs="Roboto"/>
          <w:color w:val="000000"/>
          <w:sz w:val="18"/>
          <w:szCs w:val="18"/>
        </w:rPr>
        <w:t>Universidad Finis Terrae</w:t>
      </w:r>
      <w:r>
        <w:rPr>
          <w:rFonts w:ascii="Roboto" w:eastAsia="Roboto" w:hAnsi="Roboto" w:cs="Roboto"/>
          <w:color w:val="000000"/>
          <w:sz w:val="18"/>
          <w:szCs w:val="18"/>
        </w:rPr>
        <w:t xml:space="preserve">, </w:t>
      </w:r>
      <w:r w:rsidR="002920F0" w:rsidRPr="002920F0">
        <w:rPr>
          <w:rFonts w:ascii="Roboto" w:eastAsia="Roboto" w:hAnsi="Roboto" w:cs="Roboto"/>
          <w:color w:val="000000"/>
          <w:sz w:val="18"/>
          <w:szCs w:val="18"/>
        </w:rPr>
        <w:t>https://orcid.org/0000-0001-6191-8518</w:t>
      </w:r>
    </w:p>
    <w:p w:rsidR="00DC3D29"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2920F0">
        <w:rPr>
          <w:rFonts w:ascii="Roboto" w:eastAsia="Roboto" w:hAnsi="Roboto" w:cs="Roboto"/>
          <w:sz w:val="18"/>
          <w:szCs w:val="18"/>
        </w:rPr>
        <w:t>ppoblete@uft.cl</w:t>
      </w:r>
      <w:r>
        <w:rPr>
          <w:rFonts w:ascii="Roboto" w:eastAsia="Roboto" w:hAnsi="Roboto" w:cs="Roboto"/>
          <w:sz w:val="18"/>
          <w:szCs w:val="18"/>
        </w:rPr>
        <w:t>)</w:t>
      </w:r>
    </w:p>
    <w:p w:rsidR="00DC3D29" w:rsidRDefault="00000000">
      <w:pPr>
        <w:spacing w:before="60"/>
        <w:jc w:val="center"/>
        <w:rPr>
          <w:rFonts w:ascii="Roboto" w:eastAsia="Roboto" w:hAnsi="Roboto" w:cs="Roboto"/>
          <w:sz w:val="18"/>
          <w:szCs w:val="18"/>
        </w:rPr>
        <w:sectPr w:rsidR="00DC3D29">
          <w:headerReference w:type="default" r:id="rId8"/>
          <w:pgSz w:w="11906" w:h="16838"/>
          <w:pgMar w:top="851" w:right="851" w:bottom="828" w:left="851" w:header="357" w:footer="720" w:gutter="0"/>
          <w:pgNumType w:start="1"/>
          <w:cols w:space="720"/>
        </w:sectPr>
      </w:pPr>
      <w:r>
        <w:pict>
          <v:rect id="_x0000_i1025" style="width:0;height:1.5pt" o:hralign="center" o:hrstd="t" o:hr="t" fillcolor="#a0a0a0" stroked="f"/>
        </w:pict>
      </w:r>
    </w:p>
    <w:p w:rsidR="00DC3D29" w:rsidRDefault="00214D5B">
      <w:pPr>
        <w:pBdr>
          <w:top w:val="nil"/>
          <w:left w:val="nil"/>
          <w:bottom w:val="nil"/>
          <w:right w:val="nil"/>
          <w:between w:val="nil"/>
        </w:pBdr>
        <w:jc w:val="both"/>
        <w:rPr>
          <w:rFonts w:ascii="Roboto" w:eastAsia="Roboto" w:hAnsi="Roboto" w:cs="Roboto"/>
          <w:bCs/>
          <w:color w:val="000000"/>
          <w:sz w:val="20"/>
          <w:szCs w:val="20"/>
        </w:rPr>
      </w:pPr>
      <w:r w:rsidRPr="00214D5B">
        <w:rPr>
          <w:rFonts w:ascii="Roboto" w:eastAsia="Roboto" w:hAnsi="Roboto" w:cs="Roboto"/>
          <w:bCs/>
          <w:color w:val="000000"/>
          <w:sz w:val="20"/>
          <w:szCs w:val="20"/>
        </w:rPr>
        <w:t>El auge de la interdisciplina en las últimas décadas ha tendido, en el ámbito de las humanidades, hacia una creciente integración con las ciencias sociales y las artes. En los estudios sobre la literatura contemporánea ello se evidencia en el uso de términos provenientes de la sociología, la antropología, la psicología y los estudios urbanos (p. ej. «</w:t>
      </w:r>
      <w:proofErr w:type="spellStart"/>
      <w:r w:rsidRPr="00214D5B">
        <w:rPr>
          <w:rFonts w:ascii="Roboto" w:eastAsia="Roboto" w:hAnsi="Roboto" w:cs="Roboto"/>
          <w:bCs/>
          <w:color w:val="000000"/>
          <w:sz w:val="20"/>
          <w:szCs w:val="20"/>
        </w:rPr>
        <w:t>heterotopía</w:t>
      </w:r>
      <w:proofErr w:type="spellEnd"/>
      <w:r w:rsidRPr="00214D5B">
        <w:rPr>
          <w:rFonts w:ascii="Roboto" w:eastAsia="Roboto" w:hAnsi="Roboto" w:cs="Roboto"/>
          <w:bCs/>
          <w:color w:val="000000"/>
          <w:sz w:val="20"/>
          <w:szCs w:val="20"/>
        </w:rPr>
        <w:t>», «no-lugar», «rizoma», «</w:t>
      </w:r>
      <w:proofErr w:type="spellStart"/>
      <w:r w:rsidRPr="00214D5B">
        <w:rPr>
          <w:rFonts w:ascii="Roboto" w:eastAsia="Roboto" w:hAnsi="Roboto" w:cs="Roboto"/>
          <w:bCs/>
          <w:color w:val="000000"/>
          <w:sz w:val="20"/>
          <w:szCs w:val="20"/>
        </w:rPr>
        <w:t>liquefacción</w:t>
      </w:r>
      <w:proofErr w:type="spellEnd"/>
      <w:r w:rsidRPr="00214D5B">
        <w:rPr>
          <w:rFonts w:ascii="Roboto" w:eastAsia="Roboto" w:hAnsi="Roboto" w:cs="Roboto"/>
          <w:bCs/>
          <w:color w:val="000000"/>
          <w:sz w:val="20"/>
          <w:szCs w:val="20"/>
        </w:rPr>
        <w:t xml:space="preserve">», «desrealización», etc.). En nuestro caso, ello nos ha permitido pasar desde una temática específica («la casa en la literatura </w:t>
      </w:r>
      <w:r>
        <w:rPr>
          <w:rFonts w:ascii="Roboto" w:eastAsia="Roboto" w:hAnsi="Roboto" w:cs="Roboto"/>
          <w:bCs/>
          <w:color w:val="000000"/>
          <w:sz w:val="20"/>
          <w:szCs w:val="20"/>
        </w:rPr>
        <w:t>actual</w:t>
      </w:r>
      <w:r w:rsidRPr="00214D5B">
        <w:rPr>
          <w:rFonts w:ascii="Roboto" w:eastAsia="Roboto" w:hAnsi="Roboto" w:cs="Roboto"/>
          <w:bCs/>
          <w:color w:val="000000"/>
          <w:sz w:val="20"/>
          <w:szCs w:val="20"/>
        </w:rPr>
        <w:t xml:space="preserve">») a una problemática transversal («¿cuáles son las características del habitar en nuestra sociedad contemporánea?»). Este paso cualitativo es el que sustentó la investigación </w:t>
      </w:r>
      <w:r w:rsidRPr="00214D5B">
        <w:rPr>
          <w:rFonts w:ascii="Roboto" w:eastAsia="Roboto" w:hAnsi="Roboto" w:cs="Roboto"/>
          <w:bCs/>
          <w:i/>
          <w:iCs/>
          <w:color w:val="000000"/>
          <w:sz w:val="20"/>
          <w:szCs w:val="20"/>
        </w:rPr>
        <w:t>Planimetría de la novela chilena</w:t>
      </w:r>
      <w:r w:rsidRPr="00214D5B">
        <w:rPr>
          <w:rFonts w:ascii="Roboto" w:eastAsia="Roboto" w:hAnsi="Roboto" w:cs="Roboto"/>
          <w:bCs/>
          <w:color w:val="000000"/>
          <w:sz w:val="20"/>
          <w:szCs w:val="20"/>
        </w:rPr>
        <w:t xml:space="preserve"> </w:t>
      </w:r>
      <w:r w:rsidR="001F20B3" w:rsidRPr="001F20B3">
        <w:rPr>
          <w:rFonts w:ascii="Roboto" w:eastAsia="Roboto" w:hAnsi="Roboto" w:cs="Roboto"/>
          <w:bCs/>
          <w:i/>
          <w:iCs/>
          <w:color w:val="000000"/>
          <w:sz w:val="20"/>
          <w:szCs w:val="20"/>
        </w:rPr>
        <w:t xml:space="preserve">del siglo </w:t>
      </w:r>
      <w:proofErr w:type="spellStart"/>
      <w:r w:rsidR="001F20B3" w:rsidRPr="001F20B3">
        <w:rPr>
          <w:rFonts w:ascii="Roboto" w:eastAsia="Roboto" w:hAnsi="Roboto" w:cs="Roboto"/>
          <w:bCs/>
          <w:i/>
          <w:iCs/>
          <w:smallCaps/>
          <w:color w:val="000000"/>
          <w:sz w:val="20"/>
          <w:szCs w:val="20"/>
        </w:rPr>
        <w:t>xx</w:t>
      </w:r>
      <w:proofErr w:type="spellEnd"/>
      <w:r w:rsidR="001F20B3">
        <w:rPr>
          <w:rFonts w:ascii="Roboto" w:eastAsia="Roboto" w:hAnsi="Roboto" w:cs="Roboto"/>
          <w:bCs/>
          <w:color w:val="000000"/>
          <w:sz w:val="20"/>
          <w:szCs w:val="20"/>
        </w:rPr>
        <w:t xml:space="preserve"> </w:t>
      </w:r>
      <w:r w:rsidRPr="00214D5B">
        <w:rPr>
          <w:rFonts w:ascii="Roboto" w:eastAsia="Roboto" w:hAnsi="Roboto" w:cs="Roboto"/>
          <w:bCs/>
          <w:color w:val="000000"/>
          <w:sz w:val="20"/>
          <w:szCs w:val="20"/>
        </w:rPr>
        <w:t>(2024-2025), cuyo proceso de desarrollo proponemos exponer en este congreso, focalizando uno de sus aspectos principales: la</w:t>
      </w:r>
      <w:r>
        <w:rPr>
          <w:rFonts w:ascii="Roboto" w:eastAsia="Roboto" w:hAnsi="Roboto" w:cs="Roboto"/>
          <w:bCs/>
          <w:color w:val="000000"/>
          <w:sz w:val="20"/>
          <w:szCs w:val="20"/>
        </w:rPr>
        <w:t xml:space="preserve"> elaboración de metodologías híbridas,</w:t>
      </w:r>
      <w:r w:rsidR="00702F19">
        <w:rPr>
          <w:rFonts w:ascii="Roboto" w:eastAsia="Roboto" w:hAnsi="Roboto" w:cs="Roboto"/>
          <w:bCs/>
          <w:color w:val="000000"/>
          <w:sz w:val="20"/>
          <w:szCs w:val="20"/>
        </w:rPr>
        <w:t xml:space="preserve"> </w:t>
      </w:r>
      <w:r w:rsidR="009C37D9">
        <w:rPr>
          <w:rFonts w:ascii="Roboto" w:eastAsia="Roboto" w:hAnsi="Roboto" w:cs="Roboto"/>
          <w:bCs/>
          <w:color w:val="000000"/>
          <w:sz w:val="20"/>
          <w:szCs w:val="20"/>
        </w:rPr>
        <w:t>capaces de</w:t>
      </w:r>
      <w:r w:rsidR="00702F19">
        <w:rPr>
          <w:rFonts w:ascii="Roboto" w:eastAsia="Roboto" w:hAnsi="Roboto" w:cs="Roboto"/>
          <w:bCs/>
          <w:color w:val="000000"/>
          <w:sz w:val="20"/>
          <w:szCs w:val="20"/>
        </w:rPr>
        <w:t xml:space="preserve"> nutr</w:t>
      </w:r>
      <w:r w:rsidR="009C37D9">
        <w:rPr>
          <w:rFonts w:ascii="Roboto" w:eastAsia="Roboto" w:hAnsi="Roboto" w:cs="Roboto"/>
          <w:bCs/>
          <w:color w:val="000000"/>
          <w:sz w:val="20"/>
          <w:szCs w:val="20"/>
        </w:rPr>
        <w:t>ir</w:t>
      </w:r>
      <w:r w:rsidR="00702F19">
        <w:rPr>
          <w:rFonts w:ascii="Roboto" w:eastAsia="Roboto" w:hAnsi="Roboto" w:cs="Roboto"/>
          <w:bCs/>
          <w:color w:val="000000"/>
          <w:sz w:val="20"/>
          <w:szCs w:val="20"/>
        </w:rPr>
        <w:t xml:space="preserve"> tanto la investigación académica como las estrategias pedagógicas de las disciplinas y campos involucrados. </w:t>
      </w:r>
    </w:p>
    <w:p w:rsidR="00702F19" w:rsidRPr="00214D5B" w:rsidRDefault="00702F19">
      <w:pPr>
        <w:pBdr>
          <w:top w:val="nil"/>
          <w:left w:val="nil"/>
          <w:bottom w:val="nil"/>
          <w:right w:val="nil"/>
          <w:between w:val="nil"/>
        </w:pBdr>
        <w:jc w:val="both"/>
        <w:rPr>
          <w:rFonts w:ascii="Roboto" w:eastAsia="Roboto" w:hAnsi="Roboto" w:cs="Roboto"/>
          <w:bCs/>
          <w:color w:val="000000"/>
          <w:sz w:val="20"/>
          <w:szCs w:val="20"/>
        </w:rPr>
      </w:pPr>
    </w:p>
    <w:p w:rsidR="00DC3D29" w:rsidRDefault="00702F19">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EL PROYECTO </w:t>
      </w:r>
    </w:p>
    <w:p w:rsidR="00BC2F9E" w:rsidRDefault="001F20B3" w:rsidP="001F20B3">
      <w:pPr>
        <w:pBdr>
          <w:top w:val="nil"/>
          <w:left w:val="nil"/>
          <w:bottom w:val="nil"/>
          <w:right w:val="nil"/>
          <w:between w:val="nil"/>
        </w:pBdr>
        <w:jc w:val="both"/>
        <w:rPr>
          <w:rFonts w:ascii="Roboto" w:eastAsia="Roboto" w:hAnsi="Roboto" w:cs="Roboto"/>
          <w:color w:val="000000"/>
          <w:sz w:val="20"/>
          <w:szCs w:val="20"/>
        </w:rPr>
      </w:pPr>
      <w:r w:rsidRPr="001F20B3">
        <w:rPr>
          <w:rFonts w:ascii="Roboto" w:eastAsia="Roboto" w:hAnsi="Roboto" w:cs="Roboto"/>
          <w:i/>
          <w:iCs/>
          <w:color w:val="000000"/>
          <w:sz w:val="20"/>
          <w:szCs w:val="20"/>
        </w:rPr>
        <w:t xml:space="preserve">Planimetría de la novela chilena del siglo </w:t>
      </w:r>
      <w:proofErr w:type="spellStart"/>
      <w:r w:rsidRPr="001F20B3">
        <w:rPr>
          <w:rFonts w:ascii="Roboto" w:eastAsia="Roboto" w:hAnsi="Roboto" w:cs="Roboto"/>
          <w:i/>
          <w:iCs/>
          <w:color w:val="000000"/>
          <w:sz w:val="20"/>
          <w:szCs w:val="20"/>
        </w:rPr>
        <w:t>xx</w:t>
      </w:r>
      <w:proofErr w:type="spellEnd"/>
      <w:r>
        <w:rPr>
          <w:rFonts w:ascii="Roboto" w:eastAsia="Roboto" w:hAnsi="Roboto" w:cs="Roboto"/>
          <w:color w:val="000000"/>
          <w:sz w:val="20"/>
          <w:szCs w:val="20"/>
        </w:rPr>
        <w:t xml:space="preserve"> se desarrolló a lo largo de doce meses, al alero del Fondo Impacta, financiado por la Vicerrectoría de Investigación, Creación Artística e Innovación de la Universidad Finis Terrae. El equipo de trabajo estuvo integrado por cuatro investigadoras (dos académicas de literatura, una antropóloga y una arquitecta) y por seis estudiantes (cinco de arquitectura y una de literatura), quienes analizamos</w:t>
      </w:r>
      <w:r w:rsidRPr="001F20B3">
        <w:rPr>
          <w:rFonts w:ascii="Roboto" w:eastAsia="Roboto" w:hAnsi="Roboto" w:cs="Roboto"/>
          <w:color w:val="000000"/>
          <w:sz w:val="20"/>
          <w:szCs w:val="20"/>
        </w:rPr>
        <w:t>, en profundidad y en contexto</w:t>
      </w:r>
      <w:r>
        <w:rPr>
          <w:rFonts w:ascii="Roboto" w:eastAsia="Roboto" w:hAnsi="Roboto" w:cs="Roboto"/>
          <w:color w:val="000000"/>
          <w:sz w:val="20"/>
          <w:szCs w:val="20"/>
        </w:rPr>
        <w:t xml:space="preserve">, siete </w:t>
      </w:r>
      <w:r w:rsidRPr="001F20B3">
        <w:rPr>
          <w:rFonts w:ascii="Roboto" w:eastAsia="Roboto" w:hAnsi="Roboto" w:cs="Roboto"/>
          <w:color w:val="000000"/>
          <w:sz w:val="20"/>
          <w:szCs w:val="20"/>
        </w:rPr>
        <w:t xml:space="preserve">reconocidas novelas chilenas publicadas </w:t>
      </w:r>
      <w:r>
        <w:rPr>
          <w:rFonts w:ascii="Roboto" w:eastAsia="Roboto" w:hAnsi="Roboto" w:cs="Roboto"/>
          <w:color w:val="000000"/>
          <w:sz w:val="20"/>
          <w:szCs w:val="20"/>
        </w:rPr>
        <w:t xml:space="preserve">entre 1908 y 2017. </w:t>
      </w:r>
      <w:r w:rsidR="00BC2F9E">
        <w:rPr>
          <w:rFonts w:ascii="Roboto" w:eastAsia="Roboto" w:hAnsi="Roboto" w:cs="Roboto"/>
          <w:color w:val="000000"/>
          <w:sz w:val="20"/>
          <w:szCs w:val="20"/>
        </w:rPr>
        <w:t xml:space="preserve">El criterio de selección de las obras combinó principalmente dos factores: la relevancia narrativa de los espacios domésticos y la variedad de formas de habitar que cubrían. </w:t>
      </w:r>
    </w:p>
    <w:p w:rsidR="001F20B3" w:rsidRDefault="001F20B3" w:rsidP="001F20B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Nuestra lectura orbitó en torno al concepto de domesticidad, </w:t>
      </w:r>
      <w:r w:rsidRPr="001F20B3">
        <w:rPr>
          <w:rFonts w:ascii="Roboto" w:eastAsia="Roboto" w:hAnsi="Roboto" w:cs="Roboto"/>
          <w:color w:val="000000"/>
          <w:sz w:val="20"/>
          <w:szCs w:val="20"/>
        </w:rPr>
        <w:t>consider</w:t>
      </w:r>
      <w:r>
        <w:rPr>
          <w:rFonts w:ascii="Roboto" w:eastAsia="Roboto" w:hAnsi="Roboto" w:cs="Roboto"/>
          <w:color w:val="000000"/>
          <w:sz w:val="20"/>
          <w:szCs w:val="20"/>
        </w:rPr>
        <w:t>ando</w:t>
      </w:r>
      <w:r w:rsidRPr="001F20B3">
        <w:rPr>
          <w:rFonts w:ascii="Roboto" w:eastAsia="Roboto" w:hAnsi="Roboto" w:cs="Roboto"/>
          <w:color w:val="000000"/>
          <w:sz w:val="20"/>
          <w:szCs w:val="20"/>
        </w:rPr>
        <w:t xml:space="preserve"> variables sociológicas, de género, geográficas, </w:t>
      </w:r>
      <w:r>
        <w:rPr>
          <w:rFonts w:ascii="Roboto" w:eastAsia="Roboto" w:hAnsi="Roboto" w:cs="Roboto"/>
          <w:color w:val="000000"/>
          <w:sz w:val="20"/>
          <w:szCs w:val="20"/>
        </w:rPr>
        <w:t xml:space="preserve">narratológicas, </w:t>
      </w:r>
      <w:r w:rsidRPr="001F20B3">
        <w:rPr>
          <w:rFonts w:ascii="Roboto" w:eastAsia="Roboto" w:hAnsi="Roboto" w:cs="Roboto"/>
          <w:color w:val="000000"/>
          <w:sz w:val="20"/>
          <w:szCs w:val="20"/>
        </w:rPr>
        <w:t>antropológicas y arquitectónicas</w:t>
      </w:r>
      <w:r>
        <w:rPr>
          <w:rFonts w:ascii="Roboto" w:eastAsia="Roboto" w:hAnsi="Roboto" w:cs="Roboto"/>
          <w:color w:val="000000"/>
          <w:sz w:val="20"/>
          <w:szCs w:val="20"/>
        </w:rPr>
        <w:t xml:space="preserve">, y se orientó a producir </w:t>
      </w:r>
      <w:r w:rsidR="009C37D9" w:rsidRPr="009C37D9">
        <w:rPr>
          <w:rFonts w:ascii="Roboto" w:eastAsia="Roboto" w:hAnsi="Roboto" w:cs="Roboto"/>
          <w:color w:val="000000"/>
          <w:sz w:val="20"/>
          <w:szCs w:val="20"/>
        </w:rPr>
        <w:t>bosquejos planimétricos</w:t>
      </w:r>
      <w:r w:rsidR="009C37D9">
        <w:rPr>
          <w:rFonts w:ascii="Roboto" w:eastAsia="Roboto" w:hAnsi="Roboto" w:cs="Roboto"/>
          <w:color w:val="000000"/>
          <w:sz w:val="20"/>
          <w:szCs w:val="20"/>
        </w:rPr>
        <w:t xml:space="preserve"> diversos (plantas, elevaciones, cortes, bocetos), que dieran cuenta de las diversas formas de habitar que han caracterizado la sociedad chilena. </w:t>
      </w:r>
    </w:p>
    <w:p w:rsidR="009C37D9" w:rsidRDefault="009C37D9" w:rsidP="001F20B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El resultado de este proceso fue una exposición, inaugurada en septiembre de 2025 en la universidad Finis Terrae, y que desde diciembre de ese mismo año hasta marzo de 2026 permaneció en la Biblioteca Nacional</w:t>
      </w:r>
      <w:r w:rsidR="006E580B">
        <w:rPr>
          <w:rFonts w:ascii="Roboto" w:eastAsia="Roboto" w:hAnsi="Roboto" w:cs="Roboto"/>
          <w:color w:val="000000"/>
          <w:sz w:val="20"/>
          <w:szCs w:val="20"/>
        </w:rPr>
        <w:t xml:space="preserve"> de Chile.</w:t>
      </w:r>
      <w:r w:rsidR="00BC2F9E">
        <w:rPr>
          <w:rFonts w:ascii="Roboto" w:eastAsia="Roboto" w:hAnsi="Roboto" w:cs="Roboto"/>
          <w:color w:val="000000"/>
          <w:sz w:val="20"/>
          <w:szCs w:val="20"/>
        </w:rPr>
        <w:t xml:space="preserve"> Actualmente nos encontramos en proceso de convertir esta exposición en un libro. </w:t>
      </w:r>
    </w:p>
    <w:p w:rsidR="00DC3D29" w:rsidRDefault="00DC3D29">
      <w:pPr>
        <w:pBdr>
          <w:top w:val="nil"/>
          <w:left w:val="nil"/>
          <w:bottom w:val="nil"/>
          <w:right w:val="nil"/>
          <w:between w:val="nil"/>
        </w:pBdr>
        <w:jc w:val="both"/>
        <w:rPr>
          <w:rFonts w:ascii="Roboto" w:eastAsia="Roboto" w:hAnsi="Roboto" w:cs="Roboto"/>
          <w:b/>
          <w:color w:val="000000"/>
          <w:sz w:val="20"/>
          <w:szCs w:val="20"/>
        </w:rPr>
      </w:pPr>
    </w:p>
    <w:tbl>
      <w:tblPr>
        <w:tblStyle w:val="Tablaconcuadrcula"/>
        <w:tblW w:w="0" w:type="auto"/>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436"/>
        <w:gridCol w:w="2131"/>
      </w:tblGrid>
      <w:tr w:rsidR="006E580B" w:rsidTr="007F18F6">
        <w:trPr>
          <w:trHeight w:val="1847"/>
          <w:jc w:val="center"/>
        </w:trPr>
        <w:tc>
          <w:tcPr>
            <w:tcW w:w="2349" w:type="dxa"/>
          </w:tcPr>
          <w:p w:rsidR="006E580B" w:rsidRDefault="006E580B" w:rsidP="004E20A8">
            <w:pPr>
              <w:jc w:val="center"/>
              <w:rPr>
                <w:rFonts w:ascii="Roboto" w:eastAsia="Roboto" w:hAnsi="Roboto" w:cs="Roboto"/>
                <w:b/>
                <w:sz w:val="20"/>
                <w:szCs w:val="20"/>
              </w:rPr>
            </w:pPr>
            <w:r w:rsidRPr="006E580B">
              <w:rPr>
                <w:rFonts w:ascii="Roboto" w:eastAsia="Roboto" w:hAnsi="Roboto" w:cs="Roboto"/>
                <w:b/>
                <w:noProof/>
                <w:sz w:val="20"/>
                <w:szCs w:val="20"/>
              </w:rPr>
              <w:drawing>
                <wp:inline distT="0" distB="0" distL="0" distR="0" wp14:anchorId="73669FBC" wp14:editId="430ADEB7">
                  <wp:extent cx="1407140" cy="1638300"/>
                  <wp:effectExtent l="0" t="0" r="3175" b="0"/>
                  <wp:docPr id="12063290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329028" name=""/>
                          <pic:cNvPicPr/>
                        </pic:nvPicPr>
                        <pic:blipFill>
                          <a:blip r:embed="rId9"/>
                          <a:stretch>
                            <a:fillRect/>
                          </a:stretch>
                        </pic:blipFill>
                        <pic:spPr>
                          <a:xfrm>
                            <a:off x="0" y="0"/>
                            <a:ext cx="1416443" cy="1649131"/>
                          </a:xfrm>
                          <a:prstGeom prst="rect">
                            <a:avLst/>
                          </a:prstGeom>
                        </pic:spPr>
                      </pic:pic>
                    </a:graphicData>
                  </a:graphic>
                </wp:inline>
              </w:drawing>
            </w:r>
          </w:p>
        </w:tc>
        <w:tc>
          <w:tcPr>
            <w:tcW w:w="2131" w:type="dxa"/>
          </w:tcPr>
          <w:p w:rsidR="006E580B" w:rsidRDefault="006E580B" w:rsidP="004E20A8">
            <w:pPr>
              <w:jc w:val="center"/>
              <w:rPr>
                <w:rFonts w:ascii="Roboto" w:eastAsia="Roboto" w:hAnsi="Roboto" w:cs="Roboto"/>
                <w:b/>
                <w:sz w:val="20"/>
                <w:szCs w:val="20"/>
              </w:rPr>
            </w:pPr>
            <w:r>
              <w:rPr>
                <w:rFonts w:ascii="Roboto" w:eastAsia="Roboto" w:hAnsi="Roboto" w:cs="Roboto"/>
                <w:b/>
                <w:noProof/>
                <w:sz w:val="20"/>
                <w:szCs w:val="20"/>
              </w:rPr>
              <w:drawing>
                <wp:inline distT="0" distB="0" distL="0" distR="0" wp14:anchorId="130EF038" wp14:editId="3F2250BD">
                  <wp:extent cx="1717782" cy="1051718"/>
                  <wp:effectExtent l="9208" t="0" r="6032" b="6033"/>
                  <wp:docPr id="90816666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16200000" flipH="1">
                            <a:off x="0" y="0"/>
                            <a:ext cx="1746372" cy="1069223"/>
                          </a:xfrm>
                          <a:prstGeom prst="rect">
                            <a:avLst/>
                          </a:prstGeom>
                          <a:noFill/>
                        </pic:spPr>
                      </pic:pic>
                    </a:graphicData>
                  </a:graphic>
                </wp:inline>
              </w:drawing>
            </w:r>
          </w:p>
        </w:tc>
      </w:tr>
    </w:tbl>
    <w:p w:rsidR="00DC3D29" w:rsidRDefault="006E580B" w:rsidP="007F18F6">
      <w:pPr>
        <w:pBdr>
          <w:top w:val="nil"/>
          <w:left w:val="nil"/>
          <w:bottom w:val="nil"/>
          <w:right w:val="nil"/>
          <w:between w:val="nil"/>
        </w:pBdr>
        <w:jc w:val="center"/>
        <w:rPr>
          <w:rFonts w:ascii="Roboto" w:eastAsia="Roboto" w:hAnsi="Roboto" w:cs="Roboto"/>
          <w:b/>
          <w:color w:val="000000"/>
          <w:sz w:val="20"/>
          <w:szCs w:val="20"/>
        </w:rPr>
      </w:pPr>
      <w:r w:rsidRPr="006E580B">
        <w:rPr>
          <w:rFonts w:ascii="Roboto" w:eastAsia="Roboto" w:hAnsi="Roboto" w:cs="Roboto"/>
          <w:b/>
          <w:color w:val="000000"/>
          <w:sz w:val="20"/>
          <w:szCs w:val="20"/>
        </w:rPr>
        <w:t>Figuras 1y 2. Planimetría de la Novela Chilena</w:t>
      </w:r>
    </w:p>
    <w:p w:rsidR="006E580B" w:rsidRDefault="006E580B" w:rsidP="006E580B">
      <w:pPr>
        <w:pBdr>
          <w:top w:val="nil"/>
          <w:left w:val="nil"/>
          <w:bottom w:val="nil"/>
          <w:right w:val="nil"/>
          <w:between w:val="nil"/>
        </w:pBdr>
        <w:jc w:val="both"/>
        <w:rPr>
          <w:rFonts w:ascii="Roboto" w:eastAsia="Roboto" w:hAnsi="Roboto" w:cs="Roboto"/>
          <w:b/>
          <w:color w:val="000000"/>
          <w:sz w:val="20"/>
          <w:szCs w:val="20"/>
        </w:rPr>
      </w:pPr>
    </w:p>
    <w:p w:rsidR="00DC3D29" w:rsidRDefault="00BC2F9E">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EL MÉTODO</w:t>
      </w:r>
    </w:p>
    <w:p w:rsidR="00DC3D29" w:rsidRDefault="00BC2F9E">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Dada la naturaleza interdisciplinaria del proyecto, así como de su originalidad, la metodología fue surgiendo a medida que se enfrentaba el desafío de conjugar, en primera instancia, los tres niveles de representación espacial: </w:t>
      </w:r>
      <w:r w:rsidRPr="00BC2F9E">
        <w:rPr>
          <w:rFonts w:ascii="Roboto" w:eastAsia="Roboto" w:hAnsi="Roboto" w:cs="Roboto"/>
          <w:color w:val="000000"/>
          <w:sz w:val="20"/>
          <w:szCs w:val="20"/>
        </w:rPr>
        <w:t>el del objeto o del referente</w:t>
      </w:r>
      <w:r w:rsidR="000412E9">
        <w:rPr>
          <w:rFonts w:ascii="Roboto" w:eastAsia="Roboto" w:hAnsi="Roboto" w:cs="Roboto"/>
          <w:color w:val="000000"/>
          <w:sz w:val="20"/>
          <w:szCs w:val="20"/>
        </w:rPr>
        <w:t xml:space="preserve"> (</w:t>
      </w:r>
      <w:r w:rsidR="000412E9" w:rsidRPr="000412E9">
        <w:rPr>
          <w:rFonts w:ascii="Roboto" w:eastAsia="Roboto" w:hAnsi="Roboto" w:cs="Roboto"/>
          <w:color w:val="000000"/>
          <w:sz w:val="20"/>
          <w:szCs w:val="20"/>
        </w:rPr>
        <w:t xml:space="preserve">el espacio tridimensional tal y como se percibe en la realidad, </w:t>
      </w:r>
      <w:r w:rsidR="00C14138">
        <w:rPr>
          <w:rFonts w:ascii="Roboto" w:eastAsia="Roboto" w:hAnsi="Roboto" w:cs="Roboto"/>
          <w:color w:val="000000"/>
          <w:sz w:val="20"/>
          <w:szCs w:val="20"/>
        </w:rPr>
        <w:t xml:space="preserve">y </w:t>
      </w:r>
      <w:r w:rsidR="000412E9">
        <w:rPr>
          <w:rFonts w:ascii="Roboto" w:eastAsia="Roboto" w:hAnsi="Roboto" w:cs="Roboto"/>
          <w:color w:val="000000"/>
          <w:sz w:val="20"/>
          <w:szCs w:val="20"/>
        </w:rPr>
        <w:t>que</w:t>
      </w:r>
      <w:r w:rsidR="000412E9" w:rsidRPr="000412E9">
        <w:rPr>
          <w:rFonts w:ascii="Roboto" w:eastAsia="Roboto" w:hAnsi="Roboto" w:cs="Roboto"/>
          <w:color w:val="000000"/>
          <w:sz w:val="20"/>
          <w:szCs w:val="20"/>
        </w:rPr>
        <w:t xml:space="preserve"> constituye </w:t>
      </w:r>
      <w:r w:rsidR="000412E9">
        <w:rPr>
          <w:rFonts w:ascii="Roboto" w:eastAsia="Roboto" w:hAnsi="Roboto" w:cs="Roboto"/>
          <w:color w:val="000000"/>
          <w:sz w:val="20"/>
          <w:szCs w:val="20"/>
        </w:rPr>
        <w:t xml:space="preserve">el </w:t>
      </w:r>
      <w:r w:rsidR="000412E9" w:rsidRPr="000412E9">
        <w:rPr>
          <w:rFonts w:ascii="Roboto" w:eastAsia="Roboto" w:hAnsi="Roboto" w:cs="Roboto"/>
          <w:color w:val="000000"/>
          <w:sz w:val="20"/>
          <w:szCs w:val="20"/>
        </w:rPr>
        <w:t>objeto de estudio de la geografía, la urbanística y la arquitectura</w:t>
      </w:r>
      <w:r w:rsidR="000412E9">
        <w:rPr>
          <w:rFonts w:ascii="Roboto" w:eastAsia="Roboto" w:hAnsi="Roboto" w:cs="Roboto"/>
          <w:color w:val="000000"/>
          <w:sz w:val="20"/>
          <w:szCs w:val="20"/>
        </w:rPr>
        <w:t>);</w:t>
      </w:r>
      <w:r w:rsidRPr="00BC2F9E">
        <w:rPr>
          <w:rFonts w:ascii="Roboto" w:eastAsia="Roboto" w:hAnsi="Roboto" w:cs="Roboto"/>
          <w:color w:val="000000"/>
          <w:sz w:val="20"/>
          <w:szCs w:val="20"/>
        </w:rPr>
        <w:t xml:space="preserve"> el del significante</w:t>
      </w:r>
      <w:r w:rsidR="000412E9">
        <w:rPr>
          <w:rFonts w:ascii="Roboto" w:eastAsia="Roboto" w:hAnsi="Roboto" w:cs="Roboto"/>
          <w:color w:val="000000"/>
          <w:sz w:val="20"/>
          <w:szCs w:val="20"/>
        </w:rPr>
        <w:t xml:space="preserve"> (</w:t>
      </w:r>
      <w:r w:rsidR="000412E9" w:rsidRPr="000412E9">
        <w:rPr>
          <w:rFonts w:ascii="Roboto" w:eastAsia="Roboto" w:hAnsi="Roboto" w:cs="Roboto"/>
          <w:color w:val="000000"/>
          <w:sz w:val="20"/>
          <w:szCs w:val="20"/>
        </w:rPr>
        <w:t xml:space="preserve">la estructura impuesta en la configuración espacial por la organización </w:t>
      </w:r>
      <w:r w:rsidR="000412E9">
        <w:rPr>
          <w:rFonts w:ascii="Roboto" w:eastAsia="Roboto" w:hAnsi="Roboto" w:cs="Roboto"/>
          <w:color w:val="000000"/>
          <w:sz w:val="20"/>
          <w:szCs w:val="20"/>
        </w:rPr>
        <w:t>del texto)</w:t>
      </w:r>
      <w:r w:rsidRPr="00BC2F9E">
        <w:rPr>
          <w:rFonts w:ascii="Roboto" w:eastAsia="Roboto" w:hAnsi="Roboto" w:cs="Roboto"/>
          <w:color w:val="000000"/>
          <w:sz w:val="20"/>
          <w:szCs w:val="20"/>
        </w:rPr>
        <w:t xml:space="preserve">, y el </w:t>
      </w:r>
      <w:r w:rsidR="000412E9">
        <w:rPr>
          <w:rFonts w:ascii="Roboto" w:eastAsia="Roboto" w:hAnsi="Roboto" w:cs="Roboto"/>
          <w:color w:val="000000"/>
          <w:sz w:val="20"/>
          <w:szCs w:val="20"/>
        </w:rPr>
        <w:t>d</w:t>
      </w:r>
      <w:r w:rsidRPr="00BC2F9E">
        <w:rPr>
          <w:rFonts w:ascii="Roboto" w:eastAsia="Roboto" w:hAnsi="Roboto" w:cs="Roboto"/>
          <w:color w:val="000000"/>
          <w:sz w:val="20"/>
          <w:szCs w:val="20"/>
        </w:rPr>
        <w:t>el significado</w:t>
      </w:r>
      <w:r w:rsidR="000412E9">
        <w:rPr>
          <w:rFonts w:ascii="Roboto" w:eastAsia="Roboto" w:hAnsi="Roboto" w:cs="Roboto"/>
          <w:color w:val="000000"/>
          <w:sz w:val="20"/>
          <w:szCs w:val="20"/>
        </w:rPr>
        <w:t xml:space="preserve">, que </w:t>
      </w:r>
      <w:r w:rsidRPr="00BC2F9E">
        <w:rPr>
          <w:rFonts w:ascii="Roboto" w:eastAsia="Roboto" w:hAnsi="Roboto" w:cs="Roboto"/>
          <w:color w:val="000000"/>
          <w:sz w:val="20"/>
          <w:szCs w:val="20"/>
        </w:rPr>
        <w:t>es donde arquitectura y literatura confluyen: “Los objetos están en el espacio de lo real y del mundo, y las palabras están en el espacio del texto y de los volúmenes, pero las ideas elaboradas a partir de esos objetos y de esas palabras constituyen un espacio imaginario o simbólico […]” (</w:t>
      </w:r>
      <w:r w:rsidR="000412E9">
        <w:rPr>
          <w:rFonts w:ascii="Roboto" w:eastAsia="Roboto" w:hAnsi="Roboto" w:cs="Roboto"/>
          <w:color w:val="000000"/>
          <w:sz w:val="20"/>
          <w:szCs w:val="20"/>
        </w:rPr>
        <w:t xml:space="preserve">Camarero </w:t>
      </w:r>
      <w:r w:rsidRPr="00BC2F9E">
        <w:rPr>
          <w:rFonts w:ascii="Roboto" w:eastAsia="Roboto" w:hAnsi="Roboto" w:cs="Roboto"/>
          <w:color w:val="000000"/>
          <w:sz w:val="20"/>
          <w:szCs w:val="20"/>
        </w:rPr>
        <w:t>98).</w:t>
      </w:r>
    </w:p>
    <w:p w:rsidR="00DC3D29" w:rsidRDefault="004179F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Desde aquí, combinamos tres criterios de representación: 1) e</w:t>
      </w:r>
      <w:r w:rsidRPr="004179F4">
        <w:rPr>
          <w:rFonts w:ascii="Roboto" w:eastAsia="Roboto" w:hAnsi="Roboto" w:cs="Roboto"/>
          <w:color w:val="000000"/>
          <w:sz w:val="20"/>
          <w:szCs w:val="20"/>
        </w:rPr>
        <w:t>l referente real: lo que sab</w:t>
      </w:r>
      <w:r>
        <w:rPr>
          <w:rFonts w:ascii="Roboto" w:eastAsia="Roboto" w:hAnsi="Roboto" w:cs="Roboto"/>
          <w:color w:val="000000"/>
          <w:sz w:val="20"/>
          <w:szCs w:val="20"/>
        </w:rPr>
        <w:t>ía</w:t>
      </w:r>
      <w:r w:rsidRPr="004179F4">
        <w:rPr>
          <w:rFonts w:ascii="Roboto" w:eastAsia="Roboto" w:hAnsi="Roboto" w:cs="Roboto"/>
          <w:color w:val="000000"/>
          <w:sz w:val="20"/>
          <w:szCs w:val="20"/>
        </w:rPr>
        <w:t xml:space="preserve">mos de las casas de cada época/lugar </w:t>
      </w:r>
      <w:r>
        <w:rPr>
          <w:rFonts w:ascii="Roboto" w:eastAsia="Roboto" w:hAnsi="Roboto" w:cs="Roboto"/>
          <w:color w:val="000000"/>
          <w:sz w:val="20"/>
          <w:szCs w:val="20"/>
        </w:rPr>
        <w:t>aludido</w:t>
      </w:r>
      <w:r w:rsidRPr="004179F4">
        <w:rPr>
          <w:rFonts w:ascii="Roboto" w:eastAsia="Roboto" w:hAnsi="Roboto" w:cs="Roboto"/>
          <w:color w:val="000000"/>
          <w:sz w:val="20"/>
          <w:szCs w:val="20"/>
        </w:rPr>
        <w:t xml:space="preserve"> en las novelas</w:t>
      </w:r>
      <w:r>
        <w:rPr>
          <w:rFonts w:ascii="Roboto" w:eastAsia="Roboto" w:hAnsi="Roboto" w:cs="Roboto"/>
          <w:color w:val="000000"/>
          <w:sz w:val="20"/>
          <w:szCs w:val="20"/>
        </w:rPr>
        <w:t xml:space="preserve">; 2) el </w:t>
      </w:r>
      <w:r w:rsidRPr="004179F4">
        <w:rPr>
          <w:rFonts w:ascii="Roboto" w:eastAsia="Roboto" w:hAnsi="Roboto" w:cs="Roboto"/>
          <w:color w:val="000000"/>
          <w:sz w:val="20"/>
          <w:szCs w:val="20"/>
        </w:rPr>
        <w:t xml:space="preserve">Marco de Referencia Interno: las descripciones de espacios y objetos </w:t>
      </w:r>
      <w:r>
        <w:rPr>
          <w:rFonts w:ascii="Roboto" w:eastAsia="Roboto" w:hAnsi="Roboto" w:cs="Roboto"/>
          <w:color w:val="000000"/>
          <w:sz w:val="20"/>
          <w:szCs w:val="20"/>
        </w:rPr>
        <w:t>contenidas en</w:t>
      </w:r>
      <w:r w:rsidRPr="004179F4">
        <w:rPr>
          <w:rFonts w:ascii="Roboto" w:eastAsia="Roboto" w:hAnsi="Roboto" w:cs="Roboto"/>
          <w:color w:val="000000"/>
          <w:sz w:val="20"/>
          <w:szCs w:val="20"/>
        </w:rPr>
        <w:t xml:space="preserve"> el texto</w:t>
      </w:r>
      <w:r>
        <w:rPr>
          <w:rFonts w:ascii="Roboto" w:eastAsia="Roboto" w:hAnsi="Roboto" w:cs="Roboto"/>
          <w:color w:val="000000"/>
          <w:sz w:val="20"/>
          <w:szCs w:val="20"/>
        </w:rPr>
        <w:t xml:space="preserve">; y 3) </w:t>
      </w:r>
      <w:r w:rsidRPr="004179F4">
        <w:rPr>
          <w:rFonts w:ascii="Roboto" w:eastAsia="Roboto" w:hAnsi="Roboto" w:cs="Roboto"/>
          <w:color w:val="000000"/>
          <w:sz w:val="20"/>
          <w:szCs w:val="20"/>
        </w:rPr>
        <w:t>Lo que pod</w:t>
      </w:r>
      <w:r>
        <w:rPr>
          <w:rFonts w:ascii="Roboto" w:eastAsia="Roboto" w:hAnsi="Roboto" w:cs="Roboto"/>
          <w:color w:val="000000"/>
          <w:sz w:val="20"/>
          <w:szCs w:val="20"/>
        </w:rPr>
        <w:t>íam</w:t>
      </w:r>
      <w:r w:rsidRPr="004179F4">
        <w:rPr>
          <w:rFonts w:ascii="Roboto" w:eastAsia="Roboto" w:hAnsi="Roboto" w:cs="Roboto"/>
          <w:color w:val="000000"/>
          <w:sz w:val="20"/>
          <w:szCs w:val="20"/>
        </w:rPr>
        <w:t>os inferir a partir de los vacíos que deja el texto y de los sentidos que autoriza</w:t>
      </w:r>
      <w:r>
        <w:rPr>
          <w:rFonts w:ascii="Roboto" w:eastAsia="Roboto" w:hAnsi="Roboto" w:cs="Roboto"/>
          <w:color w:val="000000"/>
          <w:sz w:val="20"/>
          <w:szCs w:val="20"/>
        </w:rPr>
        <w:t>. A este método lo llamamos «Planimetría imaginaria»</w:t>
      </w:r>
      <w:r w:rsidR="00635892">
        <w:rPr>
          <w:rFonts w:ascii="Roboto" w:eastAsia="Roboto" w:hAnsi="Roboto" w:cs="Roboto"/>
          <w:color w:val="000000"/>
          <w:sz w:val="20"/>
          <w:szCs w:val="20"/>
        </w:rPr>
        <w:t>.</w:t>
      </w:r>
    </w:p>
    <w:p w:rsidR="004179F4" w:rsidRDefault="0012049C">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A partir de lo anterior, decidimos</w:t>
      </w:r>
      <w:r w:rsidR="00635892">
        <w:rPr>
          <w:rFonts w:ascii="Roboto" w:eastAsia="Roboto" w:hAnsi="Roboto" w:cs="Roboto"/>
          <w:color w:val="000000"/>
          <w:sz w:val="20"/>
          <w:szCs w:val="20"/>
        </w:rPr>
        <w:t xml:space="preserve"> representar espacios, no escenas. Eso implicó eliminar a los sujetos con el fin de relevar las cualidades del lugar, pero sin que </w:t>
      </w:r>
      <w:r>
        <w:rPr>
          <w:rFonts w:ascii="Roboto" w:eastAsia="Roboto" w:hAnsi="Roboto" w:cs="Roboto"/>
          <w:color w:val="000000"/>
          <w:sz w:val="20"/>
          <w:szCs w:val="20"/>
        </w:rPr>
        <w:t xml:space="preserve">este </w:t>
      </w:r>
      <w:r w:rsidR="00635892">
        <w:rPr>
          <w:rFonts w:ascii="Roboto" w:eastAsia="Roboto" w:hAnsi="Roboto" w:cs="Roboto"/>
          <w:color w:val="000000"/>
          <w:sz w:val="20"/>
          <w:szCs w:val="20"/>
        </w:rPr>
        <w:t xml:space="preserve">perdiera su connotación de espacio «practicado» (De Certeau 129) o vivido. </w:t>
      </w:r>
      <w:r>
        <w:rPr>
          <w:rFonts w:ascii="Roboto" w:eastAsia="Roboto" w:hAnsi="Roboto" w:cs="Roboto"/>
          <w:color w:val="000000"/>
          <w:sz w:val="20"/>
          <w:szCs w:val="20"/>
        </w:rPr>
        <w:t xml:space="preserve">Asimismo, identificamos elementos de la cultura material que funcionaran como detalles simbólicos del habitar retratado en el texto. </w:t>
      </w:r>
    </w:p>
    <w:p w:rsidR="00C14138" w:rsidRDefault="00C14138">
      <w:pPr>
        <w:pBdr>
          <w:top w:val="nil"/>
          <w:left w:val="nil"/>
          <w:bottom w:val="nil"/>
          <w:right w:val="nil"/>
          <w:between w:val="nil"/>
        </w:pBdr>
        <w:jc w:val="both"/>
        <w:rPr>
          <w:rFonts w:ascii="Roboto" w:eastAsia="Roboto" w:hAnsi="Roboto" w:cs="Roboto"/>
          <w:color w:val="000000"/>
          <w:sz w:val="20"/>
          <w:szCs w:val="20"/>
        </w:rPr>
      </w:pPr>
    </w:p>
    <w:p w:rsidR="00C14138" w:rsidRPr="00C14138" w:rsidRDefault="00C14138">
      <w:pPr>
        <w:pBdr>
          <w:top w:val="nil"/>
          <w:left w:val="nil"/>
          <w:bottom w:val="nil"/>
          <w:right w:val="nil"/>
          <w:between w:val="nil"/>
        </w:pBdr>
        <w:jc w:val="both"/>
        <w:rPr>
          <w:rFonts w:ascii="Roboto" w:eastAsia="Roboto" w:hAnsi="Roboto" w:cs="Roboto"/>
          <w:b/>
          <w:bCs/>
          <w:color w:val="000000"/>
          <w:sz w:val="20"/>
          <w:szCs w:val="20"/>
        </w:rPr>
      </w:pPr>
      <w:r w:rsidRPr="00C14138">
        <w:rPr>
          <w:rFonts w:ascii="Roboto" w:eastAsia="Roboto" w:hAnsi="Roboto" w:cs="Roboto"/>
          <w:b/>
          <w:bCs/>
          <w:color w:val="000000"/>
          <w:sz w:val="20"/>
          <w:szCs w:val="20"/>
        </w:rPr>
        <w:t>HALLAZGOS</w:t>
      </w:r>
    </w:p>
    <w:p w:rsidR="00E71C73" w:rsidRDefault="00E71C73">
      <w:pPr>
        <w:jc w:val="both"/>
        <w:rPr>
          <w:rFonts w:ascii="Roboto" w:eastAsia="Roboto" w:hAnsi="Roboto" w:cs="Roboto"/>
          <w:bCs/>
          <w:sz w:val="20"/>
          <w:szCs w:val="20"/>
        </w:rPr>
      </w:pPr>
      <w:r w:rsidRPr="00E71C73">
        <w:rPr>
          <w:rFonts w:ascii="Roboto" w:eastAsia="Roboto" w:hAnsi="Roboto" w:cs="Roboto"/>
          <w:bCs/>
          <w:sz w:val="20"/>
          <w:szCs w:val="20"/>
        </w:rPr>
        <w:t xml:space="preserve">Si, en tanto sistemas semióticos, tanto la literatura como la arquitectura tienen la capacidad de mostrarnos cosas sobre nuestros modos de vivir, al entrecruzarse estas disciplinas esa capacidad no solo se potencia, sino que se vuelve capaz de revelarnos con asombrosa </w:t>
      </w:r>
      <w:r w:rsidRPr="00E71C73">
        <w:rPr>
          <w:rFonts w:ascii="Roboto" w:eastAsia="Roboto" w:hAnsi="Roboto" w:cs="Roboto"/>
          <w:bCs/>
          <w:sz w:val="20"/>
          <w:szCs w:val="20"/>
        </w:rPr>
        <w:lastRenderedPageBreak/>
        <w:t xml:space="preserve">nitidez aquellos aspectos del imaginario doméstico –tanto individual como colectivo– que permanecen invisibilizados por la rutina y </w:t>
      </w:r>
      <w:r>
        <w:rPr>
          <w:rFonts w:ascii="Roboto" w:eastAsia="Roboto" w:hAnsi="Roboto" w:cs="Roboto"/>
          <w:bCs/>
          <w:sz w:val="20"/>
          <w:szCs w:val="20"/>
        </w:rPr>
        <w:t>lo cotidiano</w:t>
      </w:r>
      <w:r w:rsidRPr="00E71C73">
        <w:rPr>
          <w:rFonts w:ascii="Roboto" w:eastAsia="Roboto" w:hAnsi="Roboto" w:cs="Roboto"/>
          <w:bCs/>
          <w:sz w:val="20"/>
          <w:szCs w:val="20"/>
        </w:rPr>
        <w:t>.</w:t>
      </w:r>
      <w:r>
        <w:rPr>
          <w:rFonts w:ascii="Roboto" w:eastAsia="Roboto" w:hAnsi="Roboto" w:cs="Roboto"/>
          <w:bCs/>
          <w:sz w:val="20"/>
          <w:szCs w:val="20"/>
        </w:rPr>
        <w:t xml:space="preserve"> </w:t>
      </w:r>
    </w:p>
    <w:p w:rsidR="00E71C73" w:rsidRDefault="00372429" w:rsidP="00A903FC">
      <w:pPr>
        <w:jc w:val="both"/>
        <w:rPr>
          <w:rFonts w:ascii="Roboto" w:eastAsia="Roboto" w:hAnsi="Roboto" w:cs="Roboto"/>
          <w:bCs/>
          <w:sz w:val="20"/>
          <w:szCs w:val="20"/>
        </w:rPr>
      </w:pPr>
      <w:r>
        <w:rPr>
          <w:rFonts w:ascii="Roboto" w:eastAsia="Roboto" w:hAnsi="Roboto" w:cs="Roboto"/>
          <w:bCs/>
          <w:sz w:val="20"/>
          <w:szCs w:val="20"/>
        </w:rPr>
        <w:t>Así, l</w:t>
      </w:r>
      <w:r w:rsidR="00E71C73">
        <w:rPr>
          <w:rFonts w:ascii="Roboto" w:eastAsia="Roboto" w:hAnsi="Roboto" w:cs="Roboto"/>
          <w:bCs/>
          <w:sz w:val="20"/>
          <w:szCs w:val="20"/>
        </w:rPr>
        <w:t>a conjunción textual-gráfica propuesta en este proyecto</w:t>
      </w:r>
      <w:r w:rsidR="009A4898">
        <w:rPr>
          <w:rFonts w:ascii="Roboto" w:eastAsia="Roboto" w:hAnsi="Roboto" w:cs="Roboto"/>
          <w:bCs/>
          <w:sz w:val="20"/>
          <w:szCs w:val="20"/>
        </w:rPr>
        <w:t xml:space="preserve"> permitió</w:t>
      </w:r>
      <w:r w:rsidR="00E71C73" w:rsidRPr="00E71C73">
        <w:rPr>
          <w:rFonts w:ascii="Roboto" w:eastAsia="Roboto" w:hAnsi="Roboto" w:cs="Roboto"/>
          <w:bCs/>
          <w:sz w:val="20"/>
          <w:szCs w:val="20"/>
        </w:rPr>
        <w:t xml:space="preserve"> descubr</w:t>
      </w:r>
      <w:r w:rsidR="009A4898">
        <w:rPr>
          <w:rFonts w:ascii="Roboto" w:eastAsia="Roboto" w:hAnsi="Roboto" w:cs="Roboto"/>
          <w:bCs/>
          <w:sz w:val="20"/>
          <w:szCs w:val="20"/>
        </w:rPr>
        <w:t>ir</w:t>
      </w:r>
      <w:r w:rsidR="00E71C73" w:rsidRPr="00E71C73">
        <w:rPr>
          <w:rFonts w:ascii="Roboto" w:eastAsia="Roboto" w:hAnsi="Roboto" w:cs="Roboto"/>
          <w:bCs/>
          <w:sz w:val="20"/>
          <w:szCs w:val="20"/>
        </w:rPr>
        <w:t xml:space="preserve"> condicionamientos sociales y materiales, normas de género, ansiedades individuales, modas y temores característicos de cada época</w:t>
      </w:r>
      <w:r>
        <w:rPr>
          <w:rFonts w:ascii="Roboto" w:eastAsia="Roboto" w:hAnsi="Roboto" w:cs="Roboto"/>
          <w:bCs/>
          <w:sz w:val="20"/>
          <w:szCs w:val="20"/>
        </w:rPr>
        <w:t xml:space="preserve">. </w:t>
      </w:r>
      <w:r w:rsidR="00A903FC">
        <w:rPr>
          <w:rFonts w:ascii="Roboto" w:eastAsia="Roboto" w:hAnsi="Roboto" w:cs="Roboto"/>
          <w:bCs/>
          <w:sz w:val="20"/>
          <w:szCs w:val="20"/>
        </w:rPr>
        <w:t>Desde esa perspectiva diacrónica, se abrió la invitación a</w:t>
      </w:r>
      <w:r w:rsidR="00E71C73" w:rsidRPr="00E71C73">
        <w:rPr>
          <w:rFonts w:ascii="Roboto" w:eastAsia="Roboto" w:hAnsi="Roboto" w:cs="Roboto"/>
          <w:bCs/>
          <w:sz w:val="20"/>
          <w:szCs w:val="20"/>
        </w:rPr>
        <w:t xml:space="preserve"> repensar críticamente aquel valor supremo que asociamos a la casa: la domesticidad, así como todos aquellos atributos que desde él se desprenden y que damos por sentados: intimidad, confort, protección, cobijo, refugio, autenticidad, amor.</w:t>
      </w:r>
    </w:p>
    <w:p w:rsidR="00E71C73" w:rsidRPr="00E71C73" w:rsidRDefault="00E71C73">
      <w:pPr>
        <w:jc w:val="both"/>
        <w:rPr>
          <w:rFonts w:ascii="Roboto" w:eastAsia="Roboto" w:hAnsi="Roboto" w:cs="Roboto"/>
          <w:bCs/>
          <w:sz w:val="20"/>
          <w:szCs w:val="20"/>
        </w:rPr>
      </w:pPr>
    </w:p>
    <w:p w:rsidR="00DC3D29" w:rsidRDefault="00000000">
      <w:pPr>
        <w:jc w:val="both"/>
        <w:rPr>
          <w:rFonts w:ascii="Roboto" w:eastAsia="Roboto" w:hAnsi="Roboto" w:cs="Roboto"/>
          <w:b/>
          <w:sz w:val="20"/>
          <w:szCs w:val="20"/>
        </w:rPr>
      </w:pPr>
      <w:r>
        <w:rPr>
          <w:rFonts w:ascii="Roboto" w:eastAsia="Roboto" w:hAnsi="Roboto" w:cs="Roboto"/>
          <w:b/>
          <w:sz w:val="20"/>
          <w:szCs w:val="20"/>
        </w:rPr>
        <w:t xml:space="preserve">REFERENCIAS </w:t>
      </w:r>
    </w:p>
    <w:p w:rsidR="00DC3D29" w:rsidRPr="000412E9" w:rsidRDefault="00635892" w:rsidP="000412E9">
      <w:pPr>
        <w:jc w:val="both"/>
        <w:rPr>
          <w:rFonts w:ascii="Roboto" w:eastAsia="Roboto" w:hAnsi="Roboto" w:cs="Roboto"/>
          <w:sz w:val="20"/>
          <w:szCs w:val="20"/>
          <w:lang w:val="es-CL"/>
        </w:rPr>
      </w:pPr>
      <w:r>
        <w:rPr>
          <w:rFonts w:ascii="Roboto" w:eastAsia="Roboto" w:hAnsi="Roboto" w:cs="Roboto"/>
          <w:sz w:val="20"/>
          <w:szCs w:val="20"/>
        </w:rPr>
        <w:t>-</w:t>
      </w:r>
      <w:r w:rsidR="000412E9">
        <w:rPr>
          <w:rFonts w:ascii="Roboto" w:eastAsia="Roboto" w:hAnsi="Roboto" w:cs="Roboto"/>
          <w:sz w:val="20"/>
          <w:szCs w:val="20"/>
        </w:rPr>
        <w:t xml:space="preserve">Camarero, J. (1994). </w:t>
      </w:r>
      <w:r w:rsidR="000412E9" w:rsidRPr="000412E9">
        <w:rPr>
          <w:rFonts w:ascii="Roboto" w:eastAsia="Roboto" w:hAnsi="Roboto" w:cs="Roboto"/>
          <w:sz w:val="20"/>
          <w:szCs w:val="20"/>
        </w:rPr>
        <w:t xml:space="preserve">“Escritura, espacio, arquitectura: una tipología del espacio literario”. </w:t>
      </w:r>
      <w:r w:rsidR="000412E9" w:rsidRPr="000412E9">
        <w:rPr>
          <w:rFonts w:ascii="Roboto" w:eastAsia="Roboto" w:hAnsi="Roboto" w:cs="Roboto"/>
          <w:i/>
          <w:iCs/>
          <w:sz w:val="20"/>
          <w:szCs w:val="20"/>
        </w:rPr>
        <w:t>Signa. Revista de la Asociación Española de Semiótica</w:t>
      </w:r>
      <w:r w:rsidR="000412E9" w:rsidRPr="000412E9">
        <w:rPr>
          <w:rFonts w:ascii="Roboto" w:eastAsia="Roboto" w:hAnsi="Roboto" w:cs="Roboto"/>
          <w:sz w:val="20"/>
          <w:szCs w:val="20"/>
        </w:rPr>
        <w:t>, 3, 89-101.</w:t>
      </w:r>
    </w:p>
    <w:p w:rsidR="00635892" w:rsidRDefault="00635892">
      <w:pPr>
        <w:jc w:val="both"/>
        <w:rPr>
          <w:rFonts w:ascii="Roboto" w:eastAsia="Roboto" w:hAnsi="Roboto" w:cs="Roboto"/>
          <w:sz w:val="20"/>
          <w:szCs w:val="20"/>
          <w:lang w:val="es-CL"/>
        </w:rPr>
      </w:pPr>
      <w:r>
        <w:rPr>
          <w:rFonts w:ascii="Roboto" w:eastAsia="Roboto" w:hAnsi="Roboto" w:cs="Roboto"/>
          <w:sz w:val="20"/>
          <w:szCs w:val="20"/>
          <w:lang w:val="es-CL"/>
        </w:rPr>
        <w:t>-De Certeau</w:t>
      </w:r>
      <w:r w:rsidRPr="000412E9">
        <w:rPr>
          <w:rFonts w:ascii="Roboto" w:eastAsia="Roboto" w:hAnsi="Roboto" w:cs="Roboto"/>
          <w:sz w:val="20"/>
          <w:szCs w:val="20"/>
          <w:lang w:val="es-CL"/>
        </w:rPr>
        <w:t xml:space="preserve">, </w:t>
      </w:r>
      <w:r>
        <w:rPr>
          <w:rFonts w:ascii="Roboto" w:eastAsia="Roboto" w:hAnsi="Roboto" w:cs="Roboto"/>
          <w:sz w:val="20"/>
          <w:szCs w:val="20"/>
          <w:lang w:val="es-CL"/>
        </w:rPr>
        <w:t>M</w:t>
      </w:r>
      <w:r w:rsidRPr="000412E9">
        <w:rPr>
          <w:rFonts w:ascii="Roboto" w:eastAsia="Roboto" w:hAnsi="Roboto" w:cs="Roboto"/>
          <w:sz w:val="20"/>
          <w:szCs w:val="20"/>
          <w:lang w:val="es-CL"/>
        </w:rPr>
        <w:t>. (</w:t>
      </w:r>
      <w:r>
        <w:rPr>
          <w:rFonts w:ascii="Roboto" w:eastAsia="Roboto" w:hAnsi="Roboto" w:cs="Roboto"/>
          <w:sz w:val="20"/>
          <w:szCs w:val="20"/>
          <w:lang w:val="es-CL"/>
        </w:rPr>
        <w:t>1980</w:t>
      </w:r>
      <w:r w:rsidRPr="000412E9">
        <w:rPr>
          <w:rFonts w:ascii="Roboto" w:eastAsia="Roboto" w:hAnsi="Roboto" w:cs="Roboto"/>
          <w:sz w:val="20"/>
          <w:szCs w:val="20"/>
          <w:lang w:val="es-CL"/>
        </w:rPr>
        <w:t>).</w:t>
      </w:r>
      <w:r w:rsidRPr="00635892">
        <w:t xml:space="preserve"> </w:t>
      </w:r>
      <w:r w:rsidRPr="00635892">
        <w:rPr>
          <w:rFonts w:ascii="Roboto" w:eastAsia="Roboto" w:hAnsi="Roboto" w:cs="Roboto"/>
          <w:i/>
          <w:iCs/>
          <w:sz w:val="20"/>
          <w:szCs w:val="20"/>
          <w:lang w:val="es-CL"/>
        </w:rPr>
        <w:t>La invención de lo cotidiano. Vol. 1. Artes de hacer</w:t>
      </w:r>
      <w:r w:rsidRPr="00635892">
        <w:rPr>
          <w:rFonts w:ascii="Roboto" w:eastAsia="Roboto" w:hAnsi="Roboto" w:cs="Roboto"/>
          <w:sz w:val="20"/>
          <w:szCs w:val="20"/>
          <w:lang w:val="es-CL"/>
        </w:rPr>
        <w:t>. Ciudad de México: Universidad Iberoamericana</w:t>
      </w:r>
      <w:r>
        <w:rPr>
          <w:rFonts w:ascii="Roboto" w:eastAsia="Roboto" w:hAnsi="Roboto" w:cs="Roboto"/>
          <w:sz w:val="20"/>
          <w:szCs w:val="20"/>
          <w:lang w:val="es-CL"/>
        </w:rPr>
        <w:t>.</w:t>
      </w:r>
    </w:p>
    <w:p w:rsidR="00CC6592" w:rsidRDefault="00CC6592">
      <w:pPr>
        <w:jc w:val="both"/>
        <w:rPr>
          <w:rFonts w:ascii="Roboto" w:eastAsia="Roboto" w:hAnsi="Roboto" w:cs="Roboto"/>
          <w:sz w:val="20"/>
          <w:szCs w:val="20"/>
          <w:lang w:val="es-CL"/>
        </w:rPr>
      </w:pPr>
    </w:p>
    <w:p w:rsidR="00CC6592" w:rsidRDefault="00CC6592">
      <w:pPr>
        <w:jc w:val="both"/>
        <w:rPr>
          <w:rFonts w:ascii="Roboto" w:eastAsia="Roboto" w:hAnsi="Roboto" w:cs="Roboto"/>
          <w:sz w:val="20"/>
          <w:szCs w:val="20"/>
          <w:lang w:val="es-CL"/>
        </w:rPr>
      </w:pPr>
    </w:p>
    <w:p w:rsidR="00CC6592" w:rsidRDefault="00CC6592">
      <w:pPr>
        <w:rPr>
          <w:rFonts w:ascii="Roboto" w:eastAsia="Roboto" w:hAnsi="Roboto" w:cs="Roboto"/>
          <w:sz w:val="20"/>
          <w:szCs w:val="20"/>
          <w:lang w:val="es-CL"/>
        </w:rPr>
      </w:pPr>
      <w:r>
        <w:rPr>
          <w:rFonts w:ascii="Roboto" w:eastAsia="Roboto" w:hAnsi="Roboto" w:cs="Roboto"/>
          <w:sz w:val="20"/>
          <w:szCs w:val="20"/>
          <w:lang w:val="es-CL"/>
        </w:rPr>
        <w:br w:type="page"/>
      </w:r>
    </w:p>
    <w:p w:rsidR="00CC6592" w:rsidRDefault="00CC6592" w:rsidP="00CC6592">
      <w:pPr>
        <w:rPr>
          <w:rFonts w:ascii="Roboto" w:hAnsi="Roboto"/>
          <w:b/>
          <w:bCs/>
          <w:color w:val="FF0000"/>
          <w:sz w:val="20"/>
          <w:szCs w:val="20"/>
        </w:rPr>
        <w:sectPr w:rsidR="00CC6592">
          <w:type w:val="continuous"/>
          <w:pgSz w:w="11906" w:h="16838"/>
          <w:pgMar w:top="1134" w:right="851" w:bottom="1134" w:left="851" w:header="357" w:footer="720" w:gutter="0"/>
          <w:cols w:num="2" w:space="720" w:equalWidth="0">
            <w:col w:w="4934" w:space="335"/>
            <w:col w:w="4934" w:space="0"/>
          </w:cols>
        </w:sectPr>
      </w:pPr>
    </w:p>
    <w:p w:rsidR="00CC6592" w:rsidRDefault="00CC6592" w:rsidP="00CC6592">
      <w:pPr>
        <w:rPr>
          <w:rFonts w:ascii="Roboto" w:hAnsi="Roboto"/>
          <w:b/>
          <w:bCs/>
          <w:color w:val="FF0000"/>
          <w:sz w:val="20"/>
          <w:szCs w:val="20"/>
        </w:rPr>
      </w:pPr>
    </w:p>
    <w:p w:rsidR="00CC6592" w:rsidRDefault="00CC6592" w:rsidP="00CC6592">
      <w:pPr>
        <w:rPr>
          <w:rFonts w:ascii="Roboto" w:hAnsi="Roboto"/>
          <w:b/>
          <w:bCs/>
          <w:color w:val="FF0000"/>
          <w:sz w:val="20"/>
          <w:szCs w:val="20"/>
        </w:rPr>
      </w:pPr>
    </w:p>
    <w:p w:rsidR="00CC6592" w:rsidRPr="00B868E8" w:rsidRDefault="00CC6592" w:rsidP="00B868E8">
      <w:pPr>
        <w:jc w:val="center"/>
        <w:rPr>
          <w:rFonts w:ascii="Roboto" w:hAnsi="Roboto"/>
          <w:b/>
          <w:bCs/>
          <w:color w:val="FF0000"/>
          <w:sz w:val="20"/>
          <w:szCs w:val="20"/>
        </w:rPr>
      </w:pPr>
      <w:r>
        <w:rPr>
          <w:rFonts w:ascii="Roboto" w:hAnsi="Roboto"/>
          <w:b/>
          <w:bCs/>
          <w:color w:val="FF0000"/>
          <w:sz w:val="20"/>
          <w:szCs w:val="20"/>
        </w:rPr>
        <w:br w:type="page"/>
      </w:r>
      <w:r>
        <w:rPr>
          <w:rFonts w:ascii="Roboto" w:hAnsi="Roboto"/>
          <w:b/>
          <w:bCs/>
          <w:color w:val="FF0000"/>
          <w:sz w:val="20"/>
          <w:szCs w:val="20"/>
        </w:rPr>
        <w:lastRenderedPageBreak/>
        <w:t>Declaración de originalidad y autorización de publicación</w:t>
      </w:r>
    </w:p>
    <w:p w:rsidR="00CC6592" w:rsidRDefault="00CC6592" w:rsidP="00CC6592">
      <w:pPr>
        <w:pStyle w:val="NormalWeb"/>
        <w:spacing w:before="240" w:beforeAutospacing="0" w:after="0" w:afterAutospacing="0"/>
        <w:jc w:val="center"/>
      </w:pPr>
      <w:r>
        <w:rPr>
          <w:rFonts w:ascii="Roboto" w:hAnsi="Roboto"/>
          <w:b/>
          <w:bCs/>
          <w:color w:val="000000"/>
          <w:sz w:val="20"/>
          <w:szCs w:val="20"/>
        </w:rPr>
        <w:t xml:space="preserve">III Encuentro de Investigadores de la Red Internacional de Universidades </w:t>
      </w:r>
      <w:proofErr w:type="spellStart"/>
      <w:r>
        <w:rPr>
          <w:rFonts w:ascii="Roboto" w:hAnsi="Roboto"/>
          <w:b/>
          <w:bCs/>
          <w:color w:val="000000"/>
          <w:sz w:val="20"/>
          <w:szCs w:val="20"/>
        </w:rPr>
        <w:t>Regnum</w:t>
      </w:r>
      <w:proofErr w:type="spellEnd"/>
      <w:r>
        <w:rPr>
          <w:rFonts w:ascii="Roboto" w:hAnsi="Roboto"/>
          <w:b/>
          <w:bCs/>
          <w:color w:val="000000"/>
          <w:sz w:val="20"/>
          <w:szCs w:val="20"/>
        </w:rPr>
        <w:t xml:space="preserve"> Christi (RIU)</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Al enviar el presente resumen para su inclusión en las </w:t>
      </w:r>
      <w:r>
        <w:rPr>
          <w:rFonts w:ascii="Roboto" w:hAnsi="Roboto"/>
          <w:b/>
          <w:bCs/>
          <w:color w:val="000000"/>
          <w:sz w:val="20"/>
          <w:szCs w:val="20"/>
        </w:rPr>
        <w:t xml:space="preserve">Memorias del III Encuentro de Investigadores de la Red Internacional de Universidades </w:t>
      </w:r>
      <w:proofErr w:type="spellStart"/>
      <w:r>
        <w:rPr>
          <w:rFonts w:ascii="Roboto" w:hAnsi="Roboto"/>
          <w:b/>
          <w:bCs/>
          <w:color w:val="000000"/>
          <w:sz w:val="20"/>
          <w:szCs w:val="20"/>
        </w:rPr>
        <w:t>Regnum</w:t>
      </w:r>
      <w:proofErr w:type="spellEnd"/>
      <w:r>
        <w:rPr>
          <w:rFonts w:ascii="Roboto" w:hAnsi="Roboto"/>
          <w:b/>
          <w:bCs/>
          <w:color w:val="000000"/>
          <w:sz w:val="20"/>
          <w:szCs w:val="20"/>
        </w:rPr>
        <w:t xml:space="preserve"> Christi (RIU)</w:t>
      </w:r>
      <w:r>
        <w:rPr>
          <w:rFonts w:ascii="Roboto" w:hAnsi="Roboto"/>
          <w:color w:val="000000"/>
          <w:sz w:val="20"/>
          <w:szCs w:val="20"/>
        </w:rPr>
        <w:t>, los autores declaran y aceptan lo siguiente:</w:t>
      </w:r>
    </w:p>
    <w:p w:rsidR="00CC6592" w:rsidRDefault="00CC6592" w:rsidP="00CC6592">
      <w:pPr>
        <w:pStyle w:val="NormalWeb"/>
        <w:spacing w:before="240" w:beforeAutospacing="0" w:after="240" w:afterAutospacing="0"/>
        <w:jc w:val="both"/>
      </w:pPr>
      <w:r>
        <w:rPr>
          <w:rFonts w:ascii="Roboto" w:hAnsi="Roboto"/>
          <w:b/>
          <w:bCs/>
          <w:color w:val="000000"/>
          <w:sz w:val="20"/>
          <w:szCs w:val="20"/>
        </w:rPr>
        <w:t>1. Declaración de originalidad</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Los autores declaran que el trabajo presentado es </w:t>
      </w:r>
      <w:r>
        <w:rPr>
          <w:rFonts w:ascii="Roboto" w:hAnsi="Roboto"/>
          <w:b/>
          <w:bCs/>
          <w:color w:val="000000"/>
          <w:sz w:val="20"/>
          <w:szCs w:val="20"/>
        </w:rPr>
        <w:t>original</w:t>
      </w:r>
      <w:r>
        <w:rPr>
          <w:rFonts w:ascii="Roboto" w:hAnsi="Roboto"/>
          <w:color w:val="000000"/>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rsidR="00CC6592" w:rsidRDefault="00CC6592" w:rsidP="00CC6592">
      <w:pPr>
        <w:pStyle w:val="NormalWeb"/>
        <w:spacing w:before="240" w:beforeAutospacing="0" w:after="240" w:afterAutospacing="0"/>
        <w:jc w:val="both"/>
      </w:pPr>
      <w:r>
        <w:rPr>
          <w:rFonts w:ascii="Roboto" w:hAnsi="Roboto"/>
          <w:b/>
          <w:bCs/>
          <w:color w:val="000000"/>
          <w:sz w:val="20"/>
          <w:szCs w:val="20"/>
        </w:rPr>
        <w:t>2. Titularidad de los derechos</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Los autores </w:t>
      </w:r>
      <w:r>
        <w:rPr>
          <w:rFonts w:ascii="Roboto" w:hAnsi="Roboto"/>
          <w:b/>
          <w:bCs/>
          <w:color w:val="000000"/>
          <w:sz w:val="20"/>
          <w:szCs w:val="20"/>
        </w:rPr>
        <w:t>conservan la titularidad de los derechos de autor y de propiedad intelectual</w:t>
      </w:r>
      <w:r>
        <w:rPr>
          <w:rFonts w:ascii="Roboto" w:hAnsi="Roboto"/>
          <w:color w:val="000000"/>
          <w:sz w:val="20"/>
          <w:szCs w:val="20"/>
        </w:rPr>
        <w:t xml:space="preserve"> sobre el contenido del resumen y sobre la investigación descrita en el mismo. La aceptación de esta declaración </w:t>
      </w:r>
      <w:r>
        <w:rPr>
          <w:rFonts w:ascii="Roboto" w:hAnsi="Roboto"/>
          <w:b/>
          <w:bCs/>
          <w:color w:val="000000"/>
          <w:sz w:val="20"/>
          <w:szCs w:val="20"/>
        </w:rPr>
        <w:t>no implica transferencia de derechos patrimoniales</w:t>
      </w:r>
      <w:r>
        <w:rPr>
          <w:rFonts w:ascii="Roboto" w:hAnsi="Roboto"/>
          <w:color w:val="000000"/>
          <w:sz w:val="20"/>
          <w:szCs w:val="20"/>
        </w:rPr>
        <w:t xml:space="preserve"> al organizador del congreso ni al sello editorial responsable de la publicación.</w:t>
      </w:r>
    </w:p>
    <w:p w:rsidR="00CC6592" w:rsidRDefault="00CC6592" w:rsidP="00CC6592">
      <w:pPr>
        <w:pStyle w:val="NormalWeb"/>
        <w:spacing w:before="240" w:beforeAutospacing="0" w:after="240" w:afterAutospacing="0"/>
        <w:jc w:val="both"/>
      </w:pPr>
      <w:r>
        <w:rPr>
          <w:rFonts w:ascii="Roboto" w:hAnsi="Roboto"/>
          <w:b/>
          <w:bCs/>
          <w:color w:val="000000"/>
          <w:sz w:val="20"/>
          <w:szCs w:val="20"/>
        </w:rPr>
        <w:t>3. Licencia de publicación</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Los autores conceden al </w:t>
      </w:r>
      <w:r>
        <w:rPr>
          <w:rFonts w:ascii="Roboto" w:hAnsi="Roboto"/>
          <w:b/>
          <w:bCs/>
          <w:color w:val="000000"/>
          <w:sz w:val="20"/>
          <w:szCs w:val="20"/>
        </w:rPr>
        <w:t>Sello Editorial de la Universidad Anáhuac Mayab</w:t>
      </w:r>
      <w:r>
        <w:rPr>
          <w:rFonts w:ascii="Roboto" w:hAnsi="Roboto"/>
          <w:color w:val="000000"/>
          <w:sz w:val="20"/>
          <w:szCs w:val="20"/>
        </w:rPr>
        <w:t xml:space="preserve">, en su carácter de responsable de la edición de las memorias del evento, una </w:t>
      </w:r>
      <w:r>
        <w:rPr>
          <w:rFonts w:ascii="Roboto" w:hAnsi="Roboto"/>
          <w:b/>
          <w:bCs/>
          <w:color w:val="000000"/>
          <w:sz w:val="20"/>
          <w:szCs w:val="20"/>
        </w:rPr>
        <w:t>licencia no exclusiva, gratuita y por tiempo indefinido</w:t>
      </w:r>
      <w:r>
        <w:rPr>
          <w:rFonts w:ascii="Roboto" w:hAnsi="Roboto"/>
          <w:color w:val="000000"/>
          <w:sz w:val="20"/>
          <w:szCs w:val="20"/>
        </w:rPr>
        <w:t xml:space="preserve"> para:</w:t>
      </w:r>
    </w:p>
    <w:p w:rsidR="00CC6592" w:rsidRDefault="00CC6592" w:rsidP="00CC6592">
      <w:pPr>
        <w:pStyle w:val="NormalWeb"/>
        <w:numPr>
          <w:ilvl w:val="0"/>
          <w:numId w:val="1"/>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Publicar el resumen como parte de las </w:t>
      </w:r>
      <w:r>
        <w:rPr>
          <w:rFonts w:ascii="Roboto" w:hAnsi="Roboto"/>
          <w:b/>
          <w:bCs/>
          <w:color w:val="000000"/>
          <w:sz w:val="20"/>
          <w:szCs w:val="20"/>
        </w:rPr>
        <w:t>Memorias del III Encuentro de Investigadores de la RIU</w:t>
      </w:r>
      <w:r>
        <w:rPr>
          <w:rFonts w:ascii="Roboto" w:hAnsi="Roboto"/>
          <w:color w:val="000000"/>
          <w:sz w:val="20"/>
          <w:szCs w:val="20"/>
        </w:rPr>
        <w:t>.</w:t>
      </w:r>
    </w:p>
    <w:p w:rsidR="00CC6592" w:rsidRDefault="00CC6592" w:rsidP="00CC6592">
      <w:pPr>
        <w:pStyle w:val="NormalWeb"/>
        <w:numPr>
          <w:ilvl w:val="0"/>
          <w:numId w:val="1"/>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Realizar las adaptaciones editoriales necesarias para su </w:t>
      </w:r>
      <w:r>
        <w:rPr>
          <w:rFonts w:ascii="Roboto" w:hAnsi="Roboto"/>
          <w:b/>
          <w:bCs/>
          <w:color w:val="000000"/>
          <w:sz w:val="20"/>
          <w:szCs w:val="20"/>
        </w:rPr>
        <w:t>corrección de estilo, maquetación y edición</w:t>
      </w:r>
      <w:r>
        <w:rPr>
          <w:rFonts w:ascii="Roboto" w:hAnsi="Roboto"/>
          <w:color w:val="000000"/>
          <w:sz w:val="20"/>
          <w:szCs w:val="20"/>
        </w:rPr>
        <w:t xml:space="preserve"> dentro del volumen de memorias.</w:t>
      </w:r>
    </w:p>
    <w:p w:rsidR="00CC6592" w:rsidRDefault="00CC6592" w:rsidP="00CC6592">
      <w:pPr>
        <w:pStyle w:val="NormalWeb"/>
        <w:numPr>
          <w:ilvl w:val="0"/>
          <w:numId w:val="1"/>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Reproducir, distribuir y comunicar públicamente el contenido en </w:t>
      </w:r>
      <w:r>
        <w:rPr>
          <w:rFonts w:ascii="Roboto" w:hAnsi="Roboto"/>
          <w:b/>
          <w:bCs/>
          <w:color w:val="000000"/>
          <w:sz w:val="20"/>
          <w:szCs w:val="20"/>
        </w:rPr>
        <w:t>formatos impresos y digitales</w:t>
      </w:r>
      <w:r>
        <w:rPr>
          <w:rFonts w:ascii="Roboto" w:hAnsi="Roboto"/>
          <w:color w:val="000000"/>
          <w:sz w:val="20"/>
          <w:szCs w:val="20"/>
        </w:rPr>
        <w:t>.</w:t>
      </w:r>
    </w:p>
    <w:p w:rsidR="00CC6592" w:rsidRDefault="00CC6592" w:rsidP="00CC6592">
      <w:pPr>
        <w:pStyle w:val="NormalWeb"/>
        <w:numPr>
          <w:ilvl w:val="0"/>
          <w:numId w:val="1"/>
        </w:numPr>
        <w:spacing w:before="0" w:beforeAutospacing="0" w:after="240" w:afterAutospacing="0"/>
        <w:jc w:val="both"/>
        <w:textAlignment w:val="baseline"/>
        <w:rPr>
          <w:rFonts w:ascii="Roboto" w:hAnsi="Roboto"/>
          <w:color w:val="000000"/>
          <w:sz w:val="20"/>
          <w:szCs w:val="20"/>
        </w:rPr>
      </w:pPr>
      <w:r>
        <w:rPr>
          <w:rFonts w:ascii="Roboto" w:hAnsi="Roboto"/>
          <w:color w:val="000000"/>
          <w:sz w:val="20"/>
          <w:szCs w:val="20"/>
        </w:rPr>
        <w:t xml:space="preserve">Difundir la obra a través de </w:t>
      </w:r>
      <w:r>
        <w:rPr>
          <w:rFonts w:ascii="Roboto" w:hAnsi="Roboto"/>
          <w:b/>
          <w:bCs/>
          <w:color w:val="000000"/>
          <w:sz w:val="20"/>
          <w:szCs w:val="20"/>
        </w:rPr>
        <w:t>repositorios institucionales, bibliotecas digitales, plataformas académicas, bases de datos, sitios web institucionales y otros medios de difusión científica</w:t>
      </w:r>
      <w:r>
        <w:rPr>
          <w:rFonts w:ascii="Roboto" w:hAnsi="Roboto"/>
          <w:color w:val="000000"/>
          <w:sz w:val="20"/>
          <w:szCs w:val="20"/>
        </w:rPr>
        <w:t xml:space="preserve"> vinculados al congreso, a la Universidad Anáhuac Mayab o a la Red Internacional de Universidades </w:t>
      </w:r>
      <w:proofErr w:type="spellStart"/>
      <w:r>
        <w:rPr>
          <w:rFonts w:ascii="Roboto" w:hAnsi="Roboto"/>
          <w:color w:val="000000"/>
          <w:sz w:val="20"/>
          <w:szCs w:val="20"/>
        </w:rPr>
        <w:t>Regnum</w:t>
      </w:r>
      <w:proofErr w:type="spellEnd"/>
      <w:r>
        <w:rPr>
          <w:rFonts w:ascii="Roboto" w:hAnsi="Roboto"/>
          <w:color w:val="000000"/>
          <w:sz w:val="20"/>
          <w:szCs w:val="20"/>
        </w:rPr>
        <w:t xml:space="preserve"> Christi.</w:t>
      </w:r>
    </w:p>
    <w:p w:rsidR="00CC6592" w:rsidRDefault="00CC6592" w:rsidP="00CC6592">
      <w:pPr>
        <w:pStyle w:val="NormalWeb"/>
        <w:spacing w:before="240" w:beforeAutospacing="0" w:after="240" w:afterAutospacing="0"/>
        <w:jc w:val="both"/>
      </w:pPr>
      <w:r>
        <w:rPr>
          <w:rFonts w:ascii="Roboto" w:hAnsi="Roboto"/>
          <w:b/>
          <w:bCs/>
          <w:color w:val="000000"/>
          <w:sz w:val="20"/>
          <w:szCs w:val="20"/>
        </w:rPr>
        <w:t>4. Alcance de la autorización</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La presente autorización se limita exclusivamente a la </w:t>
      </w:r>
      <w:r>
        <w:rPr>
          <w:rFonts w:ascii="Roboto" w:hAnsi="Roboto"/>
          <w:b/>
          <w:bCs/>
          <w:color w:val="000000"/>
          <w:sz w:val="20"/>
          <w:szCs w:val="20"/>
        </w:rPr>
        <w:t>publicación del resumen dentro de las memorias del congreso</w:t>
      </w:r>
      <w:r>
        <w:rPr>
          <w:rFonts w:ascii="Roboto" w:hAnsi="Roboto"/>
          <w:color w:val="000000"/>
          <w:sz w:val="20"/>
          <w:szCs w:val="20"/>
        </w:rPr>
        <w:t xml:space="preserve"> y no restringe el derecho de los autores a:</w:t>
      </w:r>
    </w:p>
    <w:p w:rsidR="00CC6592" w:rsidRDefault="00CC6592" w:rsidP="00CC6592">
      <w:pPr>
        <w:pStyle w:val="NormalWeb"/>
        <w:numPr>
          <w:ilvl w:val="0"/>
          <w:numId w:val="2"/>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Publicar versiones ampliadas del trabajo en </w:t>
      </w:r>
      <w:r>
        <w:rPr>
          <w:rFonts w:ascii="Roboto" w:hAnsi="Roboto"/>
          <w:b/>
          <w:bCs/>
          <w:color w:val="000000"/>
          <w:sz w:val="20"/>
          <w:szCs w:val="20"/>
        </w:rPr>
        <w:t>revistas científicas, libros u otros medios académicos</w:t>
      </w:r>
      <w:r>
        <w:rPr>
          <w:rFonts w:ascii="Roboto" w:hAnsi="Roboto"/>
          <w:color w:val="000000"/>
          <w:sz w:val="20"/>
          <w:szCs w:val="20"/>
        </w:rPr>
        <w:t>.</w:t>
      </w:r>
    </w:p>
    <w:p w:rsidR="00CC6592" w:rsidRDefault="00CC6592" w:rsidP="00CC6592">
      <w:pPr>
        <w:pStyle w:val="NormalWeb"/>
        <w:numPr>
          <w:ilvl w:val="0"/>
          <w:numId w:val="2"/>
        </w:numPr>
        <w:spacing w:before="0" w:beforeAutospacing="0" w:after="0" w:afterAutospacing="0"/>
        <w:jc w:val="both"/>
        <w:textAlignment w:val="baseline"/>
        <w:rPr>
          <w:rFonts w:ascii="Roboto" w:hAnsi="Roboto"/>
          <w:color w:val="000000"/>
          <w:sz w:val="20"/>
          <w:szCs w:val="20"/>
        </w:rPr>
      </w:pPr>
      <w:r>
        <w:rPr>
          <w:rFonts w:ascii="Roboto" w:hAnsi="Roboto"/>
          <w:color w:val="000000"/>
          <w:sz w:val="20"/>
          <w:szCs w:val="20"/>
        </w:rPr>
        <w:t xml:space="preserve">Utilizar el contenido en </w:t>
      </w:r>
      <w:r>
        <w:rPr>
          <w:rFonts w:ascii="Roboto" w:hAnsi="Roboto"/>
          <w:b/>
          <w:bCs/>
          <w:color w:val="000000"/>
          <w:sz w:val="20"/>
          <w:szCs w:val="20"/>
        </w:rPr>
        <w:t>tesis, proyectos de investigación, reportes técnicos u otras publicaciones académicas</w:t>
      </w:r>
      <w:r>
        <w:rPr>
          <w:rFonts w:ascii="Roboto" w:hAnsi="Roboto"/>
          <w:color w:val="000000"/>
          <w:sz w:val="20"/>
          <w:szCs w:val="20"/>
        </w:rPr>
        <w:t>.</w:t>
      </w:r>
    </w:p>
    <w:p w:rsidR="00CC6592" w:rsidRDefault="00CC6592" w:rsidP="00CC6592">
      <w:pPr>
        <w:pStyle w:val="NormalWeb"/>
        <w:numPr>
          <w:ilvl w:val="0"/>
          <w:numId w:val="2"/>
        </w:numPr>
        <w:spacing w:before="0" w:beforeAutospacing="0" w:after="240" w:afterAutospacing="0"/>
        <w:jc w:val="both"/>
        <w:textAlignment w:val="baseline"/>
        <w:rPr>
          <w:rFonts w:ascii="Roboto" w:hAnsi="Roboto"/>
          <w:color w:val="000000"/>
          <w:sz w:val="20"/>
          <w:szCs w:val="20"/>
        </w:rPr>
      </w:pPr>
      <w:r>
        <w:rPr>
          <w:rFonts w:ascii="Roboto" w:hAnsi="Roboto"/>
          <w:color w:val="000000"/>
          <w:sz w:val="20"/>
          <w:szCs w:val="20"/>
        </w:rPr>
        <w:t>Difundir su investigación en otros espacios científicos o de divulgación.</w:t>
      </w:r>
    </w:p>
    <w:p w:rsidR="00CC6592" w:rsidRDefault="00CC6592" w:rsidP="00CC6592">
      <w:pPr>
        <w:pStyle w:val="NormalWeb"/>
        <w:spacing w:before="240" w:beforeAutospacing="0" w:after="240" w:afterAutospacing="0"/>
        <w:jc w:val="both"/>
      </w:pPr>
      <w:r>
        <w:rPr>
          <w:rFonts w:ascii="Roboto" w:hAnsi="Roboto"/>
          <w:b/>
          <w:bCs/>
          <w:color w:val="000000"/>
          <w:sz w:val="20"/>
          <w:szCs w:val="20"/>
        </w:rPr>
        <w:t>5. Responsabilidad del contenido</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Los autores asumen plena responsabilidad por el contenido del resumen, incluyendo la </w:t>
      </w:r>
      <w:r>
        <w:rPr>
          <w:rFonts w:ascii="Roboto" w:hAnsi="Roboto"/>
          <w:b/>
          <w:bCs/>
          <w:color w:val="000000"/>
          <w:sz w:val="20"/>
          <w:szCs w:val="20"/>
        </w:rPr>
        <w:t>veracidad de la información presentada, el cumplimiento de normas éticas de investigación y el respeto a derechos de terceros</w:t>
      </w:r>
      <w:r>
        <w:rPr>
          <w:rFonts w:ascii="Roboto" w:hAnsi="Roboto"/>
          <w:color w:val="000000"/>
          <w:sz w:val="20"/>
          <w:szCs w:val="20"/>
        </w:rPr>
        <w:t>.</w:t>
      </w:r>
    </w:p>
    <w:p w:rsidR="00CC6592" w:rsidRDefault="00CC6592" w:rsidP="00CC6592">
      <w:pPr>
        <w:pStyle w:val="NormalWeb"/>
        <w:spacing w:before="240" w:beforeAutospacing="0" w:after="240" w:afterAutospacing="0"/>
        <w:jc w:val="both"/>
      </w:pPr>
      <w:r>
        <w:rPr>
          <w:rFonts w:ascii="Roboto" w:hAnsi="Roboto"/>
          <w:b/>
          <w:bCs/>
          <w:color w:val="000000"/>
          <w:sz w:val="20"/>
          <w:szCs w:val="20"/>
        </w:rPr>
        <w:t>6. Aceptación de la declaración</w:t>
      </w:r>
    </w:p>
    <w:p w:rsidR="00CC6592" w:rsidRDefault="00CC6592" w:rsidP="00CC6592">
      <w:pPr>
        <w:pStyle w:val="NormalWeb"/>
        <w:spacing w:before="240" w:beforeAutospacing="0" w:after="240" w:afterAutospacing="0"/>
        <w:jc w:val="both"/>
      </w:pPr>
      <w:r>
        <w:rPr>
          <w:rFonts w:ascii="Roboto" w:hAnsi="Roboto"/>
          <w:color w:val="000000"/>
          <w:sz w:val="20"/>
          <w:szCs w:val="20"/>
        </w:rPr>
        <w:t xml:space="preserve">El envío del resumen mediante el sistema o formato oficial del congreso </w:t>
      </w:r>
      <w:r>
        <w:rPr>
          <w:rFonts w:ascii="Roboto" w:hAnsi="Roboto"/>
          <w:b/>
          <w:bCs/>
          <w:color w:val="000000"/>
          <w:sz w:val="20"/>
          <w:szCs w:val="20"/>
        </w:rPr>
        <w:t>constituye evidencia de que todos los autores conocen y aceptan los términos de la presente declaración y autorización de publicación</w:t>
      </w:r>
      <w:r>
        <w:rPr>
          <w:rFonts w:ascii="Roboto" w:hAnsi="Roboto"/>
          <w:color w:val="000000"/>
          <w:sz w:val="20"/>
          <w:szCs w:val="20"/>
        </w:rPr>
        <w:t>.</w:t>
      </w:r>
    </w:p>
    <w:p w:rsidR="00CC6592" w:rsidRDefault="00CC6592" w:rsidP="00CC6592">
      <w:pPr>
        <w:pStyle w:val="NormalWeb"/>
        <w:spacing w:before="240" w:beforeAutospacing="0" w:after="240" w:afterAutospacing="0"/>
        <w:jc w:val="both"/>
      </w:pPr>
      <w:proofErr w:type="gramStart"/>
      <w:r>
        <w:rPr>
          <w:rFonts w:ascii="Roboto" w:hAnsi="Roboto"/>
          <w:color w:val="000000"/>
          <w:sz w:val="20"/>
          <w:szCs w:val="20"/>
        </w:rPr>
        <w:t>( X</w:t>
      </w:r>
      <w:proofErr w:type="gramEnd"/>
      <w:r>
        <w:rPr>
          <w:rFonts w:ascii="Roboto" w:hAnsi="Roboto"/>
          <w:color w:val="000000"/>
          <w:sz w:val="20"/>
          <w:szCs w:val="20"/>
        </w:rPr>
        <w:t> ) Declaro que he leído y acepto los términos de esta declaración y autorización de publicación.</w:t>
      </w:r>
    </w:p>
    <w:p w:rsidR="00CC6592" w:rsidRPr="00B868E8" w:rsidRDefault="00CC6592" w:rsidP="00B868E8">
      <w:pPr>
        <w:pStyle w:val="NormalWeb"/>
        <w:spacing w:before="240" w:beforeAutospacing="0" w:after="240" w:afterAutospacing="0"/>
        <w:sectPr w:rsidR="00CC6592" w:rsidRPr="00B868E8" w:rsidSect="00CC6592">
          <w:type w:val="continuous"/>
          <w:pgSz w:w="11906" w:h="16838"/>
          <w:pgMar w:top="1134" w:right="851" w:bottom="1134" w:left="851" w:header="357" w:footer="720" w:gutter="0"/>
          <w:cols w:space="335"/>
        </w:sectPr>
      </w:pPr>
      <w:r>
        <w:rPr>
          <w:rFonts w:ascii="Roboto" w:hAnsi="Roboto"/>
          <w:b/>
          <w:bCs/>
          <w:color w:val="000000"/>
          <w:sz w:val="20"/>
          <w:szCs w:val="20"/>
        </w:rPr>
        <w:t>Autor responsable:</w:t>
      </w:r>
      <w:r w:rsidR="00B868E8">
        <w:rPr>
          <w:rFonts w:ascii="Roboto" w:hAnsi="Roboto"/>
          <w:b/>
          <w:bCs/>
          <w:color w:val="000000"/>
          <w:sz w:val="20"/>
          <w:szCs w:val="20"/>
        </w:rPr>
        <w:t xml:space="preserve"> Patricia Poblete Alday</w:t>
      </w:r>
      <w:r>
        <w:rPr>
          <w:rFonts w:ascii="Roboto" w:hAnsi="Roboto"/>
          <w:b/>
          <w:bCs/>
          <w:color w:val="000000"/>
          <w:sz w:val="20"/>
          <w:szCs w:val="20"/>
        </w:rPr>
        <w:br/>
        <w:t>Institución:</w:t>
      </w:r>
      <w:r w:rsidR="00B868E8">
        <w:rPr>
          <w:rFonts w:ascii="Roboto" w:hAnsi="Roboto"/>
          <w:b/>
          <w:bCs/>
          <w:color w:val="000000"/>
          <w:sz w:val="20"/>
          <w:szCs w:val="20"/>
        </w:rPr>
        <w:t xml:space="preserve"> Universidad Finis Terrae</w:t>
      </w:r>
      <w:r>
        <w:rPr>
          <w:rFonts w:ascii="Roboto" w:hAnsi="Roboto"/>
          <w:b/>
          <w:bCs/>
          <w:color w:val="000000"/>
          <w:sz w:val="20"/>
          <w:szCs w:val="20"/>
        </w:rPr>
        <w:br/>
        <w:t>Título del trabajo con autores:</w:t>
      </w:r>
      <w:r w:rsidR="00B868E8">
        <w:rPr>
          <w:rFonts w:ascii="Roboto" w:hAnsi="Roboto"/>
          <w:b/>
          <w:bCs/>
          <w:color w:val="000000"/>
          <w:sz w:val="20"/>
          <w:szCs w:val="20"/>
        </w:rPr>
        <w:t xml:space="preserve"> </w:t>
      </w:r>
      <w:r w:rsidR="00B868E8" w:rsidRPr="00B868E8">
        <w:rPr>
          <w:rFonts w:ascii="Roboto" w:eastAsia="Roboto" w:hAnsi="Roboto" w:cs="Roboto"/>
          <w:sz w:val="20"/>
          <w:szCs w:val="20"/>
        </w:rPr>
        <w:t>Derivas metodológicas en el estudio interdisciplinario del habitar: Proyecto “Planimetría de la novela chilena</w:t>
      </w:r>
      <w:r w:rsidR="00B868E8">
        <w:rPr>
          <w:rFonts w:ascii="Roboto" w:eastAsia="Roboto" w:hAnsi="Roboto" w:cs="Roboto"/>
          <w:sz w:val="20"/>
          <w:szCs w:val="20"/>
        </w:rPr>
        <w:t>”</w:t>
      </w:r>
    </w:p>
    <w:p w:rsidR="00CC6592" w:rsidRDefault="00CC6592">
      <w:pPr>
        <w:jc w:val="both"/>
        <w:rPr>
          <w:rFonts w:ascii="Roboto" w:eastAsia="Roboto" w:hAnsi="Roboto" w:cs="Roboto"/>
          <w:sz w:val="20"/>
          <w:szCs w:val="20"/>
          <w:lang w:val="es-CL"/>
        </w:rPr>
      </w:pPr>
    </w:p>
    <w:sectPr w:rsidR="00CC6592">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4667B" w:rsidRDefault="0074667B">
      <w:r>
        <w:separator/>
      </w:r>
    </w:p>
  </w:endnote>
  <w:endnote w:type="continuationSeparator" w:id="0">
    <w:p w:rsidR="0074667B" w:rsidRDefault="007466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FD3796C1-D5E8-435B-9B2C-555F74DFCFD0}"/>
  </w:font>
  <w:font w:name="Georgia">
    <w:panose1 w:val="02040502050405020303"/>
    <w:charset w:val="00"/>
    <w:family w:val="roman"/>
    <w:pitch w:val="variable"/>
    <w:sig w:usb0="00000287" w:usb1="00000000" w:usb2="00000000" w:usb3="00000000" w:csb0="0000009F" w:csb1="00000000"/>
    <w:embedRegular r:id="rId2" w:fontKey="{7FD83C07-4338-43E9-975E-940E5219CFD6}"/>
    <w:embedItalic r:id="rId3" w:fontKey="{968B4377-13EC-4DAE-94A4-5851984EFC47}"/>
  </w:font>
  <w:font w:name="Roboto">
    <w:charset w:val="00"/>
    <w:family w:val="auto"/>
    <w:pitch w:val="variable"/>
    <w:sig w:usb0="E0000AFF" w:usb1="5000217F" w:usb2="00000021" w:usb3="00000000" w:csb0="0000019F" w:csb1="00000000"/>
    <w:embedRegular r:id="rId4" w:fontKey="{4DECE899-7F4F-48D3-AD88-E03A37D18436}"/>
    <w:embedBold r:id="rId5" w:fontKey="{9DA8030D-EE02-487F-A160-2EBBB8999E33}"/>
    <w:embedItalic r:id="rId6" w:fontKey="{E70E93C4-55A7-4AA3-83C4-68DE145A0C33}"/>
    <w:embedBoldItalic r:id="rId7" w:fontKey="{CB68B9E7-8B45-466F-8BC2-3C49C00951C2}"/>
  </w:font>
  <w:font w:name="Calibri Light">
    <w:panose1 w:val="020F0302020204030204"/>
    <w:charset w:val="00"/>
    <w:family w:val="swiss"/>
    <w:pitch w:val="variable"/>
    <w:sig w:usb0="E4002EFF" w:usb1="C200247B" w:usb2="00000009" w:usb3="00000000" w:csb0="000001FF" w:csb1="00000000"/>
    <w:embedRegular r:id="rId8" w:fontKey="{31422201-2692-48F5-81C1-8B04D173019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4667B" w:rsidRDefault="0074667B">
      <w:r>
        <w:separator/>
      </w:r>
    </w:p>
  </w:footnote>
  <w:footnote w:type="continuationSeparator" w:id="0">
    <w:p w:rsidR="0074667B" w:rsidRDefault="007466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C3D29" w:rsidRDefault="00DC3D29">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DC3D29">
      <w:trPr>
        <w:trHeight w:val="345"/>
        <w:jc w:val="center"/>
      </w:trPr>
      <w:tc>
        <w:tcPr>
          <w:tcW w:w="6306" w:type="dxa"/>
          <w:vAlign w:val="center"/>
        </w:tcPr>
        <w:p w:rsidR="00DC3D29" w:rsidRDefault="00DC3D29">
          <w:pPr>
            <w:jc w:val="center"/>
            <w:rPr>
              <w:i/>
              <w:sz w:val="18"/>
              <w:szCs w:val="18"/>
            </w:rPr>
          </w:pPr>
        </w:p>
      </w:tc>
    </w:tr>
  </w:tbl>
  <w:p w:rsidR="00DC3D29" w:rsidRDefault="00DC3D29">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D2EA6"/>
    <w:multiLevelType w:val="multilevel"/>
    <w:tmpl w:val="963E7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A032CD"/>
    <w:multiLevelType w:val="multilevel"/>
    <w:tmpl w:val="55ECC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5955471">
    <w:abstractNumId w:val="0"/>
  </w:num>
  <w:num w:numId="2" w16cid:durableId="12759864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3D29"/>
    <w:rsid w:val="000412E9"/>
    <w:rsid w:val="000B74E3"/>
    <w:rsid w:val="0012049C"/>
    <w:rsid w:val="00120F81"/>
    <w:rsid w:val="001F20B3"/>
    <w:rsid w:val="00214D5B"/>
    <w:rsid w:val="002920F0"/>
    <w:rsid w:val="002E638F"/>
    <w:rsid w:val="00372429"/>
    <w:rsid w:val="004179F4"/>
    <w:rsid w:val="0044386E"/>
    <w:rsid w:val="00635892"/>
    <w:rsid w:val="006E580B"/>
    <w:rsid w:val="00702F19"/>
    <w:rsid w:val="0074667B"/>
    <w:rsid w:val="007D15BA"/>
    <w:rsid w:val="007F18F6"/>
    <w:rsid w:val="00801F88"/>
    <w:rsid w:val="009A4898"/>
    <w:rsid w:val="009C37D9"/>
    <w:rsid w:val="009F4BC4"/>
    <w:rsid w:val="00A903FC"/>
    <w:rsid w:val="00B868E8"/>
    <w:rsid w:val="00BA398E"/>
    <w:rsid w:val="00BC2F9E"/>
    <w:rsid w:val="00C14138"/>
    <w:rsid w:val="00CC0714"/>
    <w:rsid w:val="00CC6592"/>
    <w:rsid w:val="00DC3D29"/>
    <w:rsid w:val="00E32245"/>
    <w:rsid w:val="00E71C73"/>
    <w:rsid w:val="00F959B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45CCD"/>
  <w15:docId w15:val="{43F6F0EF-99AC-4D2E-90D2-C16571174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9C37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C6592"/>
    <w:pPr>
      <w:spacing w:before="100" w:beforeAutospacing="1" w:after="100" w:afterAutospacing="1"/>
    </w:pPr>
    <w:rPr>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4</Pages>
  <Words>1377</Words>
  <Characters>7577</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Patricia Poblete Alday</cp:lastModifiedBy>
  <cp:revision>11</cp:revision>
  <dcterms:created xsi:type="dcterms:W3CDTF">2026-03-02T13:20:00Z</dcterms:created>
  <dcterms:modified xsi:type="dcterms:W3CDTF">2026-03-18T13:22:00Z</dcterms:modified>
</cp:coreProperties>
</file>