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7F193" w14:textId="3CCD6D6F" w:rsidR="00AC708C" w:rsidRDefault="00F1062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 w:rsidRPr="00F10621">
        <w:rPr>
          <w:rFonts w:ascii="Roboto" w:eastAsia="Roboto" w:hAnsi="Roboto" w:cs="Roboto"/>
          <w:b/>
          <w:bCs/>
          <w:color w:val="000000"/>
          <w:lang w:val="es-CL"/>
        </w:rPr>
        <w:t>Ingesta de leucina y polifenoles de la dieta y su asociación con indicadores de sarcopenia en personas mayores participantes del Programa de Alimentación Complementaria del Adulto Mayor (PACAM) en la Región Metropolitana de Santiago de Chile.</w:t>
      </w:r>
    </w:p>
    <w:p w14:paraId="140B779D" w14:textId="2C3038A9" w:rsidR="00AC708C" w:rsidRDefault="00F1062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Bustos-Arriagada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E.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1,2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, Arazo-Rusindo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MC.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3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, Calderón-Herrera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J.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1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, Pérez-Bravo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F.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4,5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, Castillo-Valenzuela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O.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1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, Barros-Velázquez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J.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2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, Mariotti-Celis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MS.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1,*</w:t>
      </w:r>
    </w:p>
    <w:p w14:paraId="04EB0351" w14:textId="70D2C163" w:rsidR="00F10621" w:rsidRPr="005C7AF2" w:rsidRDefault="00F10621" w:rsidP="00F10621">
      <w:pPr>
        <w:jc w:val="center"/>
        <w:rPr>
          <w:rFonts w:ascii="Roboto" w:eastAsia="Roboto" w:hAnsi="Roboto" w:cs="Roboto"/>
          <w:sz w:val="18"/>
          <w:szCs w:val="18"/>
          <w:lang w:val="es-ES_tradnl"/>
        </w:rPr>
      </w:pPr>
      <w:r w:rsidRPr="005C7AF2">
        <w:rPr>
          <w:rFonts w:ascii="Roboto" w:eastAsia="Roboto" w:hAnsi="Roboto" w:cs="Roboto"/>
          <w:sz w:val="18"/>
          <w:szCs w:val="18"/>
          <w:vertAlign w:val="superscript"/>
          <w:lang w:val="es-ES_tradnl"/>
        </w:rPr>
        <w:t>1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F</w:t>
      </w:r>
      <w:r w:rsidR="00A06D7E" w:rsidRPr="005C7AF2">
        <w:rPr>
          <w:rFonts w:ascii="Roboto" w:eastAsia="Roboto" w:hAnsi="Roboto" w:cs="Roboto"/>
          <w:sz w:val="18"/>
          <w:szCs w:val="18"/>
          <w:lang w:val="es-ES_tradnl"/>
        </w:rPr>
        <w:t>acultad de Medicina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, </w:t>
      </w:r>
      <w:r w:rsidR="00A06D7E" w:rsidRPr="005C7AF2">
        <w:rPr>
          <w:rFonts w:ascii="Roboto" w:eastAsia="Roboto" w:hAnsi="Roboto" w:cs="Roboto"/>
          <w:sz w:val="18"/>
          <w:szCs w:val="18"/>
          <w:lang w:val="es-ES_tradnl"/>
        </w:rPr>
        <w:t>Escuela de Nutrición y Dietética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, Universidad Finis Terrae, Santiago, Chile.</w:t>
      </w:r>
      <w:r w:rsidR="00DA04DA">
        <w:rPr>
          <w:rFonts w:ascii="Roboto" w:eastAsia="Roboto" w:hAnsi="Roboto" w:cs="Roboto"/>
          <w:sz w:val="18"/>
          <w:szCs w:val="18"/>
          <w:lang w:val="es-ES_tradnl"/>
        </w:rPr>
        <w:t xml:space="preserve"> ORCID: </w:t>
      </w:r>
      <w:hyperlink r:id="rId9" w:history="1">
        <w:r w:rsidR="00DA04DA" w:rsidRPr="00DA04DA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https://orcid.org/0000-0003-4698-1425</w:t>
        </w:r>
      </w:hyperlink>
      <w:r w:rsidR="00DA04DA">
        <w:rPr>
          <w:rFonts w:ascii="Roboto" w:eastAsia="Roboto" w:hAnsi="Roboto" w:cs="Roboto"/>
          <w:sz w:val="18"/>
          <w:szCs w:val="18"/>
          <w:lang w:val="es-ES_tradnl"/>
        </w:rPr>
        <w:t xml:space="preserve"> ; </w:t>
      </w:r>
      <w:hyperlink r:id="rId10" w:tgtFrame="_blank" w:history="1">
        <w:r w:rsidR="00DA04DA" w:rsidRPr="00DA04DA">
          <w:rPr>
            <w:rStyle w:val="Hipervnculo"/>
            <w:rFonts w:ascii="Roboto" w:eastAsia="Roboto" w:hAnsi="Roboto" w:cs="Roboto"/>
            <w:sz w:val="18"/>
            <w:szCs w:val="18"/>
            <w:lang w:val="en-US"/>
          </w:rPr>
          <w:t>https://orcid.org/0009-0005-1898-6546</w:t>
        </w:r>
      </w:hyperlink>
      <w:r w:rsidR="00DA04DA">
        <w:rPr>
          <w:rFonts w:ascii="Roboto" w:eastAsia="Roboto" w:hAnsi="Roboto" w:cs="Roboto"/>
          <w:sz w:val="18"/>
          <w:szCs w:val="18"/>
          <w:lang w:val="es-ES_tradnl"/>
        </w:rPr>
        <w:t xml:space="preserve"> ; </w:t>
      </w:r>
      <w:hyperlink r:id="rId11" w:history="1">
        <w:r w:rsidR="00635197" w:rsidRPr="00635197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https://orcid.org/0000-0002-4411-8655</w:t>
        </w:r>
      </w:hyperlink>
      <w:r w:rsidR="00635197">
        <w:rPr>
          <w:rFonts w:ascii="Roboto" w:eastAsia="Roboto" w:hAnsi="Roboto" w:cs="Roboto"/>
          <w:sz w:val="18"/>
          <w:szCs w:val="18"/>
          <w:lang w:val="es-ES_tradnl"/>
        </w:rPr>
        <w:t xml:space="preserve"> ; </w:t>
      </w:r>
      <w:hyperlink r:id="rId12" w:history="1">
        <w:r w:rsidR="00635197" w:rsidRPr="00635197">
          <w:rPr>
            <w:rStyle w:val="Hipervnculo"/>
            <w:rFonts w:ascii="Roboto" w:eastAsia="Roboto" w:hAnsi="Roboto" w:cs="Roboto"/>
            <w:sz w:val="18"/>
            <w:szCs w:val="18"/>
            <w:lang w:val="es-ES_tradnl"/>
          </w:rPr>
          <w:t>https://orcid.org/0000-0003-1357-812X</w:t>
        </w:r>
      </w:hyperlink>
    </w:p>
    <w:p w14:paraId="46EAF312" w14:textId="2BB3560E" w:rsidR="00F10621" w:rsidRPr="005C7AF2" w:rsidRDefault="00F10621" w:rsidP="00F10621">
      <w:pPr>
        <w:jc w:val="center"/>
        <w:rPr>
          <w:rFonts w:ascii="Roboto" w:eastAsia="Roboto" w:hAnsi="Roboto" w:cs="Roboto"/>
          <w:sz w:val="18"/>
          <w:szCs w:val="18"/>
          <w:lang w:val="es-ES_tradnl"/>
        </w:rPr>
      </w:pPr>
      <w:r w:rsidRPr="005C7AF2">
        <w:rPr>
          <w:rFonts w:ascii="Roboto" w:eastAsia="Roboto" w:hAnsi="Roboto" w:cs="Roboto"/>
          <w:sz w:val="18"/>
          <w:szCs w:val="18"/>
          <w:vertAlign w:val="superscript"/>
          <w:lang w:val="es-ES_tradnl"/>
        </w:rPr>
        <w:t>2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De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partamento de Química Analítica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, 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Nutrición y Ciencias de los Alimentos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, 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División de Tecnología Alimentaria, Facultad de Ciencias Veterinarias, Universidad de Santiago de Compostela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, 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España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.</w:t>
      </w:r>
      <w:r w:rsidR="00635197">
        <w:rPr>
          <w:rFonts w:ascii="Roboto" w:eastAsia="Roboto" w:hAnsi="Roboto" w:cs="Roboto"/>
          <w:sz w:val="18"/>
          <w:szCs w:val="18"/>
          <w:lang w:val="es-ES_tradnl"/>
        </w:rPr>
        <w:t xml:space="preserve"> ORCID: </w:t>
      </w:r>
      <w:hyperlink r:id="rId13" w:history="1">
        <w:r w:rsidR="00635197" w:rsidRPr="00635197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https://orcid.org/0000-0003-4742-9384</w:t>
        </w:r>
      </w:hyperlink>
    </w:p>
    <w:p w14:paraId="3E7BDFAB" w14:textId="4106AC98" w:rsidR="00F10621" w:rsidRPr="005C7AF2" w:rsidRDefault="00F10621" w:rsidP="00F10621">
      <w:pPr>
        <w:jc w:val="center"/>
        <w:rPr>
          <w:rFonts w:ascii="Roboto" w:eastAsia="Roboto" w:hAnsi="Roboto" w:cs="Roboto"/>
          <w:sz w:val="18"/>
          <w:szCs w:val="18"/>
          <w:lang w:val="es-ES_tradnl"/>
        </w:rPr>
      </w:pPr>
      <w:r w:rsidRPr="005C7AF2">
        <w:rPr>
          <w:rFonts w:ascii="Roboto" w:eastAsia="Roboto" w:hAnsi="Roboto" w:cs="Roboto"/>
          <w:sz w:val="18"/>
          <w:szCs w:val="18"/>
          <w:vertAlign w:val="superscript"/>
          <w:lang w:val="es-ES_tradnl"/>
        </w:rPr>
        <w:t>3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Escuela de Nutrición y Dietética, Facultad de Salud, Universidad Santo Tomás, Chile.</w:t>
      </w:r>
      <w:r w:rsidR="00635197">
        <w:rPr>
          <w:rFonts w:ascii="Roboto" w:eastAsia="Roboto" w:hAnsi="Roboto" w:cs="Roboto"/>
          <w:sz w:val="18"/>
          <w:szCs w:val="18"/>
          <w:lang w:val="es-ES_tradnl"/>
        </w:rPr>
        <w:t xml:space="preserve"> ORCID: </w:t>
      </w:r>
      <w:hyperlink r:id="rId14" w:history="1">
        <w:r w:rsidR="00635197" w:rsidRPr="00635197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https://orcid.org/0000-0001-7585-7226</w:t>
        </w:r>
      </w:hyperlink>
    </w:p>
    <w:p w14:paraId="31406CB4" w14:textId="4FBB3936" w:rsidR="00F10621" w:rsidRPr="005C7AF2" w:rsidRDefault="00F10621" w:rsidP="00F10621">
      <w:pPr>
        <w:jc w:val="center"/>
        <w:rPr>
          <w:rFonts w:ascii="Roboto" w:eastAsia="Roboto" w:hAnsi="Roboto" w:cs="Roboto"/>
          <w:sz w:val="18"/>
          <w:szCs w:val="18"/>
          <w:lang w:val="es-ES_tradnl"/>
        </w:rPr>
      </w:pPr>
      <w:r w:rsidRPr="005C7AF2">
        <w:rPr>
          <w:rFonts w:ascii="Roboto" w:eastAsia="Roboto" w:hAnsi="Roboto" w:cs="Roboto"/>
          <w:sz w:val="18"/>
          <w:szCs w:val="18"/>
          <w:vertAlign w:val="superscript"/>
          <w:lang w:val="es-ES_tradnl"/>
        </w:rPr>
        <w:t>4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I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nstituto de Nutrición y Tecnología de los Alimentos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 (INTA), Univer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sidad de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 Chile, Chile.</w:t>
      </w:r>
      <w:r w:rsidR="00635197">
        <w:rPr>
          <w:rFonts w:ascii="Roboto" w:eastAsia="Roboto" w:hAnsi="Roboto" w:cs="Roboto"/>
          <w:sz w:val="18"/>
          <w:szCs w:val="18"/>
          <w:lang w:val="es-ES_tradnl"/>
        </w:rPr>
        <w:t xml:space="preserve"> ORCID: </w:t>
      </w:r>
      <w:hyperlink r:id="rId15" w:history="1">
        <w:r w:rsidR="00635197" w:rsidRPr="00635197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https://orcid.org/0000-0002-5660-5717</w:t>
        </w:r>
      </w:hyperlink>
    </w:p>
    <w:p w14:paraId="55480E2F" w14:textId="2A88084C" w:rsidR="00AC708C" w:rsidRPr="005C7AF2" w:rsidRDefault="00F10621" w:rsidP="00F10621">
      <w:pPr>
        <w:jc w:val="center"/>
        <w:rPr>
          <w:rFonts w:ascii="Roboto" w:eastAsia="Roboto" w:hAnsi="Roboto" w:cs="Roboto"/>
          <w:sz w:val="18"/>
          <w:szCs w:val="18"/>
          <w:lang w:val="es-ES_tradnl"/>
        </w:rPr>
      </w:pPr>
      <w:r w:rsidRPr="005C7AF2">
        <w:rPr>
          <w:rFonts w:ascii="Roboto" w:eastAsia="Roboto" w:hAnsi="Roboto" w:cs="Roboto"/>
          <w:sz w:val="18"/>
          <w:szCs w:val="18"/>
          <w:vertAlign w:val="superscript"/>
          <w:lang w:val="es-ES_tradnl"/>
        </w:rPr>
        <w:t>5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Laboratorio de Nutrigenómica, Departamento de Nutrición, Facultad de Medicina, Universidad de Chile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, 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Chile</w:t>
      </w:r>
      <w:r w:rsidR="005C7AF2" w:rsidRPr="005C7AF2">
        <w:rPr>
          <w:rFonts w:ascii="Roboto" w:eastAsia="Roboto" w:hAnsi="Roboto" w:cs="Roboto"/>
          <w:sz w:val="18"/>
          <w:szCs w:val="18"/>
          <w:lang w:val="es-ES_tradnl"/>
        </w:rPr>
        <w:t>.</w:t>
      </w:r>
    </w:p>
    <w:p w14:paraId="09AFD22E" w14:textId="70D93620" w:rsidR="005C7AF2" w:rsidRDefault="00000000" w:rsidP="005C7AF2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</w:t>
      </w:r>
      <w:r w:rsidR="00F10621" w:rsidRPr="00F10621">
        <w:rPr>
          <w:rFonts w:ascii="Roboto" w:eastAsia="Roboto" w:hAnsi="Roboto" w:cs="Roboto"/>
          <w:sz w:val="18"/>
          <w:szCs w:val="18"/>
          <w:lang w:val="en-GB"/>
        </w:rPr>
        <w:t xml:space="preserve">María Salomé Mariotti-Celis </w:t>
      </w:r>
      <w:r w:rsidR="00F10621">
        <w:rPr>
          <w:rFonts w:ascii="Roboto" w:eastAsia="Roboto" w:hAnsi="Roboto" w:cs="Roboto"/>
          <w:sz w:val="18"/>
          <w:szCs w:val="18"/>
          <w:lang w:val="en-GB"/>
        </w:rPr>
        <w:t>(e</w:t>
      </w:r>
      <w:r w:rsidR="00F10621" w:rsidRPr="00F10621">
        <w:rPr>
          <w:rFonts w:ascii="Roboto" w:eastAsia="Roboto" w:hAnsi="Roboto" w:cs="Roboto"/>
          <w:sz w:val="18"/>
          <w:szCs w:val="18"/>
          <w:lang w:val="es-CL"/>
        </w:rPr>
        <w:t xml:space="preserve">-mail: </w:t>
      </w:r>
      <w:hyperlink r:id="rId16" w:history="1">
        <w:r w:rsidR="00F10621" w:rsidRPr="00F10621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mmariotti@uft.cl</w:t>
        </w:r>
      </w:hyperlink>
      <w:r w:rsidR="00F10621">
        <w:rPr>
          <w:rFonts w:ascii="Roboto" w:eastAsia="Roboto" w:hAnsi="Roboto" w:cs="Roboto"/>
          <w:sz w:val="18"/>
          <w:szCs w:val="18"/>
        </w:rPr>
        <w:t>)</w:t>
      </w:r>
    </w:p>
    <w:p w14:paraId="7ED198AF" w14:textId="77777777" w:rsidR="00AC708C" w:rsidRDefault="00321BE3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AC708C">
          <w:headerReference w:type="default" r:id="rId17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</w:r>
      <w:r>
        <w:pict w14:anchorId="45E6DFBA">
          <v:rect id="Rectángulo 1" o:spid="_x0000_s1026" style="width:510.2pt;height:1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5r25QwIAAH8EAAAOAAAAZHJzL2Uyb0RvYy54bWysVNuO2yAQfa/Uf0C8N3ayyWZjxVlF2d2q&#13;&#10;0vYibas+E4xtVMxQhsRJv34Hcm37VjWW0MDA4Zw5TOb3u86wrfKowZZ8OMg5U1ZCpW1T8m9fn97d&#13;&#10;cYZB2EoYsKrke4X8fvH2zbx3hRpBC6ZSnhGIxaJ3JW9DcEWWoWxVJ3AATllK1uA7EWjqm6zyoif0&#13;&#10;zmSjPL/NevCV8yAVIq0+HJJ8kfDrWsnwua5RBWZKTtxCGn0a13HMFnNRNF64VssjDfEPLDqhLV16&#13;&#10;hnoQQbCN139BdVp6QKjDQEKXQV1rqZIGUjPM/1Dz0gqnkhYqDrpzmfD/wcpP2xf3xUfq6J5B/kBm&#13;&#10;YdUK26glOiofmcovS95D3ypREYNhrF3WOyzOGHGChMbW/UeoyG2xCZDKsqt9F+8gwWyXqr8/V1/t&#13;&#10;ApO0eDueziZjMklSbngzmyZ3MlGcDjuP4b2CjsWg5J7YJXCxfcYQyYjitCXeZeFJG5MMNpb1JZ9N&#13;&#10;RpN0gPyuYo55CN91aFOdI5/kIBLaIWAOSOhhGX2zXhnPtoJe0jKPXyoAWY7Xu4d5/CWk34483sTv&#13;&#10;6gixbU5XGW0ZlbzkpD8dP6g58Yz4nQ7UKEZ3Jb877xFFNOPRVkllENocYsI29uhONCS2AxZrqPZk&#13;&#10;DomOomLXUtCC/8VZTx1Qcvy5EV5xZj5Y0j0bjqMbIU3Gk+mIJv46s77OCCsJquSBk5IYrsKhzTbO&#13;&#10;66ZN7yjqsLCkR1HrZNiF1ZEsvfLk47EjYxtdz9Ouy//G4hUAAP//AwBQSwMEFAAGAAgAAAAhAK1f&#13;&#10;gOrcAAAACQEAAA8AAABkcnMvZG93bnJldi54bWxMj81OwzAQhO9IvIO1SNyoTQQIpXGq8NNrJQoS&#13;&#10;cHPjxY4ar6PYbcLbs+UCl5FWo5mdr1rNoRdHHFMXScP1QoFAaqPtyGl4e11f3YNI2ZA1fSTU8I0J&#13;&#10;VvX5WWVKGyd6weM2O8EllEqjwec8lFKm1mMwaREHJPa+4hhM5nN00o5m4vLQy0KpOxlMR/zBmwEf&#13;&#10;Pbb77SFoeB4+N82tS7J5z/5jHx+mtd84rS8v5qclS7MEkXHOfwk4MfB+qHnYLh7IJtFrYJr8qydP&#13;&#10;FeoGxE5DUYCsK/mfoP4BAAD//wMAUEsBAi0AFAAGAAgAAAAhALaDOJL+AAAA4QEAABMAAAAAAAAA&#13;&#10;AAAAAAAAAAAAAFtDb250ZW50X1R5cGVzXS54bWxQSwECLQAUAAYACAAAACEAOP0h/9YAAACUAQAA&#13;&#10;CwAAAAAAAAAAAAAAAAAvAQAAX3JlbHMvLnJlbHNQSwECLQAUAAYACAAAACEAtua9uUMCAAB/BAAA&#13;&#10;DgAAAAAAAAAAAAAAAAAuAgAAZHJzL2Uyb0RvYy54bWxQSwECLQAUAAYACAAAACEArV+A6twAAAAJ&#13;&#10;AQAADwAAAAAAAAAAAAAAAACdBAAAZHJzL2Rvd25yZXYueG1sUEsFBgAAAAAEAAQA8wAAAKYFAAAA&#13;&#10;AA==&#13;&#10;" filled="f">
            <o:lock v:ext="edit" aspectratio="t"/>
            <w10:anchorlock/>
          </v:rect>
        </w:pict>
      </w:r>
    </w:p>
    <w:p w14:paraId="1D52A132" w14:textId="0500AC4A" w:rsidR="00E91C94" w:rsidRDefault="00E91C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INTRODUCCIÓN</w:t>
      </w:r>
    </w:p>
    <w:p w14:paraId="5580319C" w14:textId="2C15B67D" w:rsidR="00E91C94" w:rsidRDefault="00E91C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E91C94">
        <w:rPr>
          <w:rFonts w:ascii="Roboto" w:eastAsia="Roboto" w:hAnsi="Roboto" w:cs="Roboto"/>
          <w:color w:val="000000"/>
          <w:sz w:val="20"/>
          <w:szCs w:val="20"/>
        </w:rPr>
        <w:t>El envejecimiento de la población representa un creciente desafío para la salud pública, especialmente debido a la prevalencia cada vez mayor de sarcopenia, caracterizada por la pérdida progresiva de masa, fuerza y ​​función muscular. La evidencia científica indica que la leucina y los polifenoles dietéticos pueden ejercer efectos sinérgicos sobre la síntesis de proteínas musculares y la modulación del estrés oxidativo y la inflamación.</w:t>
      </w:r>
    </w:p>
    <w:p w14:paraId="3C6B40A5" w14:textId="77777777" w:rsidR="00E91C94" w:rsidRPr="00E91C94" w:rsidRDefault="00E91C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CF5FD89" w14:textId="7EC9C334" w:rsidR="00AC708C" w:rsidRDefault="00F249E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OBJETIVO</w:t>
      </w:r>
    </w:p>
    <w:p w14:paraId="340C644F" w14:textId="56E896DF" w:rsidR="00AC708C" w:rsidRDefault="00F249E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F249E7">
        <w:rPr>
          <w:rFonts w:ascii="Roboto" w:eastAsia="Roboto" w:hAnsi="Roboto" w:cs="Roboto"/>
          <w:color w:val="000000"/>
          <w:sz w:val="20"/>
          <w:szCs w:val="20"/>
          <w:lang w:val="es-CL"/>
        </w:rPr>
        <w:t>Examinar la asociación entre la ingesta de leucina y polifenoles e indicadores de sarcopenia en personas mayores de la Región Metropolitana de Chile participantes del PACAM.</w:t>
      </w:r>
    </w:p>
    <w:p w14:paraId="5A7107FC" w14:textId="77777777" w:rsidR="00AC708C" w:rsidRDefault="00AC708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3D4C2DDB" w14:textId="172D970B" w:rsidR="00AC708C" w:rsidRDefault="00F900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2E880633" w14:textId="417372E0" w:rsidR="00F9004D" w:rsidRDefault="00F9004D" w:rsidP="00F900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F9004D">
        <w:rPr>
          <w:rFonts w:ascii="Roboto" w:eastAsia="Roboto" w:hAnsi="Roboto" w:cs="Roboto"/>
          <w:color w:val="000000"/>
          <w:sz w:val="20"/>
          <w:szCs w:val="20"/>
          <w:lang w:val="es-CL"/>
        </w:rPr>
        <w:t>Estudio transversal en 181 personas mayores. La ingesta dietaria se evaluó mediante tres recordatorios de 24 horas. La ingesta de leucina se estimó con el software Food Processor II y se comparó con un umbral de 3 g/día, mientras que la ingesta de polifenoles (mg/día) se calculó usando concentraciones de la base de datos Phenol-Explorer. La relación entre estas ingestas y los indicadores de sarcopenia se evaluó mediante pruebas no paramétricas y regresión logística multivariada, considerando edad, IMC, leucina y polifenoles. Los resultados se expresaron como razones de probabilidades con IC 95% y un nivel de significancia de p&lt;0,05.</w:t>
      </w:r>
    </w:p>
    <w:p w14:paraId="66933C55" w14:textId="77777777" w:rsidR="00AC708C" w:rsidRDefault="00AC708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97E8676" w14:textId="009B4E50" w:rsidR="00AC708C" w:rsidRDefault="00F70CB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RESULTADOS</w:t>
      </w:r>
    </w:p>
    <w:p w14:paraId="016D3531" w14:textId="02BDAC9C" w:rsidR="00AC708C" w:rsidRDefault="00F70CBC" w:rsidP="00F70CB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</w:rPr>
      </w:pPr>
      <w:r w:rsidRPr="00F70CBC">
        <w:rPr>
          <w:rFonts w:ascii="Roboto" w:eastAsia="Roboto" w:hAnsi="Roboto" w:cs="Roboto"/>
          <w:color w:val="000000"/>
          <w:sz w:val="20"/>
          <w:szCs w:val="20"/>
          <w:lang w:val="es-CL"/>
        </w:rPr>
        <w:t>La mediana de ingesta de leucina fue 2,2 g/día y de polifenoles 499,3 mg/día, ambas por debajo de los niveles anabólicos propuestos (3 g/día y 1000 mg/día). La prevalencia de sarcopenia fue 17,1%, mayor en mujeres (p=0,026). No se observaron diferencias significativas entre sarcopenia y la ingesta de leucina o polifenoles; sin embargo, quienes alcanzaron la recomendación de leucina presentaron mayor ingesta de polifenoles (p=0,014). Frutas y verduras como cebolla, zanahoria, limón, papas y tomates fueron las principales fuentes de polifenoles.</w:t>
      </w:r>
      <w:r>
        <w:rPr>
          <w:rFonts w:ascii="Roboto" w:eastAsia="Roboto" w:hAnsi="Roboto" w:cs="Roboto"/>
          <w:sz w:val="20"/>
          <w:szCs w:val="20"/>
        </w:rPr>
        <w:t xml:space="preserve"> </w:t>
      </w:r>
    </w:p>
    <w:p w14:paraId="559E59EA" w14:textId="77777777" w:rsidR="00AC708C" w:rsidRDefault="00AC708C">
      <w:pPr>
        <w:keepNext/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01813319" w14:textId="5C6FFBE0" w:rsidR="00AC708C" w:rsidRDefault="00000000" w:rsidP="00B761F5">
      <w:pPr>
        <w:keepNext/>
        <w:jc w:val="both"/>
        <w:rPr>
          <w:rFonts w:ascii="Roboto" w:eastAsia="Roboto" w:hAnsi="Roboto" w:cs="Roboto"/>
          <w:sz w:val="20"/>
          <w:szCs w:val="20"/>
          <w:lang w:val="es-CL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Tabla 1.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="00B761F5" w:rsidRPr="00B761F5">
        <w:rPr>
          <w:rFonts w:ascii="Roboto" w:eastAsia="Roboto" w:hAnsi="Roboto" w:cs="Roboto"/>
          <w:sz w:val="20"/>
          <w:szCs w:val="20"/>
          <w:lang w:val="es-CL"/>
        </w:rPr>
        <w:t>Sarcopenia según variables sociodemográficas, consumo de polifenoles, ingesta de leucina</w:t>
      </w:r>
      <w:r w:rsidR="00B75DAF">
        <w:rPr>
          <w:rFonts w:ascii="Roboto" w:eastAsia="Roboto" w:hAnsi="Roboto" w:cs="Roboto"/>
          <w:sz w:val="20"/>
          <w:szCs w:val="20"/>
          <w:lang w:val="es-CL"/>
        </w:rPr>
        <w:t xml:space="preserve"> y</w:t>
      </w:r>
      <w:r w:rsidR="00B761F5" w:rsidRPr="00B761F5">
        <w:rPr>
          <w:rFonts w:ascii="Roboto" w:eastAsia="Roboto" w:hAnsi="Roboto" w:cs="Roboto"/>
          <w:sz w:val="20"/>
          <w:szCs w:val="20"/>
          <w:lang w:val="es-CL"/>
        </w:rPr>
        <w:t xml:space="preserve"> estado nutricional (n=181).</w:t>
      </w:r>
    </w:p>
    <w:tbl>
      <w:tblPr>
        <w:tblStyle w:val="Tablaconcuadrcula"/>
        <w:tblW w:w="5023" w:type="dxa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32"/>
        <w:gridCol w:w="1543"/>
        <w:gridCol w:w="1543"/>
        <w:gridCol w:w="807"/>
      </w:tblGrid>
      <w:tr w:rsidR="006402DE" w:rsidRPr="0087603A" w14:paraId="42937875" w14:textId="77777777" w:rsidTr="00B75DAF">
        <w:trPr>
          <w:jc w:val="center"/>
        </w:trPr>
        <w:tc>
          <w:tcPr>
            <w:tcW w:w="1232" w:type="dxa"/>
            <w:vMerge w:val="restart"/>
            <w:tcBorders>
              <w:top w:val="single" w:sz="4" w:space="0" w:color="auto"/>
              <w:bottom w:val="nil"/>
            </w:tcBorders>
          </w:tcPr>
          <w:p w14:paraId="4E6D05B3" w14:textId="655B9407" w:rsidR="006402DE" w:rsidRPr="00B75DAF" w:rsidRDefault="006402DE" w:rsidP="00B761F5">
            <w:pPr>
              <w:keepNext/>
              <w:jc w:val="both"/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</w:pPr>
            <w:r w:rsidRPr="00B75DA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Variables</w:t>
            </w:r>
          </w:p>
        </w:tc>
        <w:tc>
          <w:tcPr>
            <w:tcW w:w="3086" w:type="dxa"/>
            <w:gridSpan w:val="2"/>
            <w:tcBorders>
              <w:top w:val="single" w:sz="4" w:space="0" w:color="auto"/>
              <w:bottom w:val="nil"/>
            </w:tcBorders>
          </w:tcPr>
          <w:p w14:paraId="28B6F052" w14:textId="63198C61" w:rsidR="006402DE" w:rsidRPr="00B75DAF" w:rsidRDefault="006402DE" w:rsidP="006402DE">
            <w:pPr>
              <w:keepNext/>
              <w:jc w:val="center"/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</w:pPr>
            <w:r w:rsidRPr="00B75DA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Sarcopenia</w:t>
            </w:r>
          </w:p>
        </w:tc>
        <w:tc>
          <w:tcPr>
            <w:tcW w:w="705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0D2E4180" w14:textId="3ED39DAE" w:rsidR="006402DE" w:rsidRPr="0087603A" w:rsidRDefault="006402DE" w:rsidP="006402DE">
            <w:pPr>
              <w:keepNext/>
              <w:jc w:val="center"/>
              <w:rPr>
                <w:rFonts w:ascii="Roboto" w:eastAsia="Roboto" w:hAnsi="Roboto" w:cs="Arial"/>
                <w:i/>
                <w:iCs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i/>
                <w:iCs/>
                <w:sz w:val="20"/>
                <w:szCs w:val="20"/>
                <w:lang w:val="es-CL"/>
              </w:rPr>
              <w:t>p-value</w:t>
            </w:r>
          </w:p>
        </w:tc>
      </w:tr>
      <w:tr w:rsidR="006402DE" w:rsidRPr="0087603A" w14:paraId="7E535D96" w14:textId="77777777" w:rsidTr="00B75DAF">
        <w:trPr>
          <w:jc w:val="center"/>
        </w:trPr>
        <w:tc>
          <w:tcPr>
            <w:tcW w:w="1232" w:type="dxa"/>
            <w:vMerge/>
            <w:tcBorders>
              <w:top w:val="nil"/>
              <w:bottom w:val="single" w:sz="4" w:space="0" w:color="auto"/>
            </w:tcBorders>
          </w:tcPr>
          <w:p w14:paraId="2E80F9BF" w14:textId="77777777" w:rsidR="006402DE" w:rsidRPr="0087603A" w:rsidRDefault="006402DE" w:rsidP="006402DE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</w:p>
        </w:tc>
        <w:tc>
          <w:tcPr>
            <w:tcW w:w="1543" w:type="dxa"/>
            <w:tcBorders>
              <w:top w:val="nil"/>
              <w:bottom w:val="single" w:sz="4" w:space="0" w:color="auto"/>
            </w:tcBorders>
          </w:tcPr>
          <w:p w14:paraId="1BDF6670" w14:textId="77777777" w:rsidR="006402DE" w:rsidRPr="00B75DAF" w:rsidRDefault="006402DE" w:rsidP="006402DE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</w:pPr>
            <w:r w:rsidRPr="00B75DAF"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  <w:t>Si</w:t>
            </w:r>
          </w:p>
          <w:p w14:paraId="24F9D4AD" w14:textId="3A70FE7A" w:rsidR="006402DE" w:rsidRPr="00B75DAF" w:rsidRDefault="006402DE" w:rsidP="006402DE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</w:pPr>
            <w:r w:rsidRPr="00B75DAF"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  <w:t>(n=31)</w:t>
            </w:r>
          </w:p>
        </w:tc>
        <w:tc>
          <w:tcPr>
            <w:tcW w:w="1543" w:type="dxa"/>
            <w:tcBorders>
              <w:top w:val="nil"/>
              <w:bottom w:val="single" w:sz="4" w:space="0" w:color="auto"/>
            </w:tcBorders>
          </w:tcPr>
          <w:p w14:paraId="4B2F158C" w14:textId="77777777" w:rsidR="006402DE" w:rsidRPr="00B75DAF" w:rsidRDefault="006402DE" w:rsidP="006402DE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</w:pPr>
            <w:r w:rsidRPr="00B75DAF"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  <w:t>No</w:t>
            </w:r>
          </w:p>
          <w:p w14:paraId="1F60C4D8" w14:textId="3AD2FC8A" w:rsidR="006402DE" w:rsidRPr="00B75DAF" w:rsidRDefault="006402DE" w:rsidP="006402DE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</w:pPr>
            <w:r w:rsidRPr="00B75DAF">
              <w:rPr>
                <w:rFonts w:ascii="Roboto" w:eastAsia="Roboto" w:hAnsi="Roboto" w:cs="Arial"/>
                <w:b/>
                <w:bCs/>
                <w:sz w:val="20"/>
                <w:szCs w:val="20"/>
                <w:lang w:val="es-ES_tradnl"/>
              </w:rPr>
              <w:t>(n=150)</w:t>
            </w:r>
          </w:p>
        </w:tc>
        <w:tc>
          <w:tcPr>
            <w:tcW w:w="705" w:type="dxa"/>
            <w:vMerge/>
            <w:tcBorders>
              <w:top w:val="nil"/>
              <w:bottom w:val="single" w:sz="4" w:space="0" w:color="auto"/>
            </w:tcBorders>
          </w:tcPr>
          <w:p w14:paraId="5E6C5DB2" w14:textId="77777777" w:rsidR="006402DE" w:rsidRPr="0087603A" w:rsidRDefault="006402DE" w:rsidP="006402DE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</w:p>
        </w:tc>
      </w:tr>
      <w:tr w:rsidR="008D793B" w:rsidRPr="0087603A" w14:paraId="74A66DD7" w14:textId="77777777" w:rsidTr="00B75DAF">
        <w:trPr>
          <w:jc w:val="center"/>
        </w:trPr>
        <w:tc>
          <w:tcPr>
            <w:tcW w:w="1232" w:type="dxa"/>
            <w:tcBorders>
              <w:top w:val="single" w:sz="4" w:space="0" w:color="auto"/>
            </w:tcBorders>
          </w:tcPr>
          <w:p w14:paraId="59385960" w14:textId="77777777" w:rsidR="00353A27" w:rsidRDefault="008D793B" w:rsidP="008D793B">
            <w:pPr>
              <w:keepNext/>
              <w:jc w:val="both"/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</w:pPr>
            <w:r w:rsidRPr="0005250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Edad</w:t>
            </w:r>
          </w:p>
          <w:p w14:paraId="27563FAB" w14:textId="7F7F7F02" w:rsidR="008D793B" w:rsidRPr="0005250F" w:rsidRDefault="008D793B" w:rsidP="008D793B">
            <w:pPr>
              <w:keepNext/>
              <w:jc w:val="both"/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</w:pPr>
            <w:r w:rsidRPr="0005250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(años)</w:t>
            </w:r>
          </w:p>
          <w:p w14:paraId="20EC6C17" w14:textId="3F8BD9E0" w:rsidR="008D793B" w:rsidRPr="0087603A" w:rsidRDefault="008D793B" w:rsidP="008D793B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CL"/>
              </w:rPr>
              <w:t>60-75</w:t>
            </w:r>
          </w:p>
          <w:p w14:paraId="3C7D6A72" w14:textId="77777777" w:rsidR="0005250F" w:rsidRDefault="0005250F" w:rsidP="008D793B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</w:p>
          <w:p w14:paraId="5F3A4138" w14:textId="71EA16E6" w:rsidR="008D793B" w:rsidRPr="0087603A" w:rsidRDefault="008D793B" w:rsidP="008D793B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CL"/>
              </w:rPr>
              <w:t>&gt;75</w:t>
            </w:r>
          </w:p>
        </w:tc>
        <w:tc>
          <w:tcPr>
            <w:tcW w:w="1543" w:type="dxa"/>
            <w:tcBorders>
              <w:top w:val="single" w:sz="4" w:space="0" w:color="auto"/>
            </w:tcBorders>
            <w:vAlign w:val="center"/>
          </w:tcPr>
          <w:p w14:paraId="4207591D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78,0(73,0-82,5)</w:t>
            </w:r>
          </w:p>
          <w:p w14:paraId="4107CC85" w14:textId="77777777" w:rsidR="0005250F" w:rsidRDefault="0005250F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</w:p>
          <w:p w14:paraId="2EF27CBC" w14:textId="6B2D399A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72,0(72,0- 74,0)</w:t>
            </w:r>
          </w:p>
          <w:p w14:paraId="58E4F99A" w14:textId="27A811EA" w:rsidR="008D793B" w:rsidRPr="0087603A" w:rsidRDefault="008D793B" w:rsidP="0005250F">
            <w:pPr>
              <w:keepNext/>
              <w:jc w:val="center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82,0(78,8- 86,3)</w:t>
            </w:r>
          </w:p>
        </w:tc>
        <w:tc>
          <w:tcPr>
            <w:tcW w:w="1543" w:type="dxa"/>
            <w:tcBorders>
              <w:top w:val="single" w:sz="4" w:space="0" w:color="auto"/>
            </w:tcBorders>
            <w:vAlign w:val="center"/>
          </w:tcPr>
          <w:p w14:paraId="29D4AC3E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75,0(72,0- 79,0)</w:t>
            </w:r>
          </w:p>
          <w:p w14:paraId="5EE08AA2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72,0(71,0- 74,0)</w:t>
            </w:r>
          </w:p>
          <w:p w14:paraId="6348773D" w14:textId="673346F6" w:rsidR="008D793B" w:rsidRPr="0087603A" w:rsidRDefault="008D793B" w:rsidP="0005250F">
            <w:pPr>
              <w:keepNext/>
              <w:jc w:val="center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80,0(77,0- 82,0)</w:t>
            </w:r>
          </w:p>
        </w:tc>
        <w:tc>
          <w:tcPr>
            <w:tcW w:w="705" w:type="dxa"/>
            <w:tcBorders>
              <w:top w:val="single" w:sz="4" w:space="0" w:color="auto"/>
            </w:tcBorders>
          </w:tcPr>
          <w:p w14:paraId="35362A9A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vertAlign w:val="superscript"/>
                <w:lang w:val="es-ES_tradn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0,016</w:t>
            </w:r>
          </w:p>
          <w:p w14:paraId="7A0D2A9C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</w:p>
          <w:p w14:paraId="6628AC9D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0,913</w:t>
            </w:r>
          </w:p>
          <w:p w14:paraId="4172EC4F" w14:textId="77777777" w:rsidR="008D793B" w:rsidRPr="0087603A" w:rsidRDefault="008D793B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</w:p>
          <w:p w14:paraId="6E134762" w14:textId="70E07467" w:rsidR="008D793B" w:rsidRPr="0087603A" w:rsidRDefault="008D793B" w:rsidP="0005250F">
            <w:pPr>
              <w:keepNext/>
              <w:jc w:val="center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ES_tradnl"/>
              </w:rPr>
              <w:t>0,031</w:t>
            </w:r>
          </w:p>
        </w:tc>
      </w:tr>
      <w:tr w:rsidR="0087603A" w:rsidRPr="0087603A" w14:paraId="6A2832F7" w14:textId="77777777" w:rsidTr="00B75DAF">
        <w:trPr>
          <w:jc w:val="center"/>
        </w:trPr>
        <w:tc>
          <w:tcPr>
            <w:tcW w:w="1232" w:type="dxa"/>
          </w:tcPr>
          <w:p w14:paraId="3E1FBE83" w14:textId="77777777" w:rsidR="0087603A" w:rsidRPr="0005250F" w:rsidRDefault="0087603A" w:rsidP="0087603A">
            <w:pPr>
              <w:keepNext/>
              <w:jc w:val="both"/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</w:pPr>
            <w:r w:rsidRPr="0005250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Polifenoles (mg)</w:t>
            </w:r>
          </w:p>
          <w:p w14:paraId="748FFAFA" w14:textId="53B373A9" w:rsidR="0087603A" w:rsidRPr="0087603A" w:rsidRDefault="0087603A" w:rsidP="0087603A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CL"/>
              </w:rPr>
              <w:t>&lt; 1000</w:t>
            </w:r>
          </w:p>
          <w:p w14:paraId="79079AEE" w14:textId="77777777" w:rsidR="004F7E1D" w:rsidRDefault="0087603A" w:rsidP="0087603A">
            <w:pPr>
              <w:keepNext/>
              <w:jc w:val="both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 xml:space="preserve"> </w:t>
            </w:r>
          </w:p>
          <w:p w14:paraId="4227399F" w14:textId="10ED8B84" w:rsidR="0087603A" w:rsidRPr="0087603A" w:rsidRDefault="0087603A" w:rsidP="0087603A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≥</w:t>
            </w:r>
            <w:r w:rsidRPr="0087603A">
              <w:rPr>
                <w:rFonts w:ascii="Roboto" w:eastAsia="Roboto" w:hAnsi="Roboto" w:cs="Arial"/>
                <w:sz w:val="20"/>
                <w:szCs w:val="20"/>
                <w:lang w:val="es-CL"/>
              </w:rPr>
              <w:t>1000</w:t>
            </w:r>
          </w:p>
        </w:tc>
        <w:tc>
          <w:tcPr>
            <w:tcW w:w="1543" w:type="dxa"/>
          </w:tcPr>
          <w:p w14:paraId="523273EB" w14:textId="77777777" w:rsidR="00CE10EA" w:rsidRDefault="0087603A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464,9(265,9- 785,6)</w:t>
            </w:r>
          </w:p>
          <w:p w14:paraId="17F07E85" w14:textId="7BA05D91" w:rsidR="0087603A" w:rsidRPr="003C0BC9" w:rsidRDefault="0087603A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364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7(257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 xml:space="preserve"> 573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8)</w:t>
            </w:r>
          </w:p>
          <w:p w14:paraId="75DA6C57" w14:textId="00327AFB" w:rsidR="0087603A" w:rsidRPr="0087603A" w:rsidRDefault="0087603A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1523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3(1152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 xml:space="preserve"> 2088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1)</w:t>
            </w:r>
          </w:p>
        </w:tc>
        <w:tc>
          <w:tcPr>
            <w:tcW w:w="1543" w:type="dxa"/>
          </w:tcPr>
          <w:p w14:paraId="3BBE0612" w14:textId="77777777" w:rsidR="0087603A" w:rsidRPr="003C0BC9" w:rsidRDefault="0087603A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538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2(298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805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8)</w:t>
            </w:r>
          </w:p>
          <w:p w14:paraId="03FBBCA1" w14:textId="77777777" w:rsidR="0087603A" w:rsidRPr="003C0BC9" w:rsidRDefault="0087603A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475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5(265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664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2)</w:t>
            </w:r>
          </w:p>
          <w:p w14:paraId="577B2ECE" w14:textId="6B802907" w:rsidR="0087603A" w:rsidRPr="0087603A" w:rsidRDefault="0087603A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1211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2(1136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1342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2)</w:t>
            </w:r>
          </w:p>
        </w:tc>
        <w:tc>
          <w:tcPr>
            <w:tcW w:w="705" w:type="dxa"/>
          </w:tcPr>
          <w:p w14:paraId="20980DA8" w14:textId="1F150823" w:rsidR="0087603A" w:rsidRPr="003C0BC9" w:rsidRDefault="0087603A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241</w:t>
            </w:r>
          </w:p>
          <w:p w14:paraId="336C197E" w14:textId="77777777" w:rsidR="004F7E1D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2376FDE4" w14:textId="7DEACA9E" w:rsidR="0087603A" w:rsidRPr="003C0BC9" w:rsidRDefault="0087603A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225</w:t>
            </w:r>
          </w:p>
          <w:p w14:paraId="7E5E1C38" w14:textId="77777777" w:rsidR="004F7E1D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2BBF6F93" w14:textId="09402F2A" w:rsidR="0087603A" w:rsidRPr="0087603A" w:rsidRDefault="0087603A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Arial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096</w:t>
            </w:r>
          </w:p>
        </w:tc>
      </w:tr>
      <w:tr w:rsidR="004F7E1D" w:rsidRPr="0087603A" w14:paraId="1EA1FD6B" w14:textId="77777777" w:rsidTr="00B75DAF">
        <w:trPr>
          <w:jc w:val="center"/>
        </w:trPr>
        <w:tc>
          <w:tcPr>
            <w:tcW w:w="1232" w:type="dxa"/>
          </w:tcPr>
          <w:p w14:paraId="01A15184" w14:textId="77777777" w:rsidR="004F7E1D" w:rsidRPr="0005250F" w:rsidRDefault="004F7E1D" w:rsidP="004F7E1D">
            <w:pPr>
              <w:keepNext/>
              <w:jc w:val="both"/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</w:pPr>
            <w:r w:rsidRPr="0005250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Leucina (g)</w:t>
            </w:r>
          </w:p>
          <w:p w14:paraId="1CF56A32" w14:textId="4A3C7754" w:rsidR="00CE10EA" w:rsidRPr="0087603A" w:rsidRDefault="00CE10EA" w:rsidP="00CE10EA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 w:rsidRPr="0087603A">
              <w:rPr>
                <w:rFonts w:ascii="Roboto" w:eastAsia="Roboto" w:hAnsi="Roboto" w:cs="Arial"/>
                <w:sz w:val="20"/>
                <w:szCs w:val="20"/>
                <w:lang w:val="es-CL"/>
              </w:rPr>
              <w:t xml:space="preserve">&lt; </w:t>
            </w:r>
            <w:r>
              <w:rPr>
                <w:rFonts w:ascii="Roboto" w:eastAsia="Roboto" w:hAnsi="Roboto" w:cs="Arial"/>
                <w:sz w:val="20"/>
                <w:szCs w:val="20"/>
                <w:lang w:val="es-CL"/>
              </w:rPr>
              <w:t>RDD</w:t>
            </w:r>
          </w:p>
          <w:p w14:paraId="1428078D" w14:textId="6899250D" w:rsidR="00CE10EA" w:rsidRPr="008C21AF" w:rsidRDefault="00CE10EA" w:rsidP="00CE10EA">
            <w:pPr>
              <w:keepNext/>
              <w:jc w:val="both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≥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 xml:space="preserve"> RDD</w:t>
            </w:r>
          </w:p>
        </w:tc>
        <w:tc>
          <w:tcPr>
            <w:tcW w:w="1543" w:type="dxa"/>
          </w:tcPr>
          <w:p w14:paraId="26B85F9E" w14:textId="11F367A7" w:rsidR="00CE10EA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4(1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1)</w:t>
            </w:r>
          </w:p>
          <w:p w14:paraId="24201A87" w14:textId="00EB0E4B" w:rsidR="00CE10EA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7(1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5)</w:t>
            </w:r>
          </w:p>
          <w:p w14:paraId="5EB6580E" w14:textId="168801F5" w:rsidR="004F7E1D" w:rsidRPr="003C0BC9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6(3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,1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)</w:t>
            </w:r>
          </w:p>
        </w:tc>
        <w:tc>
          <w:tcPr>
            <w:tcW w:w="1543" w:type="dxa"/>
          </w:tcPr>
          <w:p w14:paraId="44CA94C6" w14:textId="77777777" w:rsidR="00CE10EA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1(1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2.8)</w:t>
            </w:r>
          </w:p>
          <w:p w14:paraId="37BA8DD4" w14:textId="77777777" w:rsidR="00CE10EA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9(1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3)</w:t>
            </w:r>
          </w:p>
          <w:p w14:paraId="145CF4E5" w14:textId="6ABB8A6E" w:rsidR="004F7E1D" w:rsidRPr="003C0BC9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5(3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2)</w:t>
            </w:r>
          </w:p>
        </w:tc>
        <w:tc>
          <w:tcPr>
            <w:tcW w:w="705" w:type="dxa"/>
          </w:tcPr>
          <w:p w14:paraId="368D3777" w14:textId="77777777" w:rsidR="004F7E1D" w:rsidRPr="003C0BC9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803</w:t>
            </w:r>
          </w:p>
          <w:p w14:paraId="6295B442" w14:textId="77777777" w:rsidR="004F7E1D" w:rsidRPr="003C0BC9" w:rsidRDefault="004F7E1D" w:rsidP="0005250F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488</w:t>
            </w:r>
          </w:p>
          <w:p w14:paraId="4D2BA692" w14:textId="243134A0" w:rsidR="004F7E1D" w:rsidRPr="003C0BC9" w:rsidRDefault="004F7E1D" w:rsidP="0005250F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668</w:t>
            </w:r>
          </w:p>
        </w:tc>
      </w:tr>
      <w:tr w:rsidR="00EE7E21" w:rsidRPr="0087603A" w14:paraId="78AA3CFE" w14:textId="77777777" w:rsidTr="00B75DAF">
        <w:trPr>
          <w:jc w:val="center"/>
        </w:trPr>
        <w:tc>
          <w:tcPr>
            <w:tcW w:w="1232" w:type="dxa"/>
          </w:tcPr>
          <w:p w14:paraId="25251359" w14:textId="0C3BB3AB" w:rsidR="00EE7E21" w:rsidRPr="0005250F" w:rsidRDefault="00EE7E21" w:rsidP="00EE7E21">
            <w:pPr>
              <w:keepNext/>
              <w:jc w:val="both"/>
              <w:rPr>
                <w:rFonts w:ascii="Roboto" w:eastAsia="Roboto" w:hAnsi="Roboto" w:cs="Roboto"/>
                <w:b/>
                <w:bCs/>
                <w:sz w:val="20"/>
                <w:szCs w:val="20"/>
                <w:lang w:val="es-ES_tradnl"/>
              </w:rPr>
            </w:pPr>
            <w:r w:rsidRPr="0005250F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>IMC</w:t>
            </w:r>
            <w:r w:rsidR="00353A27">
              <w:rPr>
                <w:rFonts w:ascii="Roboto" w:eastAsia="Roboto" w:hAnsi="Roboto" w:cs="Arial"/>
                <w:b/>
                <w:bCs/>
                <w:sz w:val="20"/>
                <w:szCs w:val="20"/>
                <w:lang w:val="es-CL"/>
              </w:rPr>
              <w:t xml:space="preserve"> </w:t>
            </w:r>
            <w:r w:rsidRPr="0005250F">
              <w:rPr>
                <w:rFonts w:ascii="Roboto" w:eastAsia="Roboto" w:hAnsi="Roboto" w:cs="Roboto"/>
                <w:b/>
                <w:bCs/>
                <w:sz w:val="20"/>
                <w:szCs w:val="20"/>
                <w:lang w:val="es-ES_tradnl"/>
              </w:rPr>
              <w:t>(kg/m</w:t>
            </w:r>
            <w:r w:rsidRPr="0005250F">
              <w:rPr>
                <w:rFonts w:ascii="Roboto" w:eastAsia="Roboto" w:hAnsi="Roboto" w:cs="Roboto"/>
                <w:b/>
                <w:bCs/>
                <w:sz w:val="20"/>
                <w:szCs w:val="20"/>
                <w:vertAlign w:val="superscript"/>
                <w:lang w:val="es-ES_tradnl"/>
              </w:rPr>
              <w:t>2</w:t>
            </w:r>
            <w:r w:rsidRPr="0005250F">
              <w:rPr>
                <w:rFonts w:ascii="Roboto" w:eastAsia="Roboto" w:hAnsi="Roboto" w:cs="Roboto"/>
                <w:b/>
                <w:bCs/>
                <w:sz w:val="20"/>
                <w:szCs w:val="20"/>
                <w:lang w:val="es-ES_tradnl"/>
              </w:rPr>
              <w:t>)</w:t>
            </w:r>
          </w:p>
          <w:p w14:paraId="356952B8" w14:textId="12EF3048" w:rsidR="00EE7E21" w:rsidRDefault="00EE7E21" w:rsidP="00EE7E21">
            <w:pPr>
              <w:keepNext/>
              <w:jc w:val="both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Bajo peso</w:t>
            </w:r>
          </w:p>
          <w:p w14:paraId="4005C83D" w14:textId="77777777" w:rsidR="00EE7E21" w:rsidRDefault="00EE7E21" w:rsidP="00EE7E21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</w:p>
          <w:p w14:paraId="12CFCD1B" w14:textId="5663717E" w:rsidR="00EE7E21" w:rsidRDefault="00EE7E21" w:rsidP="00EE7E21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>
              <w:rPr>
                <w:rFonts w:ascii="Roboto" w:eastAsia="Roboto" w:hAnsi="Roboto" w:cs="Arial"/>
                <w:sz w:val="20"/>
                <w:szCs w:val="20"/>
                <w:lang w:val="es-CL"/>
              </w:rPr>
              <w:t>Normal</w:t>
            </w:r>
          </w:p>
          <w:p w14:paraId="0D69828A" w14:textId="77777777" w:rsidR="00EE7E21" w:rsidRDefault="00EE7E21" w:rsidP="00EE7E21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</w:p>
          <w:p w14:paraId="65DAF28A" w14:textId="26DD288D" w:rsidR="00EE7E21" w:rsidRDefault="00EE7E21" w:rsidP="00EE7E21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>
              <w:rPr>
                <w:rFonts w:ascii="Roboto" w:eastAsia="Roboto" w:hAnsi="Roboto" w:cs="Arial"/>
                <w:sz w:val="20"/>
                <w:szCs w:val="20"/>
                <w:lang w:val="es-CL"/>
              </w:rPr>
              <w:t>Sobrepeso</w:t>
            </w:r>
          </w:p>
          <w:p w14:paraId="39AE0055" w14:textId="77777777" w:rsidR="00EE7E21" w:rsidRDefault="00EE7E21" w:rsidP="00EE7E21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</w:p>
          <w:p w14:paraId="1222D3F6" w14:textId="163CE871" w:rsidR="00EE7E21" w:rsidRDefault="00EE7E21" w:rsidP="00EE7E21">
            <w:pPr>
              <w:keepNext/>
              <w:jc w:val="both"/>
              <w:rPr>
                <w:rFonts w:ascii="Roboto" w:eastAsia="Roboto" w:hAnsi="Roboto" w:cs="Arial"/>
                <w:sz w:val="20"/>
                <w:szCs w:val="20"/>
                <w:lang w:val="es-CL"/>
              </w:rPr>
            </w:pPr>
            <w:r>
              <w:rPr>
                <w:rFonts w:ascii="Roboto" w:eastAsia="Roboto" w:hAnsi="Roboto" w:cs="Arial"/>
                <w:sz w:val="20"/>
                <w:szCs w:val="20"/>
                <w:lang w:val="es-CL"/>
              </w:rPr>
              <w:t>Obesidad</w:t>
            </w:r>
          </w:p>
        </w:tc>
        <w:tc>
          <w:tcPr>
            <w:tcW w:w="1543" w:type="dxa"/>
          </w:tcPr>
          <w:p w14:paraId="03D59482" w14:textId="652915B6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3(21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8)</w:t>
            </w:r>
          </w:p>
          <w:p w14:paraId="65AF6C73" w14:textId="77777777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21FF7764" w14:textId="2B39DBBB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1(18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5)</w:t>
            </w:r>
          </w:p>
          <w:p w14:paraId="6BA9682A" w14:textId="77777777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6D019499" w14:textId="1157AD8B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5(24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8)</w:t>
            </w:r>
          </w:p>
          <w:p w14:paraId="63F3833D" w14:textId="77777777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07F4C6EE" w14:textId="251CFBC5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9(28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,1-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29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,1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)</w:t>
            </w:r>
          </w:p>
          <w:p w14:paraId="49C8D64B" w14:textId="77777777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5D2A476D" w14:textId="17664745" w:rsidR="00EE7E21" w:rsidRPr="003C0BC9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</w:p>
        </w:tc>
        <w:tc>
          <w:tcPr>
            <w:tcW w:w="1543" w:type="dxa"/>
          </w:tcPr>
          <w:p w14:paraId="3BF194E4" w14:textId="77777777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27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7(25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4)</w:t>
            </w:r>
          </w:p>
          <w:p w14:paraId="149C3024" w14:textId="77777777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5E157B2C" w14:textId="3E927B97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21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7(20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7)</w:t>
            </w:r>
          </w:p>
          <w:p w14:paraId="2B813D6F" w14:textId="77777777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17C584DD" w14:textId="793CC5E8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6(24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8)</w:t>
            </w:r>
          </w:p>
          <w:p w14:paraId="57AAAB0A" w14:textId="77777777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3A55CF52" w14:textId="29CDCFD3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29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3(28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5)</w:t>
            </w:r>
          </w:p>
          <w:p w14:paraId="34085A38" w14:textId="77777777" w:rsidR="00EE7E21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3A03103E" w14:textId="4264E740" w:rsidR="00EE7E21" w:rsidRPr="003C0BC9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35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0(33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2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36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7)</w:t>
            </w:r>
          </w:p>
        </w:tc>
        <w:tc>
          <w:tcPr>
            <w:tcW w:w="705" w:type="dxa"/>
          </w:tcPr>
          <w:p w14:paraId="7CD6B243" w14:textId="5DBD9FF9" w:rsidR="00EE7E21" w:rsidRPr="003C0BC9" w:rsidRDefault="00EE7E21" w:rsidP="00EE7E21">
            <w:pPr>
              <w:tabs>
                <w:tab w:val="left" w:pos="284"/>
              </w:tabs>
              <w:rPr>
                <w:rFonts w:ascii="Roboto" w:eastAsia="Roboto" w:hAnsi="Roboto" w:cs="Roboto"/>
                <w:sz w:val="20"/>
                <w:szCs w:val="20"/>
                <w:vertAlign w:val="superscript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&lt;0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001</w:t>
            </w:r>
          </w:p>
          <w:p w14:paraId="5381BC1C" w14:textId="77777777" w:rsidR="00EE7E21" w:rsidRDefault="00EE7E21" w:rsidP="00EE7E21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331A5D1B" w14:textId="77777777" w:rsidR="00EE7E21" w:rsidRPr="003C0BC9" w:rsidRDefault="00EE7E21" w:rsidP="00EE7E21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vertAlign w:val="superscript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046</w:t>
            </w:r>
          </w:p>
          <w:p w14:paraId="1572B3F8" w14:textId="77777777" w:rsidR="00EE7E21" w:rsidRDefault="00EE7E21" w:rsidP="00EE7E21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6C6EFECB" w14:textId="77777777" w:rsidR="00EE7E21" w:rsidRPr="003C0BC9" w:rsidRDefault="00EE7E21" w:rsidP="00EE7E21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461</w:t>
            </w:r>
          </w:p>
          <w:p w14:paraId="79319972" w14:textId="77777777" w:rsidR="00EE7E21" w:rsidRDefault="00EE7E21" w:rsidP="00EE7E21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7ED8933C" w14:textId="3565E807" w:rsidR="00EE7E21" w:rsidRPr="003C0BC9" w:rsidRDefault="00EE7E21" w:rsidP="00EE7E21">
            <w:pPr>
              <w:tabs>
                <w:tab w:val="left" w:pos="284"/>
              </w:tabs>
              <w:ind w:left="284" w:hanging="284"/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0</w:t>
            </w:r>
            <w:r w:rsidR="00B75DAF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,</w:t>
            </w: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193</w:t>
            </w:r>
          </w:p>
          <w:p w14:paraId="1D2E295D" w14:textId="77777777" w:rsidR="00EE7E21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</w:p>
          <w:p w14:paraId="2292E6BA" w14:textId="7109B9EA" w:rsidR="00EE7E21" w:rsidRPr="003C0BC9" w:rsidRDefault="00EE7E21" w:rsidP="00EE7E21">
            <w:pPr>
              <w:tabs>
                <w:tab w:val="left" w:pos="284"/>
              </w:tabs>
              <w:jc w:val="center"/>
              <w:rPr>
                <w:rFonts w:ascii="Roboto" w:eastAsia="Roboto" w:hAnsi="Roboto" w:cs="Roboto"/>
                <w:sz w:val="20"/>
                <w:szCs w:val="20"/>
                <w:lang w:val="es-ES_tradnl"/>
              </w:rPr>
            </w:pPr>
            <w:r w:rsidRPr="003C0BC9">
              <w:rPr>
                <w:rFonts w:ascii="Roboto" w:eastAsia="Roboto" w:hAnsi="Roboto" w:cs="Roboto"/>
                <w:sz w:val="20"/>
                <w:szCs w:val="20"/>
                <w:lang w:val="es-ES_tradnl"/>
              </w:rPr>
              <w:t>-</w:t>
            </w:r>
          </w:p>
        </w:tc>
      </w:tr>
    </w:tbl>
    <w:p w14:paraId="2FEB5E60" w14:textId="77777777" w:rsidR="00B761F5" w:rsidRDefault="00B761F5" w:rsidP="003C0BC9">
      <w:pPr>
        <w:tabs>
          <w:tab w:val="left" w:pos="284"/>
        </w:tabs>
        <w:jc w:val="both"/>
        <w:rPr>
          <w:rFonts w:ascii="Roboto" w:eastAsia="Roboto" w:hAnsi="Roboto" w:cs="Roboto"/>
          <w:sz w:val="20"/>
          <w:szCs w:val="20"/>
        </w:rPr>
      </w:pPr>
    </w:p>
    <w:p w14:paraId="025DD436" w14:textId="2BE1646F" w:rsidR="00B761F5" w:rsidRDefault="008A3669">
      <w:pPr>
        <w:tabs>
          <w:tab w:val="left" w:pos="284"/>
        </w:tabs>
        <w:ind w:left="284" w:hanging="284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noProof/>
          <w:sz w:val="20"/>
          <w:szCs w:val="20"/>
        </w:rPr>
        <w:lastRenderedPageBreak/>
        <w:drawing>
          <wp:inline distT="0" distB="0" distL="0" distR="0" wp14:anchorId="00D6C8E6" wp14:editId="1079CD8C">
            <wp:extent cx="3011170" cy="2378075"/>
            <wp:effectExtent l="0" t="0" r="0" b="0"/>
            <wp:docPr id="28827956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0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237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460A5" w14:textId="1306BD70" w:rsidR="00AC708C" w:rsidRDefault="00000000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 w:rsidR="00606A4E" w:rsidRPr="00606A4E">
        <w:rPr>
          <w:rFonts w:ascii="Roboto" w:eastAsia="Roboto" w:hAnsi="Roboto" w:cs="Roboto"/>
          <w:sz w:val="20"/>
          <w:szCs w:val="20"/>
        </w:rPr>
        <w:t>Los 20 alimentos con mayor contenido de polifenoles según su prevalencia de consumo diario (persona-día), basados ​​en tres registros de 24 horas (</w:t>
      </w:r>
      <w:r w:rsidR="00606A4E">
        <w:rPr>
          <w:rFonts w:ascii="Roboto" w:eastAsia="Roboto" w:hAnsi="Roboto" w:cs="Roboto"/>
          <w:sz w:val="20"/>
          <w:szCs w:val="20"/>
        </w:rPr>
        <w:t>Rec</w:t>
      </w:r>
      <w:r w:rsidR="00606A4E" w:rsidRPr="00606A4E">
        <w:rPr>
          <w:rFonts w:ascii="Roboto" w:eastAsia="Roboto" w:hAnsi="Roboto" w:cs="Roboto"/>
          <w:sz w:val="20"/>
          <w:szCs w:val="20"/>
        </w:rPr>
        <w:t>24h) en 181 personas mayores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ECCA4C8" w14:textId="77777777" w:rsidR="00AC708C" w:rsidRDefault="00AC708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BDA7CD3" w14:textId="254C6F9D" w:rsidR="00AC708C" w:rsidRDefault="00635C88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CONCLUSIONES</w:t>
      </w:r>
    </w:p>
    <w:p w14:paraId="47F38158" w14:textId="118FA7D1" w:rsidR="00AC708C" w:rsidRDefault="00635C88">
      <w:pPr>
        <w:jc w:val="both"/>
        <w:rPr>
          <w:rFonts w:ascii="Roboto" w:eastAsia="Roboto" w:hAnsi="Roboto" w:cs="Roboto"/>
          <w:sz w:val="20"/>
          <w:szCs w:val="20"/>
        </w:rPr>
      </w:pPr>
      <w:r w:rsidRPr="00635C88">
        <w:rPr>
          <w:rFonts w:ascii="Roboto" w:eastAsia="Roboto" w:hAnsi="Roboto" w:cs="Roboto"/>
          <w:sz w:val="20"/>
          <w:szCs w:val="20"/>
          <w:lang w:val="es-CL"/>
        </w:rPr>
        <w:t>Los niveles actuales de ingesta de leucina y polifenoles en estas personas mayores son probablemente insuficientes para preservar masa y función muscular, lo que respalda la necesidad de integrar estrategias nutricionales sostenibles en el PACAM para prevenir la sarcopenia.</w:t>
      </w:r>
      <w:r w:rsidR="00000000">
        <w:rPr>
          <w:rFonts w:ascii="Roboto" w:eastAsia="Roboto" w:hAnsi="Roboto" w:cs="Roboto"/>
          <w:sz w:val="20"/>
          <w:szCs w:val="20"/>
        </w:rPr>
        <w:t xml:space="preserve"> </w:t>
      </w:r>
    </w:p>
    <w:p w14:paraId="63B5ECE0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</w:pPr>
    </w:p>
    <w:p w14:paraId="554D3A65" w14:textId="34CC1BF8" w:rsidR="00AC708C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AGRADECIMIENTOS</w:t>
      </w:r>
    </w:p>
    <w:p w14:paraId="0EC6198C" w14:textId="3C507986" w:rsidR="00AC708C" w:rsidRDefault="00635C88">
      <w:pPr>
        <w:jc w:val="both"/>
        <w:rPr>
          <w:rFonts w:ascii="Roboto" w:eastAsia="Roboto" w:hAnsi="Roboto" w:cs="Roboto"/>
          <w:sz w:val="20"/>
          <w:szCs w:val="20"/>
        </w:rPr>
      </w:pPr>
      <w:r w:rsidRPr="00635C88">
        <w:rPr>
          <w:rFonts w:ascii="Roboto" w:eastAsia="Roboto" w:hAnsi="Roboto" w:cs="Roboto"/>
          <w:sz w:val="20"/>
          <w:szCs w:val="20"/>
        </w:rPr>
        <w:t>Los autores agradecen al proyecto Fondecyt 1220097 por proporcionar las bases de datos con información sobre el consumo de polifenoles y leucina por parte de personas mayores que reciben productos PACAM.</w:t>
      </w:r>
    </w:p>
    <w:p w14:paraId="60CED611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</w:pPr>
    </w:p>
    <w:p w14:paraId="365D6CF8" w14:textId="3522A17C" w:rsidR="00AB68CC" w:rsidRPr="00AB68CC" w:rsidRDefault="00000000" w:rsidP="00AB68CC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4944C8C5" w14:textId="77777777" w:rsidR="00AB68CC" w:rsidRPr="00AB68CC" w:rsidRDefault="00AB68CC" w:rsidP="00AB68CC">
      <w:pPr>
        <w:rPr>
          <w:rFonts w:ascii="Roboto" w:eastAsia="Roboto" w:hAnsi="Roboto" w:cs="Roboto"/>
          <w:sz w:val="20"/>
          <w:szCs w:val="20"/>
          <w:lang w:val="es-CL"/>
        </w:rPr>
      </w:pP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Arazo-Rusindo, M. C., Zúñiga, R. N., Cortés-Segovia, P., Benavides-Valenzuela, S., Pérez-Bravo, F., Castillo-Valenzuela, O., &amp; Mariotti-Celis, M. S. (2021).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Nutritional Status and Serum Levels of Micronutrients in an Elderly Group Who Participate in the Program for Complementary Food in Older People (PACAM) from the Metropolitan Region, Santiago de Chile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>. https://doi.org/10.3390/nu14010003</w:t>
      </w:r>
    </w:p>
    <w:p w14:paraId="6ED71AF6" w14:textId="77777777" w:rsidR="00AB68CC" w:rsidRPr="00AB68CC" w:rsidRDefault="00AB68CC" w:rsidP="00AB68CC">
      <w:pPr>
        <w:rPr>
          <w:rFonts w:ascii="Roboto" w:eastAsia="Roboto" w:hAnsi="Roboto" w:cs="Roboto"/>
          <w:sz w:val="20"/>
          <w:szCs w:val="20"/>
          <w:lang w:val="es-CL"/>
        </w:rPr>
      </w:pP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Bai, G.-H., Tsai, M.-C., Tsai, H.-W., Chang, C.-C., &amp; Hou, W.-H. (2022). Effects of branched-chain amino acid-rich supplementation on EWGSOP2 criteria for sarcopenia in older adults: a systematic review and meta-analysis.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European Journal of Nutrition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61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>(2), 637–651. https://doi.org/10.1007/s00394-021-02710-0</w:t>
      </w:r>
    </w:p>
    <w:p w14:paraId="4D323C2A" w14:textId="77777777" w:rsidR="00AB68CC" w:rsidRPr="00AB68CC" w:rsidRDefault="00AB68CC" w:rsidP="00AB68CC">
      <w:pPr>
        <w:rPr>
          <w:rFonts w:ascii="Roboto" w:eastAsia="Roboto" w:hAnsi="Roboto" w:cs="Roboto"/>
          <w:sz w:val="20"/>
          <w:szCs w:val="20"/>
          <w:lang w:val="es-CL"/>
        </w:rPr>
      </w:pP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Bustos-Arriagada, E., Arazo-Rusindo, M. C., Rivera-Andrades, G., Pérez-Bravo, F., Castillo-Valenzuela, O., Barros-Velázquez, J., &amp; Mariotti-Celis, M. S. (2024). Leucine Intake and Sarcopenia Indicators of an Elderly Group from the Metropolitan Region, Santiago de Chile, Who Participated in the Program for Complementary Food in Older People (PACAM).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Nutrients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16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>(20), 3540. https://doi.org/10.3390/nu16203540</w:t>
      </w:r>
    </w:p>
    <w:p w14:paraId="1B3AE735" w14:textId="77777777" w:rsidR="00AB68CC" w:rsidRPr="00AB68CC" w:rsidRDefault="00AB68CC" w:rsidP="00AB68CC">
      <w:pPr>
        <w:rPr>
          <w:rFonts w:ascii="Roboto" w:eastAsia="Roboto" w:hAnsi="Roboto" w:cs="Roboto"/>
          <w:sz w:val="20"/>
          <w:szCs w:val="20"/>
          <w:lang w:val="es-CL"/>
        </w:rPr>
      </w:pP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Coelho-Junior, H., Calvani, R., Azzolino, D., Picca, A., Tosato, M., Landi, F., Cesari, M., &amp; Marzetti, E. (2022). Protein Intake and Sarcopenia in Older Adults: A 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Systematic Review and Meta-Analysis.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International Journal of Environmental Research and Public Health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19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>(14), 8718. https://doi.org/10.3390/ijerph19148718</w:t>
      </w:r>
    </w:p>
    <w:p w14:paraId="3DC4AED3" w14:textId="77777777" w:rsidR="00AB68CC" w:rsidRPr="00AB68CC" w:rsidRDefault="00AB68CC" w:rsidP="00AB68CC">
      <w:pPr>
        <w:rPr>
          <w:rFonts w:ascii="Roboto" w:eastAsia="Roboto" w:hAnsi="Roboto" w:cs="Roboto"/>
          <w:sz w:val="20"/>
          <w:szCs w:val="20"/>
          <w:lang w:val="es-CL"/>
        </w:rPr>
      </w:pP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Nations, U. (2023).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World Population Ageing 2023: Challenges and opportunities of population ageing in the least developed countries. UN DESA/POP/2023/TR/NO.5.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 https://www.un.org/development/desa/pd/sites/www.un.org.development.desa.pd/files/undesa_pd_2024_wpa2023-report.pdf</w:t>
      </w:r>
    </w:p>
    <w:p w14:paraId="57F80976" w14:textId="4A3B57DD" w:rsidR="00AC708C" w:rsidRPr="00AB68CC" w:rsidRDefault="00AB68CC" w:rsidP="00AB68CC">
      <w:pPr>
        <w:rPr>
          <w:rFonts w:ascii="Roboto" w:eastAsia="Roboto" w:hAnsi="Roboto" w:cs="Roboto"/>
          <w:sz w:val="20"/>
          <w:szCs w:val="20"/>
          <w:lang w:val="es-CL"/>
        </w:rPr>
      </w:pP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Petermann‐Rocha, F., Balntzi, V., Gray, S. R., Lara, J., Ho, F. K., Pell, J. P., &amp; Celis‐Morales, C. (2022). Global prevalence of sarcopenia and severe sarcopenia: a systematic review and meta‐analysis.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Journal of Cachexia, Sarcopenia and Muscle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AB68CC">
        <w:rPr>
          <w:rFonts w:ascii="Roboto" w:eastAsia="Roboto" w:hAnsi="Roboto" w:cs="Roboto"/>
          <w:i/>
          <w:iCs/>
          <w:sz w:val="20"/>
          <w:szCs w:val="20"/>
          <w:lang w:val="es-CL"/>
        </w:rPr>
        <w:t>13</w:t>
      </w:r>
      <w:r w:rsidRPr="00AB68CC">
        <w:rPr>
          <w:rFonts w:ascii="Roboto" w:eastAsia="Roboto" w:hAnsi="Roboto" w:cs="Roboto"/>
          <w:sz w:val="20"/>
          <w:szCs w:val="20"/>
          <w:lang w:val="es-CL"/>
        </w:rPr>
        <w:t>(1), 86–99. https://doi.org/10.1002/jcsm.12783</w:t>
      </w:r>
    </w:p>
    <w:p w14:paraId="618FEBE7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</w:pPr>
    </w:p>
    <w:p w14:paraId="6959D64E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  <w:sectPr w:rsidR="00AC708C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367F62ED" w14:textId="77777777" w:rsidR="00AC708C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5002E9D9" w14:textId="77777777" w:rsidR="00AC708C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1AD21C2D" w14:textId="77777777" w:rsidR="00AC708C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098FA4DF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66B4AD2A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3C642044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68369BC7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120321A6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1D2E968D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1F52705F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38ADBB7D" w14:textId="77777777" w:rsidR="00AC708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BFE6F1E" w14:textId="77777777" w:rsidR="00AC708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6AF9C164" w14:textId="77777777" w:rsidR="00AC708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A7CFDF6" w14:textId="77777777" w:rsidR="00AC708C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782777BE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1D29A8C4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623C1A87" w14:textId="77777777" w:rsidR="00AC708C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6D29724" w14:textId="77777777" w:rsidR="00AC708C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7FD21B6" w14:textId="77777777" w:rsidR="00AC708C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55031098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71A06A03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20FEA47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279B82EE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3FAB5D6" w14:textId="57FBA313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(  X  )  Declaro que he leído y acepto los términos de esta declaración y autorización de publicación.</w:t>
      </w:r>
    </w:p>
    <w:p w14:paraId="393DBC9E" w14:textId="77777777" w:rsidR="008A3669" w:rsidRDefault="008A3669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67743DFA" w14:textId="76DDE241" w:rsidR="008A1077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>Autor responsable:</w:t>
      </w:r>
      <w:r w:rsidR="00E13E79">
        <w:rPr>
          <w:rFonts w:ascii="Roboto" w:eastAsia="Roboto" w:hAnsi="Roboto" w:cs="Roboto"/>
          <w:b/>
          <w:bCs/>
          <w:sz w:val="20"/>
          <w:szCs w:val="20"/>
        </w:rPr>
        <w:t xml:space="preserve"> Edson Bustos Arriagada</w:t>
      </w:r>
    </w:p>
    <w:p w14:paraId="6E538805" w14:textId="77777777" w:rsidR="00E13E79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E13E79">
        <w:rPr>
          <w:rFonts w:ascii="Roboto" w:eastAsia="Roboto" w:hAnsi="Roboto" w:cs="Roboto"/>
          <w:b/>
          <w:bCs/>
          <w:sz w:val="20"/>
          <w:szCs w:val="20"/>
        </w:rPr>
        <w:t xml:space="preserve"> Universidad Finis Terrae</w:t>
      </w:r>
    </w:p>
    <w:p w14:paraId="0CF65CB9" w14:textId="77777777" w:rsidR="00E13E79" w:rsidRDefault="00000000" w:rsidP="00E13E7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</w:p>
    <w:p w14:paraId="6CE5C7A2" w14:textId="3280A994" w:rsidR="00E13E79" w:rsidRDefault="00E13E79" w:rsidP="00E13E7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Ingesta de leucina y polifenoles de la dieta y su asociación con indicadores de sarcopenia en personas mayores participantes del Programa de Alimentación Complementaria del Adulto Mayor (PACAM) en la Región Metropolitana de Santiago de Chile.</w:t>
      </w:r>
    </w:p>
    <w:p w14:paraId="3CB4FA73" w14:textId="04CAA342" w:rsidR="00E13E79" w:rsidRPr="00E13E79" w:rsidRDefault="00E13E79" w:rsidP="00E13E7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Bustos-Arriagada E.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1,2</w:t>
      </w: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, Arazo-Rusindo MC.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3</w:t>
      </w: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, Calderón-Herrera J.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1</w:t>
      </w: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, Pérez-Bravo F.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4,5</w:t>
      </w: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, Castillo-Valenzuela O.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1</w:t>
      </w: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, Barros-Velázquez J.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2</w:t>
      </w:r>
      <w:r w:rsidRPr="00E13E79">
        <w:rPr>
          <w:rFonts w:ascii="Roboto" w:eastAsia="Roboto" w:hAnsi="Roboto" w:cs="Roboto"/>
          <w:b/>
          <w:bCs/>
          <w:sz w:val="20"/>
          <w:szCs w:val="20"/>
          <w:lang w:val="es-CL"/>
        </w:rPr>
        <w:t>, Mariotti-Celis MS.</w:t>
      </w:r>
      <w:r w:rsidRPr="00E13E7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1,*</w:t>
      </w:r>
    </w:p>
    <w:p w14:paraId="141E9043" w14:textId="05F8E67F" w:rsidR="00AC708C" w:rsidRDefault="00AC708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</w:p>
    <w:sectPr w:rsidR="00AC708C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310FE" w14:textId="77777777" w:rsidR="00321BE3" w:rsidRDefault="00321BE3">
      <w:r>
        <w:separator/>
      </w:r>
    </w:p>
  </w:endnote>
  <w:endnote w:type="continuationSeparator" w:id="0">
    <w:p w14:paraId="7C8B842A" w14:textId="77777777" w:rsidR="00321BE3" w:rsidRDefault="00321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A6766778-1272-554D-AE2A-8551BD8918F9}"/>
    <w:embedBold r:id="rId2" w:fontKey="{940253A2-7622-A64A-8E87-A44E74972157}"/>
    <w:embedItalic r:id="rId3" w:fontKey="{7D7812B5-30BB-5347-BDF3-11D343BDB2DF}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  <w:embedRegular r:id="rId4" w:fontKey="{4EDB6C32-9D0E-354A-A86B-8472240E2D4F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46811712-7115-7D48-A430-32386E84576B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6" w:fontKey="{7BFD1127-1914-B54C-B3DC-E6079DE013CF}"/>
    <w:embedBold r:id="rId7" w:fontKey="{687B23D3-0401-D842-AF32-7220C9089B8F}"/>
    <w:embedItalic r:id="rId8" w:fontKey="{F1DC2F42-C799-A544-83B3-F47AA18A0B9F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9" w:fontKey="{D39BB5A4-441B-1644-A1EB-F799D4BF8F8A}"/>
    <w:embedBold r:id="rId10" w:fontKey="{AB778DF0-4D00-ED49-8A58-774C2A64E010}"/>
    <w:embedItalic r:id="rId11" w:fontKey="{078E623C-0FB8-354F-BE66-757440E7A4A0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2" w:fontKey="{09BA33EC-1CD0-5E41-8B65-3B98647CBEBA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50505" w14:textId="77777777" w:rsidR="00321BE3" w:rsidRDefault="00321BE3">
      <w:r>
        <w:separator/>
      </w:r>
    </w:p>
  </w:footnote>
  <w:footnote w:type="continuationSeparator" w:id="0">
    <w:p w14:paraId="0A71010E" w14:textId="77777777" w:rsidR="00321BE3" w:rsidRDefault="00321B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38B20" w14:textId="77777777" w:rsidR="00AC708C" w:rsidRDefault="00AC708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AC708C" w14:paraId="01CA63B8" w14:textId="77777777">
      <w:trPr>
        <w:trHeight w:val="345"/>
        <w:jc w:val="center"/>
      </w:trPr>
      <w:tc>
        <w:tcPr>
          <w:tcW w:w="6306" w:type="dxa"/>
          <w:vAlign w:val="center"/>
        </w:tcPr>
        <w:p w14:paraId="3A6CFA48" w14:textId="77777777" w:rsidR="00AC708C" w:rsidRDefault="00AC708C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4C6028DD" w14:textId="77777777" w:rsidR="00AC708C" w:rsidRDefault="00AC708C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95029"/>
    <w:multiLevelType w:val="multilevel"/>
    <w:tmpl w:val="F84ADC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DB96D03"/>
    <w:multiLevelType w:val="multilevel"/>
    <w:tmpl w:val="C39E37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05566819">
    <w:abstractNumId w:val="1"/>
  </w:num>
  <w:num w:numId="2" w16cid:durableId="716440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08C"/>
    <w:rsid w:val="0005250F"/>
    <w:rsid w:val="000F2F9A"/>
    <w:rsid w:val="00164C2E"/>
    <w:rsid w:val="0024209F"/>
    <w:rsid w:val="00296CE6"/>
    <w:rsid w:val="00321BE3"/>
    <w:rsid w:val="00353A27"/>
    <w:rsid w:val="00354C35"/>
    <w:rsid w:val="003C0BC9"/>
    <w:rsid w:val="00423589"/>
    <w:rsid w:val="004F7E1D"/>
    <w:rsid w:val="005C7AF2"/>
    <w:rsid w:val="00606A4E"/>
    <w:rsid w:val="00635197"/>
    <w:rsid w:val="00635C88"/>
    <w:rsid w:val="006402DE"/>
    <w:rsid w:val="0065389E"/>
    <w:rsid w:val="00761140"/>
    <w:rsid w:val="00862B3F"/>
    <w:rsid w:val="0087603A"/>
    <w:rsid w:val="008A1077"/>
    <w:rsid w:val="008A3669"/>
    <w:rsid w:val="008C21AF"/>
    <w:rsid w:val="008D793B"/>
    <w:rsid w:val="009279B7"/>
    <w:rsid w:val="00967BF2"/>
    <w:rsid w:val="00A06D7E"/>
    <w:rsid w:val="00AB68CC"/>
    <w:rsid w:val="00AC708C"/>
    <w:rsid w:val="00B6444F"/>
    <w:rsid w:val="00B75DAF"/>
    <w:rsid w:val="00B761F5"/>
    <w:rsid w:val="00CE10EA"/>
    <w:rsid w:val="00D256A8"/>
    <w:rsid w:val="00DA04DA"/>
    <w:rsid w:val="00DA520E"/>
    <w:rsid w:val="00E13E79"/>
    <w:rsid w:val="00E91C94"/>
    <w:rsid w:val="00EE7E21"/>
    <w:rsid w:val="00F10621"/>
    <w:rsid w:val="00F249E7"/>
    <w:rsid w:val="00F70CBC"/>
    <w:rsid w:val="00F90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BDAD57"/>
  <w15:docId w15:val="{766BA3C3-3E84-204D-BBD2-5350B0FE0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styleId="Tablaconcuadrcula">
    <w:name w:val="Table Grid"/>
    <w:basedOn w:val="Tablanormal"/>
    <w:uiPriority w:val="39"/>
    <w:rsid w:val="00B761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orcid.org/0000-0003-4742-9384" TargetMode="External"/><Relationship Id="rId18" Type="http://schemas.openxmlformats.org/officeDocument/2006/relationships/image" Target="media/image1.jpe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orcid.org/0000-0003-1357-812X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mmariotti@uft.c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orcid.org/0000-0002-4411-8655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orcid.org/0000-0002-5660-5717" TargetMode="External"/><Relationship Id="rId10" Type="http://schemas.openxmlformats.org/officeDocument/2006/relationships/hyperlink" Target="https://orcid.org/0009-0005-1898-6546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orcid.org/0000-0003-4698-1425" TargetMode="External"/><Relationship Id="rId14" Type="http://schemas.openxmlformats.org/officeDocument/2006/relationships/hyperlink" Target="https://orcid.org/0000-0001-7585-7226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2EFBF13-302F-9840-AAD7-49E9834A9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4</Pages>
  <Words>1676</Words>
  <Characters>9222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Karina Etchegaray Armijo (karina.etchegaray)</cp:lastModifiedBy>
  <cp:revision>47</cp:revision>
  <dcterms:created xsi:type="dcterms:W3CDTF">2025-09-09T17:06:00Z</dcterms:created>
  <dcterms:modified xsi:type="dcterms:W3CDTF">2026-03-17T12:17:00Z</dcterms:modified>
</cp:coreProperties>
</file>