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6F3873" w14:textId="25B384FF" w:rsidR="003862C8" w:rsidRDefault="00DD2A3B">
      <w:pPr>
        <w:pBdr>
          <w:top w:val="nil"/>
          <w:left w:val="nil"/>
          <w:bottom w:val="nil"/>
          <w:right w:val="nil"/>
          <w:between w:val="nil"/>
        </w:pBdr>
        <w:spacing w:before="120" w:after="120"/>
        <w:jc w:val="center"/>
        <w:rPr>
          <w:rFonts w:ascii="Roboto" w:eastAsia="Roboto" w:hAnsi="Roboto" w:cs="Roboto"/>
          <w:b/>
          <w:color w:val="000000"/>
        </w:rPr>
      </w:pPr>
      <w:r w:rsidRPr="00DD2A3B">
        <w:rPr>
          <w:rFonts w:ascii="Roboto" w:eastAsia="Roboto" w:hAnsi="Roboto" w:cs="Roboto"/>
          <w:b/>
          <w:color w:val="000000"/>
        </w:rPr>
        <w:t>Detector de Partículas Alfa basado en Compuesto ZnS:Ag/Resina Epoxi: Optimización, Aplicaciones de Bajo Recuento y Evaluación de la Capa Conductora ITO</w:t>
      </w:r>
    </w:p>
    <w:p w14:paraId="60D58092" w14:textId="0F19392F" w:rsidR="003862C8" w:rsidRDefault="00DD2A3B">
      <w:pPr>
        <w:pBdr>
          <w:top w:val="nil"/>
          <w:left w:val="nil"/>
          <w:bottom w:val="nil"/>
          <w:right w:val="nil"/>
          <w:between w:val="nil"/>
        </w:pBdr>
        <w:spacing w:before="120" w:after="120"/>
        <w:jc w:val="center"/>
        <w:rPr>
          <w:rFonts w:ascii="Roboto" w:eastAsia="Roboto" w:hAnsi="Roboto" w:cs="Roboto"/>
          <w:b/>
          <w:color w:val="000000"/>
          <w:sz w:val="20"/>
          <w:szCs w:val="20"/>
        </w:rPr>
      </w:pPr>
      <w:r w:rsidRPr="00DD2A3B">
        <w:rPr>
          <w:rFonts w:ascii="Roboto" w:eastAsia="Roboto" w:hAnsi="Roboto" w:cs="Roboto"/>
          <w:b/>
          <w:color w:val="000000"/>
          <w:sz w:val="20"/>
          <w:szCs w:val="20"/>
        </w:rPr>
        <w:t>León I.</w:t>
      </w:r>
      <w:r w:rsidRPr="00DD2A3B">
        <w:rPr>
          <w:rFonts w:ascii="Roboto" w:eastAsia="Roboto" w:hAnsi="Roboto" w:cs="Roboto"/>
          <w:b/>
          <w:color w:val="000000"/>
          <w:sz w:val="20"/>
          <w:szCs w:val="20"/>
          <w:vertAlign w:val="superscript"/>
        </w:rPr>
        <w:t>1</w:t>
      </w:r>
      <w:r w:rsidRPr="00DD2A3B">
        <w:rPr>
          <w:rFonts w:ascii="Roboto" w:eastAsia="Roboto" w:hAnsi="Roboto" w:cs="Roboto"/>
          <w:b/>
          <w:color w:val="000000"/>
          <w:sz w:val="20"/>
          <w:szCs w:val="20"/>
        </w:rPr>
        <w:t>, Reyes C.</w:t>
      </w:r>
      <w:r w:rsidRPr="00DD2A3B">
        <w:rPr>
          <w:rFonts w:ascii="Roboto" w:eastAsia="Roboto" w:hAnsi="Roboto" w:cs="Roboto"/>
          <w:b/>
          <w:color w:val="000000"/>
          <w:sz w:val="20"/>
          <w:szCs w:val="20"/>
          <w:vertAlign w:val="superscript"/>
        </w:rPr>
        <w:t>2</w:t>
      </w:r>
      <w:r w:rsidRPr="00DD2A3B">
        <w:rPr>
          <w:rFonts w:ascii="Roboto" w:eastAsia="Roboto" w:hAnsi="Roboto" w:cs="Roboto"/>
          <w:b/>
          <w:color w:val="000000"/>
          <w:sz w:val="20"/>
          <w:szCs w:val="20"/>
        </w:rPr>
        <w:t>, y Galleguillos R.</w:t>
      </w:r>
      <w:r>
        <w:rPr>
          <w:rFonts w:ascii="Roboto" w:eastAsia="Roboto" w:hAnsi="Roboto" w:cs="Roboto"/>
          <w:b/>
          <w:color w:val="000000"/>
          <w:sz w:val="20"/>
          <w:szCs w:val="20"/>
          <w:vertAlign w:val="superscript"/>
        </w:rPr>
        <w:t>2</w:t>
      </w:r>
      <w:r w:rsidRPr="00DD2A3B">
        <w:rPr>
          <w:rFonts w:ascii="Roboto" w:eastAsia="Roboto" w:hAnsi="Roboto" w:cs="Roboto"/>
          <w:b/>
          <w:color w:val="000000"/>
          <w:sz w:val="20"/>
          <w:szCs w:val="20"/>
        </w:rPr>
        <w:t>*</w:t>
      </w:r>
    </w:p>
    <w:p w14:paraId="1FB25455" w14:textId="05F315D3" w:rsidR="00DD2A3B" w:rsidRDefault="00DD2A3B" w:rsidP="00DD2A3B">
      <w:pPr>
        <w:jc w:val="center"/>
      </w:pPr>
      <w:r>
        <w:rPr>
          <w:rFonts w:ascii="Roboto" w:eastAsia="Roboto" w:hAnsi="Roboto" w:cs="Roboto"/>
          <w:color w:val="000000"/>
          <w:sz w:val="18"/>
          <w:szCs w:val="18"/>
          <w:vertAlign w:val="superscript"/>
        </w:rPr>
        <w:t>1</w:t>
      </w:r>
      <w:r>
        <w:rPr>
          <w:rFonts w:ascii="Roboto" w:eastAsia="Roboto" w:hAnsi="Roboto" w:cs="Roboto"/>
          <w:color w:val="000000"/>
          <w:sz w:val="18"/>
          <w:szCs w:val="18"/>
        </w:rPr>
        <w:t xml:space="preserve">Universidad </w:t>
      </w:r>
      <w:r w:rsidR="00CF20E7">
        <w:rPr>
          <w:rFonts w:ascii="Roboto" w:eastAsia="Roboto" w:hAnsi="Roboto" w:cs="Roboto"/>
          <w:color w:val="000000"/>
          <w:sz w:val="18"/>
          <w:szCs w:val="18"/>
        </w:rPr>
        <w:t>de Chile</w:t>
      </w:r>
      <w:r>
        <w:rPr>
          <w:rFonts w:ascii="Roboto" w:eastAsia="Roboto" w:hAnsi="Roboto" w:cs="Roboto"/>
          <w:color w:val="000000"/>
          <w:sz w:val="18"/>
          <w:szCs w:val="18"/>
        </w:rPr>
        <w:t>, Santiago, Chile.</w:t>
      </w:r>
    </w:p>
    <w:p w14:paraId="1759FDF3" w14:textId="618CCC92" w:rsidR="00DD2A3B" w:rsidRDefault="00DD2A3B" w:rsidP="00DD2A3B">
      <w:pPr>
        <w:jc w:val="center"/>
      </w:pPr>
      <w:r>
        <w:rPr>
          <w:rFonts w:ascii="Roboto" w:eastAsia="Roboto" w:hAnsi="Roboto" w:cs="Roboto"/>
          <w:color w:val="000000"/>
          <w:sz w:val="18"/>
          <w:szCs w:val="18"/>
          <w:vertAlign w:val="superscript"/>
        </w:rPr>
        <w:t>2</w:t>
      </w:r>
      <w:r>
        <w:rPr>
          <w:rFonts w:ascii="Roboto" w:eastAsia="Roboto" w:hAnsi="Roboto" w:cs="Roboto"/>
          <w:color w:val="000000"/>
          <w:sz w:val="18"/>
          <w:szCs w:val="18"/>
        </w:rPr>
        <w:t>Facultad de Ingeniería, Universidad Finis Terrae, Santiago, Chile. ORCID: 0000-0001-6065-5218</w:t>
      </w:r>
    </w:p>
    <w:p w14:paraId="6D67F6C9" w14:textId="7270082D" w:rsidR="003862C8" w:rsidRDefault="00DD2A3B" w:rsidP="00DD2A3B">
      <w:pPr>
        <w:spacing w:before="60"/>
        <w:jc w:val="center"/>
        <w:rPr>
          <w:rFonts w:ascii="Roboto" w:eastAsia="Roboto" w:hAnsi="Roboto" w:cs="Roboto"/>
          <w:sz w:val="18"/>
          <w:szCs w:val="18"/>
        </w:rPr>
        <w:sectPr w:rsidR="003862C8">
          <w:headerReference w:type="default" r:id="rId8"/>
          <w:pgSz w:w="11906" w:h="16838"/>
          <w:pgMar w:top="851" w:right="851" w:bottom="828" w:left="851" w:header="357" w:footer="720" w:gutter="0"/>
          <w:pgNumType w:start="1"/>
          <w:cols w:space="720"/>
        </w:sectPr>
      </w:pPr>
      <w:r>
        <w:rPr>
          <w:rFonts w:ascii="Roboto" w:eastAsia="Roboto" w:hAnsi="Roboto" w:cs="Roboto"/>
          <w:sz w:val="18"/>
          <w:szCs w:val="18"/>
        </w:rPr>
        <w:t>*Autor de correspondencia (e-mail: rgalleguillos@uft.cl)</w:t>
      </w:r>
      <w:r w:rsidR="00B5737F">
        <w:rPr>
          <w:noProof/>
        </w:rPr>
        <w:pict w14:anchorId="67DE2600">
          <v:rect id="_x0000_i1025" alt="" style="width:468pt;height:.05pt;mso-width-percent:0;mso-height-percent:0;mso-width-percent:0;mso-height-percent:0" o:hralign="center" o:hrstd="t" o:hr="t" fillcolor="#a0a0a0" stroked="f"/>
        </w:pict>
      </w:r>
    </w:p>
    <w:p w14:paraId="48736B8A" w14:textId="3989F257" w:rsidR="003862C8" w:rsidRDefault="00DD2A3B">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RESUMEN</w:t>
      </w:r>
    </w:p>
    <w:p w14:paraId="5D95354D" w14:textId="4B995B4B" w:rsidR="003862C8" w:rsidRDefault="00344521" w:rsidP="008F69D1">
      <w:pPr>
        <w:spacing w:before="40"/>
        <w:jc w:val="both"/>
        <w:rPr>
          <w:rFonts w:ascii="Roboto" w:eastAsia="Roboto" w:hAnsi="Roboto" w:cs="Roboto"/>
          <w:color w:val="000000"/>
          <w:sz w:val="20"/>
          <w:szCs w:val="20"/>
        </w:rPr>
      </w:pPr>
      <w:r w:rsidRPr="00344521">
        <w:rPr>
          <w:rFonts w:ascii="Roboto" w:eastAsia="Roboto" w:hAnsi="Roboto" w:cs="Roboto"/>
          <w:color w:val="000000"/>
          <w:sz w:val="20"/>
          <w:szCs w:val="20"/>
        </w:rPr>
        <w:t>Se presenta el desarrollo experimental y modelamiento predictivo de un detector de partículas alfa basado en una película de ZnS:Ag disperso en resina epóxica transparente, acoplada a un fotomultiplicador de silicio Hamamatsu MPPC S14160-3050HS. Se formula un modelo que combina la probabilidad de interacción alfa–centelleador con la transmisión óptica en el medio compuesto, prediciendo un espesor óptimo cercano a 140 µm para relación másica 1:1. La caracterización experimental con fuente Am-241 (5,5 MeV) confirma dicho máximo. Aunque la resolución espectral es limitada por reabsorción interna de fotones, el sistema resulta altamente competitivo en aplicaciones de bajo recuento donde interesa la tasa de eventos y no la identificación isotópica. Se analiza además el rol funcional de la capa conductora ITO, demostrando que su uso no es estrictamente necesario en régimen de baja tasa.</w:t>
      </w:r>
    </w:p>
    <w:p w14:paraId="3ED00842" w14:textId="77777777" w:rsidR="00DD2A3B" w:rsidRPr="008F69D1" w:rsidRDefault="00DD2A3B" w:rsidP="00DD2A3B">
      <w:p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 xml:space="preserve">Palabras clave: </w:t>
      </w:r>
      <w:r>
        <w:rPr>
          <w:rFonts w:ascii="Roboto" w:eastAsia="Roboto" w:hAnsi="Roboto" w:cs="Roboto"/>
          <w:color w:val="000000"/>
          <w:sz w:val="20"/>
          <w:szCs w:val="20"/>
        </w:rPr>
        <w:t>detector de partículas alfa, centelleador ZnS:Ag, MPPC, monitoreo de radón, contaminación radiactiva, capa ITO, detector de gran área.</w:t>
      </w:r>
    </w:p>
    <w:p w14:paraId="0743603F" w14:textId="77777777" w:rsidR="00DD2A3B" w:rsidRPr="00DD2A3B" w:rsidRDefault="00DD2A3B" w:rsidP="008F69D1">
      <w:pPr>
        <w:spacing w:before="40"/>
        <w:jc w:val="both"/>
        <w:rPr>
          <w:rFonts w:ascii="Roboto" w:eastAsia="Roboto" w:hAnsi="Roboto" w:cs="Roboto"/>
          <w:color w:val="000000"/>
          <w:sz w:val="20"/>
          <w:szCs w:val="20"/>
        </w:rPr>
      </w:pPr>
    </w:p>
    <w:p w14:paraId="402AAFC0" w14:textId="1A7387AC" w:rsidR="003862C8" w:rsidRPr="008F69D1" w:rsidRDefault="00DD2A3B" w:rsidP="008F69D1">
      <w:pPr>
        <w:spacing w:before="40"/>
        <w:jc w:val="both"/>
        <w:rPr>
          <w:rFonts w:ascii="Roboto" w:eastAsia="Roboto" w:hAnsi="Roboto" w:cs="Roboto"/>
          <w:color w:val="000000"/>
          <w:sz w:val="20"/>
          <w:szCs w:val="20"/>
        </w:rPr>
      </w:pPr>
      <w:r w:rsidRPr="00696FD2">
        <w:rPr>
          <w:rFonts w:ascii="Roboto" w:eastAsia="Roboto" w:hAnsi="Roboto" w:cs="Roboto"/>
          <w:b/>
          <w:color w:val="000000"/>
          <w:sz w:val="20"/>
          <w:szCs w:val="20"/>
        </w:rPr>
        <w:t>INTRODUCCION</w:t>
      </w:r>
    </w:p>
    <w:p w14:paraId="4BFFD3A9" w14:textId="1C903917" w:rsidR="00720D41" w:rsidRPr="00720D41" w:rsidRDefault="00720D41" w:rsidP="008F69D1">
      <w:pPr>
        <w:spacing w:before="40"/>
        <w:jc w:val="both"/>
        <w:rPr>
          <w:rFonts w:ascii="Roboto" w:eastAsia="Roboto" w:hAnsi="Roboto" w:cs="Roboto"/>
          <w:color w:val="000000"/>
          <w:sz w:val="20"/>
          <w:szCs w:val="20"/>
        </w:rPr>
      </w:pPr>
      <w:r w:rsidRPr="00720D41">
        <w:rPr>
          <w:rFonts w:ascii="Roboto" w:eastAsia="Roboto" w:hAnsi="Roboto" w:cs="Roboto"/>
          <w:color w:val="000000"/>
          <w:sz w:val="20"/>
          <w:szCs w:val="20"/>
        </w:rPr>
        <w:t>La detección de partículas alfa es esencial en monitoreo de radón, radioprotección ambiental y control de contaminación superficial. Detectores de silicio ofrecen alta resolución espectral, pero presentan limitaciones en área activa, geometría y costo. Los centelleadores inorgánicos como ZnS:Ag proporcionan alto rendimiento lumínico y robustez mecánica (Knoll, 2010).</w:t>
      </w:r>
    </w:p>
    <w:p w14:paraId="1E55E83A" w14:textId="2DDA6914" w:rsidR="003862C8" w:rsidRDefault="00720D41" w:rsidP="008F69D1">
      <w:pPr>
        <w:spacing w:before="40"/>
        <w:jc w:val="both"/>
        <w:rPr>
          <w:rFonts w:ascii="Roboto" w:eastAsia="Roboto" w:hAnsi="Roboto" w:cs="Roboto"/>
          <w:color w:val="000000"/>
          <w:sz w:val="20"/>
          <w:szCs w:val="20"/>
        </w:rPr>
      </w:pPr>
      <w:r w:rsidRPr="00720D41">
        <w:rPr>
          <w:rFonts w:ascii="Roboto" w:eastAsia="Roboto" w:hAnsi="Roboto" w:cs="Roboto"/>
          <w:color w:val="000000"/>
          <w:sz w:val="20"/>
          <w:szCs w:val="20"/>
        </w:rPr>
        <w:t xml:space="preserve">Este trabajo desarrolla un detector basado en ZnS:Ag/epoxi con un modelo predictivo que optimiza espesor y concentración, y analiza su aplicabilidad </w:t>
      </w:r>
      <w:r>
        <w:rPr>
          <w:rFonts w:ascii="Roboto" w:eastAsia="Roboto" w:hAnsi="Roboto" w:cs="Roboto"/>
          <w:color w:val="000000"/>
          <w:sz w:val="20"/>
          <w:szCs w:val="20"/>
        </w:rPr>
        <w:t>en distintos escenarios</w:t>
      </w:r>
      <w:r w:rsidRPr="00720D41">
        <w:rPr>
          <w:rFonts w:ascii="Roboto" w:eastAsia="Roboto" w:hAnsi="Roboto" w:cs="Roboto"/>
          <w:color w:val="000000"/>
          <w:sz w:val="20"/>
          <w:szCs w:val="20"/>
        </w:rPr>
        <w:t>.</w:t>
      </w:r>
    </w:p>
    <w:p w14:paraId="44472A23" w14:textId="77777777" w:rsidR="00720D41" w:rsidRPr="008F69D1" w:rsidRDefault="00720D41" w:rsidP="008F69D1">
      <w:pPr>
        <w:spacing w:before="40"/>
        <w:jc w:val="both"/>
        <w:rPr>
          <w:rFonts w:ascii="Roboto" w:eastAsia="Roboto" w:hAnsi="Roboto" w:cs="Roboto"/>
          <w:color w:val="000000"/>
          <w:sz w:val="20"/>
          <w:szCs w:val="20"/>
        </w:rPr>
      </w:pPr>
    </w:p>
    <w:p w14:paraId="60BAB144" w14:textId="600A4EFD" w:rsidR="003862C8" w:rsidRPr="00696FD2" w:rsidRDefault="00DD2A3B" w:rsidP="008F69D1">
      <w:pPr>
        <w:spacing w:before="40"/>
        <w:jc w:val="both"/>
        <w:rPr>
          <w:rFonts w:ascii="Roboto" w:eastAsia="Roboto" w:hAnsi="Roboto" w:cs="Roboto"/>
          <w:b/>
          <w:color w:val="000000"/>
          <w:sz w:val="20"/>
          <w:szCs w:val="20"/>
        </w:rPr>
      </w:pPr>
      <w:r w:rsidRPr="00696FD2">
        <w:rPr>
          <w:rFonts w:ascii="Roboto" w:eastAsia="Roboto" w:hAnsi="Roboto" w:cs="Roboto"/>
          <w:b/>
          <w:color w:val="000000"/>
          <w:sz w:val="20"/>
          <w:szCs w:val="20"/>
        </w:rPr>
        <w:t>MODELO TEÓRICO</w:t>
      </w:r>
    </w:p>
    <w:p w14:paraId="034A377B" w14:textId="3F659477" w:rsidR="00720D41" w:rsidRPr="008F69D1" w:rsidRDefault="00720D41" w:rsidP="008F69D1">
      <w:pPr>
        <w:pStyle w:val="ListParagraph"/>
        <w:numPr>
          <w:ilvl w:val="0"/>
          <w:numId w:val="3"/>
        </w:num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Probabilidad de interacción</w:t>
      </w:r>
    </w:p>
    <w:p w14:paraId="513F1943" w14:textId="77777777" w:rsidR="00720D41" w:rsidRPr="00CE0570" w:rsidRDefault="00720D41" w:rsidP="008F69D1">
      <w:pPr>
        <w:spacing w:before="40"/>
        <w:jc w:val="both"/>
        <w:rPr>
          <w:rFonts w:ascii="Roboto" w:eastAsia="Roboto" w:hAnsi="Roboto" w:cs="Roboto"/>
          <w:color w:val="000000"/>
          <w:sz w:val="20"/>
          <w:szCs w:val="20"/>
        </w:rPr>
      </w:pPr>
      <w:r w:rsidRPr="00CE0570">
        <w:rPr>
          <w:rFonts w:ascii="Roboto" w:eastAsia="Roboto" w:hAnsi="Roboto" w:cs="Roboto"/>
          <w:color w:val="000000"/>
          <w:sz w:val="20"/>
          <w:szCs w:val="20"/>
        </w:rPr>
        <w:t>La probabilidad de interacción de una partícula alfa con el polvo centelleador se modela como:</w:t>
      </w:r>
    </w:p>
    <w:p w14:paraId="7CB9064A" w14:textId="178FEE6F" w:rsidR="00720D41" w:rsidRPr="008F69D1" w:rsidRDefault="00CE0570" w:rsidP="0034673B">
      <w:pPr>
        <w:spacing w:before="40"/>
        <w:jc w:val="center"/>
        <w:rPr>
          <w:rFonts w:ascii="Roboto" w:eastAsia="Roboto" w:hAnsi="Roboto" w:cs="Roboto"/>
          <w:color w:val="000000"/>
          <w:sz w:val="20"/>
          <w:szCs w:val="20"/>
        </w:rPr>
      </w:pPr>
      <m:oMath>
        <m:r>
          <w:rPr>
            <w:rFonts w:ascii="Cambria Math" w:eastAsia="Roboto" w:hAnsi="Cambria Math" w:cs="Roboto"/>
            <w:color w:val="000000"/>
            <w:sz w:val="20"/>
            <w:szCs w:val="20"/>
          </w:rPr>
          <m:t>P</m:t>
        </m:r>
        <m:r>
          <m:rPr>
            <m:sty m:val="p"/>
          </m:rPr>
          <w:rPr>
            <w:rFonts w:ascii="Cambria Math" w:eastAsia="Roboto" w:hAnsi="Cambria Math" w:cs="Roboto"/>
            <w:color w:val="000000"/>
            <w:sz w:val="20"/>
            <w:szCs w:val="20"/>
          </w:rPr>
          <m:t>(</m:t>
        </m:r>
        <m:r>
          <w:rPr>
            <w:rFonts w:ascii="Cambria Math" w:eastAsia="Roboto" w:hAnsi="Cambria Math" w:cs="Roboto"/>
            <w:color w:val="000000"/>
            <w:sz w:val="20"/>
            <w:szCs w:val="20"/>
          </w:rPr>
          <m:t>x</m:t>
        </m:r>
        <m:r>
          <m:rPr>
            <m:sty m:val="p"/>
          </m:rPr>
          <w:rPr>
            <w:rFonts w:ascii="Cambria Math" w:eastAsia="Roboto" w:hAnsi="Cambria Math" w:cs="Roboto"/>
            <w:color w:val="000000"/>
            <w:sz w:val="20"/>
            <w:szCs w:val="20"/>
          </w:rPr>
          <m:t>)=</m:t>
        </m:r>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N</m:t>
            </m:r>
          </m:e>
          <m:sub>
            <m:r>
              <w:rPr>
                <w:rFonts w:ascii="Cambria Math" w:eastAsia="Roboto" w:hAnsi="Cambria Math" w:cs="Roboto"/>
                <w:color w:val="000000"/>
                <w:sz w:val="20"/>
                <w:szCs w:val="20"/>
              </w:rPr>
              <m:t>v</m:t>
            </m:r>
          </m:sub>
        </m:sSub>
        <m:r>
          <w:rPr>
            <w:rFonts w:ascii="Cambria Math" w:eastAsia="Roboto" w:hAnsi="Cambria Math" w:cs="Roboto"/>
            <w:color w:val="000000"/>
            <w:sz w:val="20"/>
            <w:szCs w:val="20"/>
          </w:rPr>
          <m:t>σX</m:t>
        </m:r>
      </m:oMath>
      <w:r w:rsidRPr="008F69D1">
        <w:rPr>
          <w:rFonts w:ascii="Roboto" w:eastAsia="Roboto" w:hAnsi="Roboto" w:cs="Roboto"/>
          <w:color w:val="000000"/>
          <w:sz w:val="20"/>
          <w:szCs w:val="20"/>
        </w:rPr>
        <w:t xml:space="preserve"> </w:t>
      </w:r>
      <w:r w:rsidRPr="008F69D1">
        <w:rPr>
          <w:rFonts w:ascii="Roboto" w:eastAsia="Roboto" w:hAnsi="Roboto" w:cs="Roboto"/>
          <w:color w:val="000000"/>
          <w:sz w:val="20"/>
          <w:szCs w:val="20"/>
        </w:rPr>
        <w:tab/>
      </w:r>
      <w:r w:rsidRPr="008F69D1">
        <w:rPr>
          <w:rFonts w:ascii="Roboto" w:eastAsia="Roboto" w:hAnsi="Roboto" w:cs="Roboto"/>
          <w:color w:val="000000"/>
          <w:sz w:val="20"/>
          <w:szCs w:val="20"/>
        </w:rPr>
        <w:tab/>
      </w:r>
      <w:r w:rsidR="00720D41" w:rsidRPr="008F69D1">
        <w:rPr>
          <w:rFonts w:ascii="Roboto" w:eastAsia="Roboto" w:hAnsi="Roboto" w:cs="Roboto"/>
          <w:color w:val="000000"/>
          <w:sz w:val="20"/>
          <w:szCs w:val="20"/>
        </w:rPr>
        <w:t>(1)</w:t>
      </w:r>
    </w:p>
    <w:p w14:paraId="61334BC1" w14:textId="6C7325CB" w:rsidR="00720D41" w:rsidRPr="00CE0570" w:rsidRDefault="00720D41" w:rsidP="008F69D1">
      <w:pPr>
        <w:spacing w:before="40"/>
        <w:jc w:val="both"/>
        <w:rPr>
          <w:rFonts w:ascii="Roboto" w:eastAsia="Roboto" w:hAnsi="Roboto" w:cs="Roboto"/>
          <w:color w:val="000000"/>
          <w:sz w:val="20"/>
          <w:szCs w:val="20"/>
        </w:rPr>
      </w:pPr>
      <w:r w:rsidRPr="00CE0570">
        <w:rPr>
          <w:rFonts w:ascii="Roboto" w:eastAsia="Roboto" w:hAnsi="Roboto" w:cs="Roboto"/>
          <w:color w:val="000000"/>
          <w:sz w:val="20"/>
          <w:szCs w:val="20"/>
        </w:rPr>
        <w:t xml:space="preserve">donde </w:t>
      </w: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N</m:t>
            </m:r>
          </m:e>
          <m:sub>
            <m:r>
              <w:rPr>
                <w:rFonts w:ascii="Cambria Math" w:eastAsia="Roboto" w:hAnsi="Cambria Math" w:cs="Roboto"/>
                <w:color w:val="000000"/>
                <w:sz w:val="20"/>
                <w:szCs w:val="20"/>
              </w:rPr>
              <m:t>v</m:t>
            </m:r>
          </m:sub>
        </m:sSub>
      </m:oMath>
      <w:r w:rsidRPr="00CE0570">
        <w:rPr>
          <w:rFonts w:ascii="Roboto" w:eastAsia="Roboto" w:hAnsi="Roboto" w:cs="Roboto"/>
          <w:color w:val="000000"/>
          <w:sz w:val="20"/>
          <w:szCs w:val="20"/>
        </w:rPr>
        <w:t>​ es la densidad numérica de partículas centelleadoras</w:t>
      </w:r>
      <w:r w:rsidR="00490C2D">
        <w:rPr>
          <w:rFonts w:ascii="Roboto" w:eastAsia="Roboto" w:hAnsi="Roboto" w:cs="Roboto"/>
          <w:color w:val="000000"/>
          <w:sz w:val="20"/>
          <w:szCs w:val="20"/>
        </w:rPr>
        <w:t>,</w:t>
      </w:r>
      <w:r w:rsidRPr="00CE0570">
        <w:rPr>
          <w:rFonts w:ascii="Roboto" w:eastAsia="Roboto" w:hAnsi="Roboto" w:cs="Roboto"/>
          <w:color w:val="000000"/>
          <w:sz w:val="20"/>
          <w:szCs w:val="20"/>
        </w:rPr>
        <w:t xml:space="preserve"> </w:t>
      </w:r>
      <m:oMath>
        <m:r>
          <w:rPr>
            <w:rFonts w:ascii="Cambria Math" w:eastAsia="Roboto" w:hAnsi="Cambria Math" w:cs="Roboto"/>
            <w:color w:val="000000"/>
            <w:sz w:val="20"/>
            <w:szCs w:val="20"/>
          </w:rPr>
          <m:t>σ</m:t>
        </m:r>
        <m:r>
          <m:rPr>
            <m:sty m:val="p"/>
          </m:rPr>
          <w:rPr>
            <w:rFonts w:ascii="Cambria Math" w:eastAsia="Roboto" w:hAnsi="Cambria Math" w:cs="Roboto"/>
            <w:color w:val="000000"/>
            <w:sz w:val="20"/>
            <w:szCs w:val="20"/>
          </w:rPr>
          <m:t xml:space="preserve"> </m:t>
        </m:r>
      </m:oMath>
      <w:r w:rsidRPr="00CE0570">
        <w:rPr>
          <w:rFonts w:ascii="Roboto" w:eastAsia="Roboto" w:hAnsi="Roboto" w:cs="Roboto"/>
          <w:color w:val="000000"/>
          <w:sz w:val="20"/>
          <w:szCs w:val="20"/>
        </w:rPr>
        <w:t xml:space="preserve">la sección eficaz </w:t>
      </w:r>
      <w:r w:rsidR="00490C2D">
        <w:rPr>
          <w:rFonts w:ascii="Roboto" w:eastAsia="Roboto" w:hAnsi="Roboto" w:cs="Roboto"/>
          <w:color w:val="000000"/>
          <w:sz w:val="20"/>
          <w:szCs w:val="20"/>
        </w:rPr>
        <w:t>de la particula y X la distancia perpendicular recorrida</w:t>
      </w:r>
      <w:r w:rsidRPr="00CE0570">
        <w:rPr>
          <w:rFonts w:ascii="Roboto" w:eastAsia="Roboto" w:hAnsi="Roboto" w:cs="Roboto"/>
          <w:color w:val="000000"/>
          <w:sz w:val="20"/>
          <w:szCs w:val="20"/>
        </w:rPr>
        <w:t>.</w:t>
      </w:r>
    </w:p>
    <w:p w14:paraId="07EE0328" w14:textId="55E27E07" w:rsidR="00720D41" w:rsidRPr="00CE0570" w:rsidRDefault="00720D41" w:rsidP="008F69D1">
      <w:pPr>
        <w:spacing w:before="40"/>
        <w:jc w:val="both"/>
        <w:rPr>
          <w:rFonts w:ascii="Roboto" w:eastAsia="Roboto" w:hAnsi="Roboto" w:cs="Roboto"/>
          <w:color w:val="000000"/>
          <w:sz w:val="20"/>
          <w:szCs w:val="20"/>
        </w:rPr>
      </w:pPr>
      <w:r w:rsidRPr="00CE0570">
        <w:rPr>
          <w:rFonts w:ascii="Roboto" w:eastAsia="Roboto" w:hAnsi="Roboto" w:cs="Roboto"/>
          <w:color w:val="000000"/>
          <w:sz w:val="20"/>
          <w:szCs w:val="20"/>
        </w:rPr>
        <w:t xml:space="preserve">La densidad numérica depende de la fracción másica </w:t>
      </w: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oMath>
      <w:r w:rsidR="008F69D1">
        <w:rPr>
          <w:rFonts w:ascii="Roboto" w:eastAsia="Roboto" w:hAnsi="Roboto" w:cs="Roboto"/>
          <w:color w:val="000000"/>
          <w:sz w:val="20"/>
          <w:szCs w:val="20"/>
        </w:rPr>
        <w:t>:</w:t>
      </w:r>
      <w:r w:rsidRPr="00CE0570">
        <w:rPr>
          <w:rFonts w:ascii="Roboto" w:eastAsia="Roboto" w:hAnsi="Roboto" w:cs="Roboto"/>
          <w:color w:val="000000"/>
          <w:sz w:val="20"/>
          <w:szCs w:val="20"/>
        </w:rPr>
        <w:t>​</w:t>
      </w:r>
    </w:p>
    <w:p w14:paraId="50FBD96A" w14:textId="1FCF8BA5" w:rsidR="00720D41" w:rsidRPr="008F69D1" w:rsidRDefault="00B5737F" w:rsidP="0034673B">
      <w:pPr>
        <w:spacing w:before="40"/>
        <w:jc w:val="center"/>
        <w:rPr>
          <w:rFonts w:ascii="Roboto" w:eastAsia="Roboto" w:hAnsi="Roboto" w:cs="Roboto"/>
          <w:color w:val="000000"/>
          <w:sz w:val="20"/>
          <w:szCs w:val="20"/>
        </w:rPr>
      </w:pP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N</m:t>
            </m:r>
          </m:e>
          <m:sub>
            <m:r>
              <w:rPr>
                <w:rFonts w:ascii="Cambria Math" w:eastAsia="Roboto" w:hAnsi="Cambria Math" w:cs="Roboto"/>
                <w:color w:val="000000"/>
                <w:sz w:val="20"/>
                <w:szCs w:val="20"/>
              </w:rPr>
              <m:t>v</m:t>
            </m:r>
          </m:sub>
        </m:sSub>
        <m:r>
          <m:rPr>
            <m:sty m:val="p"/>
          </m:rPr>
          <w:rPr>
            <w:rFonts w:ascii="Cambria Math" w:eastAsia="Roboto" w:hAnsi="Cambria Math" w:cs="Roboto"/>
            <w:color w:val="000000"/>
            <w:sz w:val="20"/>
            <w:szCs w:val="20"/>
          </w:rPr>
          <m:t>=</m:t>
        </m:r>
        <m:f>
          <m:fPr>
            <m:type m:val="skw"/>
            <m:ctrlPr>
              <w:rPr>
                <w:rFonts w:ascii="Cambria Math" w:eastAsia="Roboto" w:hAnsi="Cambria Math" w:cs="Roboto"/>
                <w:color w:val="000000"/>
                <w:sz w:val="20"/>
                <w:szCs w:val="20"/>
              </w:rPr>
            </m:ctrlPr>
          </m:fPr>
          <m:num>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num>
          <m:den>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V</m:t>
                </m:r>
              </m:e>
              <m:sub>
                <m:r>
                  <w:rPr>
                    <w:rFonts w:ascii="Cambria Math" w:eastAsia="Roboto" w:hAnsi="Cambria Math" w:cs="Roboto"/>
                    <w:color w:val="000000"/>
                    <w:sz w:val="20"/>
                    <w:szCs w:val="20"/>
                  </w:rPr>
                  <m:t>p</m:t>
                </m:r>
              </m:sub>
            </m:sSub>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c</m:t>
                </m:r>
              </m:sub>
            </m:sSub>
          </m:den>
        </m:f>
      </m:oMath>
      <w:r w:rsidR="00720D41" w:rsidRPr="008F69D1">
        <w:rPr>
          <w:rFonts w:ascii="Roboto" w:eastAsia="Roboto" w:hAnsi="Roboto" w:cs="Roboto"/>
          <w:color w:val="000000"/>
          <w:sz w:val="20"/>
          <w:szCs w:val="20"/>
        </w:rPr>
        <w:t>​​</w:t>
      </w:r>
      <w:r w:rsidR="00CE0570" w:rsidRPr="008F69D1">
        <w:rPr>
          <w:rFonts w:ascii="Roboto" w:eastAsia="Roboto" w:hAnsi="Roboto" w:cs="Roboto"/>
          <w:color w:val="000000"/>
          <w:sz w:val="20"/>
          <w:szCs w:val="20"/>
        </w:rPr>
        <w:tab/>
      </w:r>
      <w:r w:rsidR="0034673B">
        <w:rPr>
          <w:rFonts w:ascii="Roboto" w:eastAsia="Roboto" w:hAnsi="Roboto" w:cs="Roboto"/>
          <w:color w:val="000000"/>
          <w:sz w:val="20"/>
          <w:szCs w:val="20"/>
        </w:rPr>
        <w:tab/>
      </w:r>
      <w:r w:rsidR="00720D41" w:rsidRPr="008F69D1">
        <w:rPr>
          <w:rFonts w:ascii="Roboto" w:eastAsia="Roboto" w:hAnsi="Roboto" w:cs="Roboto"/>
          <w:color w:val="000000"/>
          <w:sz w:val="20"/>
          <w:szCs w:val="20"/>
        </w:rPr>
        <w:t>(2)</w:t>
      </w:r>
    </w:p>
    <w:p w14:paraId="68D0A713" w14:textId="77777777" w:rsidR="00720D41" w:rsidRPr="00CE0570" w:rsidRDefault="00720D41" w:rsidP="008F69D1">
      <w:pPr>
        <w:spacing w:before="40"/>
        <w:jc w:val="both"/>
        <w:rPr>
          <w:rFonts w:ascii="Roboto" w:eastAsia="Roboto" w:hAnsi="Roboto" w:cs="Roboto"/>
          <w:color w:val="000000"/>
          <w:sz w:val="20"/>
          <w:szCs w:val="20"/>
        </w:rPr>
      </w:pPr>
      <w:r w:rsidRPr="00CE0570">
        <w:rPr>
          <w:rFonts w:ascii="Roboto" w:eastAsia="Roboto" w:hAnsi="Roboto" w:cs="Roboto"/>
          <w:color w:val="000000"/>
          <w:sz w:val="20"/>
          <w:szCs w:val="20"/>
        </w:rPr>
        <w:t>y la densidad de mezcla:</w:t>
      </w:r>
    </w:p>
    <w:p w14:paraId="27A66F80" w14:textId="58F5DCAE" w:rsidR="00720D41" w:rsidRPr="008F69D1" w:rsidRDefault="00B5737F" w:rsidP="0034673B">
      <w:pPr>
        <w:spacing w:before="40"/>
        <w:jc w:val="center"/>
        <w:rPr>
          <w:rFonts w:ascii="Roboto" w:eastAsia="Roboto" w:hAnsi="Roboto" w:cs="Roboto"/>
          <w:color w:val="000000"/>
          <w:sz w:val="20"/>
          <w:szCs w:val="20"/>
        </w:rPr>
      </w:pP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r>
          <m:rPr>
            <m:sty m:val="p"/>
          </m:rPr>
          <w:rPr>
            <w:rFonts w:ascii="Cambria Math" w:eastAsia="Roboto" w:hAnsi="Cambria Math" w:cs="Roboto"/>
            <w:color w:val="000000"/>
            <w:sz w:val="20"/>
            <w:szCs w:val="20"/>
          </w:rPr>
          <m:t>(</m:t>
        </m:r>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m:rPr>
            <m:sty m:val="p"/>
          </m:rPr>
          <w:rPr>
            <w:rFonts w:ascii="Cambria Math" w:eastAsia="Roboto" w:hAnsi="Cambria Math" w:cs="Roboto"/>
            <w:color w:val="000000"/>
            <w:sz w:val="20"/>
            <w:szCs w:val="20"/>
          </w:rPr>
          <m:t>)=</m:t>
        </m:r>
        <m:sSup>
          <m:sSupPr>
            <m:ctrlPr>
              <w:rPr>
                <w:rFonts w:ascii="Cambria Math" w:eastAsia="Roboto" w:hAnsi="Cambria Math" w:cs="Roboto"/>
                <w:color w:val="000000"/>
                <w:sz w:val="20"/>
                <w:szCs w:val="20"/>
              </w:rPr>
            </m:ctrlPr>
          </m:sSupPr>
          <m:e>
            <m:d>
              <m:dPr>
                <m:ctrlPr>
                  <w:rPr>
                    <w:rFonts w:ascii="Cambria Math" w:eastAsia="Roboto" w:hAnsi="Cambria Math" w:cs="Roboto"/>
                    <w:color w:val="000000"/>
                    <w:sz w:val="20"/>
                    <w:szCs w:val="20"/>
                  </w:rPr>
                </m:ctrlPr>
              </m:dPr>
              <m:e>
                <m:f>
                  <m:fPr>
                    <m:ctrlPr>
                      <w:rPr>
                        <w:rFonts w:ascii="Cambria Math" w:eastAsia="Roboto" w:hAnsi="Cambria Math" w:cs="Roboto"/>
                        <w:color w:val="000000"/>
                        <w:sz w:val="20"/>
                        <w:szCs w:val="20"/>
                      </w:rPr>
                    </m:ctrlPr>
                  </m:fPr>
                  <m:num>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num>
                  <m:den>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c</m:t>
                        </m:r>
                      </m:sub>
                    </m:sSub>
                  </m:den>
                </m:f>
                <m:r>
                  <m:rPr>
                    <m:sty m:val="p"/>
                  </m:rPr>
                  <w:rPr>
                    <w:rFonts w:ascii="Cambria Math" w:eastAsia="Roboto" w:hAnsi="Cambria Math" w:cs="Roboto"/>
                    <w:color w:val="000000"/>
                    <w:sz w:val="20"/>
                    <w:szCs w:val="20"/>
                  </w:rPr>
                  <m:t>+</m:t>
                </m:r>
                <m:f>
                  <m:fPr>
                    <m:ctrlPr>
                      <w:rPr>
                        <w:rFonts w:ascii="Cambria Math" w:eastAsia="Roboto" w:hAnsi="Cambria Math" w:cs="Roboto"/>
                        <w:color w:val="000000"/>
                        <w:sz w:val="20"/>
                        <w:szCs w:val="20"/>
                      </w:rPr>
                    </m:ctrlPr>
                  </m:fPr>
                  <m:num>
                    <m:r>
                      <m:rPr>
                        <m:sty m:val="p"/>
                      </m:rPr>
                      <w:rPr>
                        <w:rFonts w:ascii="Cambria Math" w:eastAsia="Roboto" w:hAnsi="Cambria Math" w:cs="Roboto"/>
                        <w:color w:val="000000"/>
                        <w:sz w:val="20"/>
                        <w:szCs w:val="20"/>
                      </w:rPr>
                      <m:t>1-</m:t>
                    </m:r>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num>
                  <m:den>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e</m:t>
                        </m:r>
                      </m:sub>
                    </m:sSub>
                  </m:den>
                </m:f>
              </m:e>
            </m:d>
          </m:e>
          <m:sup>
            <m:r>
              <m:rPr>
                <m:sty m:val="p"/>
              </m:rPr>
              <w:rPr>
                <w:rFonts w:ascii="Cambria Math" w:eastAsia="Roboto" w:hAnsi="Cambria Math" w:cs="Roboto"/>
                <w:color w:val="000000"/>
                <w:sz w:val="20"/>
                <w:szCs w:val="20"/>
              </w:rPr>
              <m:t>-1</m:t>
            </m:r>
          </m:sup>
        </m:sSup>
      </m:oMath>
      <w:r w:rsidR="00CE0570" w:rsidRPr="008F69D1">
        <w:rPr>
          <w:rFonts w:ascii="Roboto" w:eastAsia="Roboto" w:hAnsi="Roboto" w:cs="Roboto"/>
          <w:color w:val="000000"/>
          <w:sz w:val="20"/>
          <w:szCs w:val="20"/>
        </w:rPr>
        <w:tab/>
      </w:r>
      <w:r w:rsidR="00CE0570" w:rsidRPr="008F69D1">
        <w:rPr>
          <w:rFonts w:ascii="Roboto" w:eastAsia="Roboto" w:hAnsi="Roboto" w:cs="Roboto"/>
          <w:color w:val="000000"/>
          <w:sz w:val="20"/>
          <w:szCs w:val="20"/>
        </w:rPr>
        <w:tab/>
      </w:r>
      <w:r w:rsidR="00720D41" w:rsidRPr="008F69D1">
        <w:rPr>
          <w:rFonts w:ascii="Roboto" w:eastAsia="Roboto" w:hAnsi="Roboto" w:cs="Roboto"/>
          <w:color w:val="000000"/>
          <w:sz w:val="20"/>
          <w:szCs w:val="20"/>
        </w:rPr>
        <w:t>(3)</w:t>
      </w:r>
    </w:p>
    <w:p w14:paraId="3E616815" w14:textId="34FF316D" w:rsidR="00720D41" w:rsidRPr="008F69D1" w:rsidRDefault="008F69D1" w:rsidP="00DD2A3B">
      <w:p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En donde</w:t>
      </w:r>
      <w:r>
        <w:rPr>
          <w:rFonts w:ascii="Roboto" w:eastAsia="Roboto" w:hAnsi="Roboto" w:cs="Roboto"/>
          <w:color w:val="000000"/>
          <w:sz w:val="20"/>
          <w:szCs w:val="20"/>
        </w:rPr>
        <w:t xml:space="preserve"> </w:t>
      </w: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c</m:t>
            </m:r>
          </m:sub>
        </m:sSub>
      </m:oMath>
      <w:r w:rsidRPr="008F69D1">
        <w:rPr>
          <w:rFonts w:ascii="Roboto" w:eastAsia="Roboto" w:hAnsi="Roboto" w:cs="Roboto"/>
          <w:color w:val="000000"/>
          <w:sz w:val="20"/>
          <w:szCs w:val="20"/>
        </w:rPr>
        <w:t xml:space="preserve"> es la densidad del centellador, </w:t>
      </w: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e</m:t>
            </m:r>
          </m:sub>
        </m:sSub>
      </m:oMath>
      <w:r w:rsidRPr="008F69D1">
        <w:rPr>
          <w:rFonts w:ascii="Roboto" w:eastAsia="Roboto" w:hAnsi="Roboto" w:cs="Roboto"/>
          <w:color w:val="000000"/>
          <w:sz w:val="20"/>
          <w:szCs w:val="20"/>
        </w:rPr>
        <w:t xml:space="preserve"> la densidad del epoxico, y </w:t>
      </w: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V</m:t>
            </m:r>
          </m:e>
          <m:sub>
            <m:r>
              <w:rPr>
                <w:rFonts w:ascii="Cambria Math" w:eastAsia="Roboto" w:hAnsi="Cambria Math" w:cs="Roboto"/>
                <w:color w:val="000000"/>
                <w:sz w:val="20"/>
                <w:szCs w:val="20"/>
              </w:rPr>
              <m:t>p</m:t>
            </m:r>
          </m:sub>
        </m:sSub>
      </m:oMath>
      <w:r w:rsidRPr="008F69D1">
        <w:rPr>
          <w:rFonts w:ascii="Roboto" w:eastAsia="Roboto" w:hAnsi="Roboto" w:cs="Roboto"/>
          <w:color w:val="000000"/>
          <w:sz w:val="20"/>
          <w:szCs w:val="20"/>
        </w:rPr>
        <w:t xml:space="preserve"> es el volumen de cada particula.</w:t>
      </w:r>
    </w:p>
    <w:p w14:paraId="648BB3B6" w14:textId="1F354070" w:rsidR="008F69D1" w:rsidRDefault="008F69D1" w:rsidP="00DD2A3B">
      <w:p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La densidad numérica de partículas centelleadoras depende inversamente del cubo del diámetro promedio, por lo que la distribución granulométrica constituye un parámetro crítico en la optimización simultánea de eficiencia de interacción y transmisión óptica.</w:t>
      </w:r>
    </w:p>
    <w:p w14:paraId="3B35EA43" w14:textId="63082582" w:rsidR="008F69D1" w:rsidRPr="008F69D1" w:rsidRDefault="008F69D1" w:rsidP="008F69D1">
      <w:pPr>
        <w:pStyle w:val="ListParagraph"/>
        <w:numPr>
          <w:ilvl w:val="0"/>
          <w:numId w:val="2"/>
        </w:num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Rango de absorción</w:t>
      </w:r>
    </w:p>
    <w:p w14:paraId="1E68EFB2" w14:textId="77777777" w:rsidR="008F69D1" w:rsidRPr="008F69D1" w:rsidRDefault="008F69D1" w:rsidP="008F69D1">
      <w:p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El rango efectivo de la partícula alfa en el medio compuesto se estima mediante la regla de Bragg-Kleeman (Turner, 2007):</w:t>
      </w:r>
    </w:p>
    <w:p w14:paraId="3AC053F6" w14:textId="782D0391" w:rsidR="008F69D1" w:rsidRPr="008F69D1" w:rsidRDefault="008F69D1" w:rsidP="008F69D1">
      <w:pPr>
        <w:spacing w:before="40"/>
        <w:jc w:val="center"/>
        <w:rPr>
          <w:rFonts w:ascii="Roboto" w:eastAsia="Roboto" w:hAnsi="Roboto" w:cs="Roboto"/>
          <w:color w:val="000000"/>
          <w:sz w:val="20"/>
          <w:szCs w:val="20"/>
        </w:rPr>
      </w:pPr>
      <m:oMath>
        <m:r>
          <w:rPr>
            <w:rFonts w:ascii="Cambria Math" w:eastAsia="Roboto" w:hAnsi="Cambria Math" w:cs="Roboto"/>
            <w:color w:val="000000"/>
            <w:sz w:val="20"/>
            <w:szCs w:val="20"/>
          </w:rPr>
          <m:t>R=</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R</m:t>
            </m:r>
          </m:e>
          <m:sub>
            <m:r>
              <w:rPr>
                <w:rFonts w:ascii="Cambria Math" w:eastAsia="Roboto" w:hAnsi="Cambria Math" w:cs="Roboto"/>
                <w:color w:val="000000"/>
                <w:sz w:val="20"/>
                <w:szCs w:val="20"/>
              </w:rPr>
              <m:t>0</m:t>
            </m:r>
          </m:sub>
        </m:sSub>
        <m:d>
          <m:dPr>
            <m:ctrlPr>
              <w:rPr>
                <w:rFonts w:ascii="Cambria Math" w:eastAsia="Roboto" w:hAnsi="Cambria Math" w:cs="Roboto"/>
                <w:i/>
                <w:color w:val="000000"/>
                <w:sz w:val="20"/>
                <w:szCs w:val="20"/>
              </w:rPr>
            </m:ctrlPr>
          </m:dPr>
          <m:e>
            <m:f>
              <m:fPr>
                <m:ctrlPr>
                  <w:rPr>
                    <w:rFonts w:ascii="Cambria Math" w:eastAsia="Roboto" w:hAnsi="Cambria Math" w:cs="Roboto"/>
                    <w:i/>
                    <w:color w:val="000000"/>
                    <w:sz w:val="20"/>
                    <w:szCs w:val="20"/>
                  </w:rPr>
                </m:ctrlPr>
              </m:fPr>
              <m:num>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0</m:t>
                    </m:r>
                  </m:sub>
                </m:sSub>
                <m:rad>
                  <m:radPr>
                    <m:degHide m:val="1"/>
                    <m:ctrlPr>
                      <w:rPr>
                        <w:rFonts w:ascii="Cambria Math" w:eastAsia="Roboto" w:hAnsi="Cambria Math" w:cs="Roboto"/>
                        <w:i/>
                        <w:color w:val="000000"/>
                        <w:sz w:val="20"/>
                        <w:szCs w:val="20"/>
                      </w:rPr>
                    </m:ctrlPr>
                  </m:radPr>
                  <m:deg/>
                  <m:e>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r</m:t>
                        </m:r>
                      </m:sub>
                    </m:sSub>
                  </m:e>
                </m:rad>
              </m:num>
              <m:den>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rad>
                  <m:radPr>
                    <m:degHide m:val="1"/>
                    <m:ctrlPr>
                      <w:rPr>
                        <w:rFonts w:ascii="Cambria Math" w:eastAsia="Roboto" w:hAnsi="Cambria Math" w:cs="Roboto"/>
                        <w:i/>
                        <w:color w:val="000000"/>
                        <w:sz w:val="20"/>
                        <w:szCs w:val="20"/>
                      </w:rPr>
                    </m:ctrlPr>
                  </m:radPr>
                  <m:deg/>
                  <m:e>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0</m:t>
                        </m:r>
                      </m:sub>
                    </m:sSub>
                  </m:e>
                </m:rad>
              </m:den>
            </m:f>
          </m:e>
        </m:d>
      </m:oMath>
      <w:r>
        <w:rPr>
          <w:rFonts w:ascii="Roboto" w:eastAsia="Roboto" w:hAnsi="Roboto" w:cs="Roboto"/>
          <w:color w:val="000000"/>
          <w:sz w:val="20"/>
          <w:szCs w:val="20"/>
        </w:rPr>
        <w:tab/>
      </w:r>
      <w:r w:rsidR="0034673B">
        <w:rPr>
          <w:rFonts w:ascii="Roboto" w:eastAsia="Roboto" w:hAnsi="Roboto" w:cs="Roboto"/>
          <w:color w:val="000000"/>
          <w:sz w:val="20"/>
          <w:szCs w:val="20"/>
        </w:rPr>
        <w:tab/>
      </w:r>
      <w:r>
        <w:rPr>
          <w:rFonts w:ascii="Roboto" w:eastAsia="Roboto" w:hAnsi="Roboto" w:cs="Roboto"/>
          <w:color w:val="000000"/>
          <w:sz w:val="20"/>
          <w:szCs w:val="20"/>
        </w:rPr>
        <w:t>(</w:t>
      </w:r>
      <w:r w:rsidRPr="008F69D1">
        <w:rPr>
          <w:rFonts w:ascii="Roboto" w:eastAsia="Roboto" w:hAnsi="Roboto" w:cs="Roboto"/>
          <w:color w:val="000000"/>
          <w:sz w:val="20"/>
          <w:szCs w:val="20"/>
        </w:rPr>
        <w:t>4)</w:t>
      </w:r>
    </w:p>
    <w:p w14:paraId="7F61C51A" w14:textId="77777777" w:rsidR="008F69D1" w:rsidRPr="008F69D1" w:rsidRDefault="008F69D1" w:rsidP="008F69D1">
      <w:pPr>
        <w:spacing w:before="40"/>
        <w:jc w:val="both"/>
        <w:rPr>
          <w:rFonts w:ascii="Roboto" w:eastAsia="Roboto" w:hAnsi="Roboto" w:cs="Roboto"/>
          <w:color w:val="000000"/>
          <w:sz w:val="20"/>
          <w:szCs w:val="20"/>
        </w:rPr>
      </w:pPr>
      <w:r w:rsidRPr="008F69D1">
        <w:rPr>
          <w:rFonts w:ascii="Roboto" w:eastAsia="Roboto" w:hAnsi="Roboto" w:cs="Roboto"/>
          <w:color w:val="000000"/>
          <w:sz w:val="20"/>
          <w:szCs w:val="20"/>
        </w:rPr>
        <w:t>con masa atómica promedio:</w:t>
      </w:r>
    </w:p>
    <w:p w14:paraId="64D3743F" w14:textId="5753BAE6" w:rsidR="008F69D1" w:rsidRPr="008F69D1" w:rsidRDefault="00B5737F" w:rsidP="008F69D1">
      <w:pPr>
        <w:spacing w:before="40"/>
        <w:jc w:val="center"/>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r</m:t>
            </m:r>
          </m:sub>
        </m:sSub>
        <m:r>
          <w:rPr>
            <w:rFonts w:ascii="Cambria Math" w:eastAsia="Roboto" w:hAnsi="Cambria Math" w:cs="Roboto"/>
            <w:color w:val="000000"/>
            <w:sz w:val="20"/>
            <w:szCs w:val="20"/>
          </w:rPr>
          <m: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c</m:t>
            </m:r>
          </m:sub>
        </m:sSub>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e</m:t>
            </m:r>
          </m:sub>
        </m:sSub>
        <m:r>
          <w:rPr>
            <w:rFonts w:ascii="Cambria Math" w:eastAsia="Roboto" w:hAnsi="Cambria Math" w:cs="Roboto"/>
            <w:color w:val="000000"/>
            <w:sz w:val="20"/>
            <w:szCs w:val="20"/>
          </w:rPr>
          <m:t>(1-</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oMath>
      <w:r w:rsidR="0034673B">
        <w:rPr>
          <w:rFonts w:ascii="Roboto" w:eastAsia="Roboto" w:hAnsi="Roboto" w:cs="Roboto"/>
          <w:color w:val="000000"/>
          <w:sz w:val="20"/>
          <w:szCs w:val="20"/>
        </w:rPr>
        <w:tab/>
      </w:r>
      <w:r w:rsidR="008F69D1" w:rsidRPr="008F69D1">
        <w:rPr>
          <w:rFonts w:ascii="Roboto" w:eastAsia="Roboto" w:hAnsi="Roboto" w:cs="Roboto"/>
          <w:color w:val="000000"/>
          <w:sz w:val="20"/>
          <w:szCs w:val="20"/>
        </w:rPr>
        <w:t>(5)</w:t>
      </w:r>
    </w:p>
    <w:p w14:paraId="12FFFE07" w14:textId="77777777" w:rsidR="00087362" w:rsidRPr="00087362" w:rsidRDefault="00087362" w:rsidP="00087362">
      <w:pPr>
        <w:spacing w:before="40"/>
        <w:jc w:val="both"/>
        <w:rPr>
          <w:rFonts w:ascii="Roboto" w:eastAsia="Roboto" w:hAnsi="Roboto" w:cs="Roboto"/>
          <w:color w:val="000000"/>
          <w:sz w:val="20"/>
          <w:szCs w:val="20"/>
        </w:rPr>
      </w:pPr>
      <w:r w:rsidRPr="00087362">
        <w:rPr>
          <w:rFonts w:ascii="Roboto" w:eastAsia="Roboto" w:hAnsi="Roboto" w:cs="Roboto"/>
          <w:color w:val="000000"/>
          <w:sz w:val="20"/>
          <w:szCs w:val="20"/>
        </w:rPr>
        <w:t>donde:</w:t>
      </w:r>
    </w:p>
    <w:p w14:paraId="01C11349" w14:textId="6E8107BE" w:rsidR="00087362" w:rsidRPr="00087362" w:rsidRDefault="00087362" w:rsidP="00087362">
      <w:pPr>
        <w:spacing w:before="40"/>
        <w:jc w:val="both"/>
        <w:rPr>
          <w:rFonts w:ascii="Roboto" w:eastAsia="Roboto" w:hAnsi="Roboto" w:cs="Roboto"/>
          <w:color w:val="000000"/>
          <w:sz w:val="20"/>
          <w:szCs w:val="20"/>
        </w:rPr>
      </w:pPr>
      <m:oMath>
        <m:r>
          <w:rPr>
            <w:rFonts w:ascii="Cambria Math" w:eastAsia="Roboto" w:hAnsi="Cambria Math" w:cs="Roboto"/>
            <w:color w:val="000000"/>
            <w:sz w:val="20"/>
            <w:szCs w:val="20"/>
          </w:rPr>
          <m:t>R</m:t>
        </m:r>
      </m:oMath>
      <w:r w:rsidRPr="00087362">
        <w:rPr>
          <w:rFonts w:ascii="Roboto" w:eastAsia="Roboto" w:hAnsi="Roboto" w:cs="Roboto"/>
          <w:color w:val="000000"/>
          <w:sz w:val="20"/>
          <w:szCs w:val="20"/>
        </w:rPr>
        <w:t xml:space="preserve"> = rango en el material compuesto</w:t>
      </w:r>
    </w:p>
    <w:p w14:paraId="670D8898" w14:textId="0F35C42B" w:rsidR="00087362" w:rsidRPr="00087362" w:rsidRDefault="00B5737F" w:rsidP="00087362">
      <w:pPr>
        <w:spacing w:before="40"/>
        <w:jc w:val="both"/>
        <w:rPr>
          <w:rFonts w:ascii="Roboto" w:eastAsia="Roboto" w:hAnsi="Roboto" w:cs="Roboto"/>
          <w:color w:val="000000"/>
          <w:sz w:val="20"/>
          <w:szCs w:val="20"/>
        </w:rPr>
      </w:pPr>
      <m:oMath>
        <m:sSub>
          <m:sSubPr>
            <m:ctrlPr>
              <w:rPr>
                <w:rFonts w:ascii="Cambria Math" w:eastAsia="Roboto" w:hAnsi="Cambria Math" w:cs="Roboto"/>
                <w:color w:val="000000"/>
                <w:sz w:val="20"/>
                <w:szCs w:val="20"/>
              </w:rPr>
            </m:ctrlPr>
          </m:sSubPr>
          <m:e>
            <m:r>
              <w:rPr>
                <w:rFonts w:ascii="Cambria Math" w:eastAsia="Roboto" w:hAnsi="Cambria Math" w:cs="Roboto"/>
                <w:color w:val="000000"/>
                <w:sz w:val="20"/>
                <w:szCs w:val="20"/>
              </w:rPr>
              <m:t>R</m:t>
            </m:r>
          </m:e>
          <m:sub>
            <m:r>
              <m:rPr>
                <m:sty m:val="p"/>
              </m:rPr>
              <w:rPr>
                <w:rFonts w:ascii="Cambria Math" w:eastAsia="Roboto" w:hAnsi="Cambria Math" w:cs="Roboto"/>
                <w:color w:val="000000"/>
                <w:sz w:val="20"/>
                <w:szCs w:val="20"/>
              </w:rPr>
              <m:t>0</m:t>
            </m:r>
          </m:sub>
        </m:sSub>
      </m:oMath>
      <w:r w:rsidR="00087362" w:rsidRPr="00087362">
        <w:rPr>
          <w:rFonts w:ascii="Roboto" w:eastAsia="Roboto" w:hAnsi="Roboto" w:cs="Roboto"/>
          <w:color w:val="000000"/>
          <w:sz w:val="20"/>
          <w:szCs w:val="20"/>
        </w:rPr>
        <w:t>​ = rango conocido en un material de referencia</w:t>
      </w:r>
    </w:p>
    <w:p w14:paraId="0D3E2E74" w14:textId="1CACCE9C" w:rsidR="00087362" w:rsidRPr="00087362" w:rsidRDefault="00B5737F" w:rsidP="00087362">
      <w:pPr>
        <w:spacing w:before="40"/>
        <w:jc w:val="both"/>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oMath>
      <w:r w:rsidR="00087362" w:rsidRPr="00087362">
        <w:rPr>
          <w:rFonts w:ascii="Roboto" w:eastAsia="Roboto" w:hAnsi="Roboto" w:cs="Roboto"/>
          <w:color w:val="000000"/>
          <w:sz w:val="20"/>
          <w:szCs w:val="20"/>
        </w:rPr>
        <w:t xml:space="preserve"> = densidad del material compuesto</w:t>
      </w:r>
    </w:p>
    <w:p w14:paraId="2588CC98" w14:textId="7162989C" w:rsidR="00087362" w:rsidRPr="00087362" w:rsidRDefault="00087362" w:rsidP="00087362">
      <w:pPr>
        <w:spacing w:before="40"/>
        <w:jc w:val="both"/>
        <w:rPr>
          <w:rFonts w:ascii="Roboto" w:eastAsia="Roboto" w:hAnsi="Roboto" w:cs="Roboto"/>
          <w:color w:val="000000"/>
          <w:sz w:val="20"/>
          <w:szCs w:val="20"/>
        </w:rPr>
      </w:pPr>
      <w:r w:rsidRPr="00087362">
        <w:rPr>
          <w:rFonts w:ascii="Roboto" w:eastAsia="Roboto" w:hAnsi="Roboto" w:cs="Roboto"/>
          <w:color w:val="000000"/>
          <w:sz w:val="20"/>
          <w:szCs w:val="20"/>
        </w:rPr>
        <w:t>​</w:t>
      </w: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0</m:t>
            </m:r>
          </m:sub>
        </m:sSub>
      </m:oMath>
      <w:r w:rsidRPr="00087362">
        <w:rPr>
          <w:rFonts w:ascii="Roboto" w:eastAsia="Roboto" w:hAnsi="Roboto" w:cs="Roboto"/>
          <w:color w:val="000000"/>
          <w:sz w:val="20"/>
          <w:szCs w:val="20"/>
        </w:rPr>
        <w:t xml:space="preserve"> = densidad del material de referencia</w:t>
      </w:r>
    </w:p>
    <w:p w14:paraId="0C1D9C64" w14:textId="33EF5876" w:rsidR="00087362" w:rsidRPr="00087362" w:rsidRDefault="00B5737F" w:rsidP="00087362">
      <w:pPr>
        <w:spacing w:before="40"/>
        <w:jc w:val="both"/>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r</m:t>
            </m:r>
          </m:sub>
        </m:sSub>
      </m:oMath>
      <w:r w:rsidR="00087362" w:rsidRPr="00087362">
        <w:rPr>
          <w:rFonts w:ascii="Roboto" w:eastAsia="Roboto" w:hAnsi="Roboto" w:cs="Roboto"/>
          <w:color w:val="000000"/>
          <w:sz w:val="20"/>
          <w:szCs w:val="20"/>
        </w:rPr>
        <w:t xml:space="preserve"> = masa atómica promedio del material compuesto</w:t>
      </w:r>
    </w:p>
    <w:p w14:paraId="67057281" w14:textId="5DB0C488" w:rsidR="00087362" w:rsidRPr="00087362" w:rsidRDefault="00B5737F" w:rsidP="00087362">
      <w:pPr>
        <w:spacing w:before="40"/>
        <w:jc w:val="both"/>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A</m:t>
            </m:r>
          </m:e>
          <m:sub>
            <m:r>
              <w:rPr>
                <w:rFonts w:ascii="Cambria Math" w:eastAsia="Roboto" w:hAnsi="Cambria Math" w:cs="Roboto"/>
                <w:color w:val="000000"/>
                <w:sz w:val="20"/>
                <w:szCs w:val="20"/>
              </w:rPr>
              <m:t>0</m:t>
            </m:r>
          </m:sub>
        </m:sSub>
      </m:oMath>
      <w:r w:rsidR="00087362" w:rsidRPr="00087362">
        <w:rPr>
          <w:rFonts w:ascii="Roboto" w:eastAsia="Roboto" w:hAnsi="Roboto" w:cs="Roboto"/>
          <w:color w:val="000000"/>
          <w:sz w:val="20"/>
          <w:szCs w:val="20"/>
        </w:rPr>
        <w:t xml:space="preserve"> = masa atómica promedio del material de referencia</w:t>
      </w:r>
    </w:p>
    <w:p w14:paraId="3E07E66C" w14:textId="6D09AABB" w:rsidR="008F69D1" w:rsidRPr="00087362" w:rsidRDefault="008F69D1" w:rsidP="00DD2A3B">
      <w:pPr>
        <w:spacing w:before="40"/>
        <w:jc w:val="both"/>
        <w:rPr>
          <w:rFonts w:ascii="Roboto" w:eastAsia="Roboto" w:hAnsi="Roboto" w:cs="Roboto"/>
          <w:color w:val="000000"/>
          <w:sz w:val="20"/>
          <w:szCs w:val="20"/>
          <w:lang w:val="en-CL"/>
        </w:rPr>
      </w:pPr>
    </w:p>
    <w:p w14:paraId="649C759E" w14:textId="71612960" w:rsidR="00C81427" w:rsidRPr="00C81427" w:rsidRDefault="00C81427" w:rsidP="00C81427">
      <w:pPr>
        <w:pStyle w:val="ListParagraph"/>
        <w:numPr>
          <w:ilvl w:val="0"/>
          <w:numId w:val="2"/>
        </w:numPr>
        <w:spacing w:before="40"/>
        <w:jc w:val="both"/>
        <w:rPr>
          <w:rFonts w:ascii="Roboto" w:eastAsia="Roboto" w:hAnsi="Roboto" w:cs="Roboto"/>
          <w:color w:val="000000"/>
          <w:sz w:val="20"/>
          <w:szCs w:val="20"/>
        </w:rPr>
      </w:pPr>
      <w:r w:rsidRPr="00C81427">
        <w:rPr>
          <w:rFonts w:ascii="Roboto" w:eastAsia="Roboto" w:hAnsi="Roboto" w:cs="Roboto"/>
          <w:color w:val="000000"/>
          <w:sz w:val="20"/>
          <w:szCs w:val="20"/>
        </w:rPr>
        <w:t>Probabilidad total de emisión detectable</w:t>
      </w:r>
    </w:p>
    <w:p w14:paraId="615914AD" w14:textId="46F9993A" w:rsidR="00C81427" w:rsidRPr="00087362" w:rsidRDefault="00C81427" w:rsidP="00C81427">
      <w:pPr>
        <w:spacing w:before="40"/>
        <w:jc w:val="both"/>
        <w:rPr>
          <w:rFonts w:ascii="Roboto" w:eastAsia="Roboto" w:hAnsi="Roboto" w:cs="Roboto"/>
          <w:color w:val="000000"/>
          <w:sz w:val="20"/>
          <w:szCs w:val="20"/>
        </w:rPr>
      </w:pPr>
      <w:r w:rsidRPr="00087362">
        <w:rPr>
          <w:rFonts w:ascii="Roboto" w:eastAsia="Roboto" w:hAnsi="Roboto" w:cs="Roboto"/>
          <w:color w:val="000000"/>
          <w:sz w:val="20"/>
          <w:szCs w:val="20"/>
        </w:rPr>
        <w:t>Para</w:t>
      </w:r>
      <w:r w:rsidR="00087362" w:rsidRPr="00087362">
        <w:rPr>
          <w:rFonts w:ascii="Roboto" w:eastAsia="Roboto" w:hAnsi="Roboto" w:cs="Roboto"/>
          <w:color w:val="000000"/>
          <w:sz w:val="20"/>
          <w:szCs w:val="20"/>
        </w:rPr>
        <w:t xml:space="preserve"> un</w:t>
      </w:r>
      <w:r w:rsidRPr="00087362">
        <w:rPr>
          <w:rFonts w:ascii="Roboto" w:eastAsia="Roboto" w:hAnsi="Roboto" w:cs="Roboto"/>
          <w:color w:val="000000"/>
          <w:sz w:val="20"/>
          <w:szCs w:val="20"/>
        </w:rPr>
        <w:t xml:space="preserve"> espesor </w:t>
      </w:r>
      <m:oMath>
        <m:r>
          <w:rPr>
            <w:rFonts w:ascii="Cambria Math" w:eastAsia="Roboto" w:hAnsi="Cambria Math" w:cs="Roboto"/>
            <w:color w:val="000000"/>
            <w:sz w:val="20"/>
            <w:szCs w:val="20"/>
          </w:rPr>
          <m:t>t ≤ R(</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oMath>
      <w:r w:rsidRPr="00087362">
        <w:rPr>
          <w:rFonts w:ascii="Roboto" w:eastAsia="Roboto" w:hAnsi="Roboto" w:cs="Roboto"/>
          <w:color w:val="000000"/>
          <w:sz w:val="20"/>
          <w:szCs w:val="20"/>
        </w:rPr>
        <w:t>:</w:t>
      </w:r>
    </w:p>
    <w:p w14:paraId="317B085D" w14:textId="4235F5AD" w:rsidR="00C81427" w:rsidRPr="00087362" w:rsidRDefault="00B5737F" w:rsidP="00087362">
      <w:pPr>
        <w:spacing w:before="40"/>
        <w:jc w:val="center"/>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P</m:t>
            </m:r>
          </m:e>
          <m:sub>
            <m:r>
              <w:rPr>
                <w:rFonts w:ascii="Cambria Math" w:eastAsia="Roboto" w:hAnsi="Cambria Math" w:cs="Roboto"/>
                <w:color w:val="000000"/>
                <w:sz w:val="20"/>
                <w:szCs w:val="20"/>
              </w:rPr>
              <m:t>total</m:t>
            </m:r>
          </m:sub>
        </m:sSub>
        <m:r>
          <w:rPr>
            <w:rFonts w:ascii="Cambria Math" w:eastAsia="Roboto" w:hAnsi="Cambria Math" w:cs="Roboto"/>
            <w:color w:val="000000"/>
            <w:sz w:val="20"/>
            <w:szCs w:val="20"/>
          </w:rPr>
          <m:t>(t,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r>
          <w:rPr>
            <w:rFonts w:ascii="Cambria Math" w:eastAsia="Roboto" w:hAnsi="Cambria Math" w:cs="Cambria Math"/>
            <w:color w:val="000000"/>
            <w:sz w:val="20"/>
            <w:szCs w:val="20"/>
          </w:rPr>
          <m: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r>
          <w:rPr>
            <w:rFonts w:ascii="Cambria Math" w:eastAsia="Roboto" w:hAnsi="Cambria Math" w:cs="Roboto"/>
            <w:color w:val="000000"/>
            <w:sz w:val="20"/>
            <w:szCs w:val="20"/>
          </w:rPr>
          <m:t>t</m:t>
        </m:r>
      </m:oMath>
      <w:r w:rsidR="00087362" w:rsidRPr="00087362">
        <w:rPr>
          <w:rFonts w:ascii="Roboto" w:eastAsia="Roboto" w:hAnsi="Roboto" w:cs="Roboto"/>
          <w:color w:val="000000"/>
          <w:sz w:val="20"/>
          <w:szCs w:val="20"/>
        </w:rPr>
        <w:tab/>
      </w:r>
      <w:r w:rsidR="0034673B">
        <w:rPr>
          <w:rFonts w:ascii="Roboto" w:eastAsia="Roboto" w:hAnsi="Roboto" w:cs="Roboto"/>
          <w:color w:val="000000"/>
          <w:sz w:val="20"/>
          <w:szCs w:val="20"/>
        </w:rPr>
        <w:tab/>
      </w:r>
      <w:r w:rsidR="00C81427" w:rsidRPr="00087362">
        <w:rPr>
          <w:rFonts w:ascii="Roboto" w:eastAsia="Roboto" w:hAnsi="Roboto" w:cs="Roboto"/>
          <w:color w:val="000000"/>
          <w:sz w:val="20"/>
          <w:szCs w:val="20"/>
        </w:rPr>
        <w:t>(6)</w:t>
      </w:r>
    </w:p>
    <w:p w14:paraId="57FCB79E" w14:textId="75F9E9CA" w:rsidR="00C81427" w:rsidRPr="00087362" w:rsidRDefault="00C81427" w:rsidP="00C81427">
      <w:pPr>
        <w:spacing w:before="40"/>
        <w:jc w:val="both"/>
        <w:rPr>
          <w:rFonts w:ascii="Roboto" w:eastAsia="Roboto" w:hAnsi="Roboto" w:cs="Roboto"/>
          <w:color w:val="000000"/>
          <w:sz w:val="20"/>
          <w:szCs w:val="20"/>
        </w:rPr>
      </w:pPr>
      <w:r w:rsidRPr="00087362">
        <w:rPr>
          <w:rFonts w:ascii="Roboto" w:eastAsia="Roboto" w:hAnsi="Roboto" w:cs="Roboto"/>
          <w:color w:val="000000"/>
          <w:sz w:val="20"/>
          <w:szCs w:val="20"/>
        </w:rPr>
        <w:t xml:space="preserve">Para </w:t>
      </w:r>
      <m:oMath>
        <m:r>
          <w:rPr>
            <w:rFonts w:ascii="Cambria Math" w:eastAsia="Roboto" w:hAnsi="Cambria Math" w:cs="Roboto"/>
            <w:color w:val="000000"/>
            <w:sz w:val="20"/>
            <w:szCs w:val="20"/>
          </w:rPr>
          <m:t xml:space="preserve">t </m:t>
        </m:r>
        <m:r>
          <m:rPr>
            <m:sty m:val="p"/>
          </m:rPr>
          <w:rPr>
            <w:rFonts w:ascii="Cambria Math" w:eastAsia="Roboto" w:hAnsi="Cambria Math" w:cs="Roboto"/>
            <w:color w:val="000000"/>
            <w:sz w:val="20"/>
            <w:szCs w:val="20"/>
          </w:rPr>
          <m:t>&gt;</m:t>
        </m:r>
        <m:r>
          <w:rPr>
            <w:rFonts w:ascii="Cambria Math" w:eastAsia="Roboto" w:hAnsi="Cambria Math" w:cs="Roboto"/>
            <w:color w:val="000000"/>
            <w:sz w:val="20"/>
            <w:szCs w:val="20"/>
          </w:rPr>
          <m:t xml:space="preserve"> R(</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oMath>
      <w:r w:rsidRPr="00087362">
        <w:rPr>
          <w:rFonts w:ascii="Roboto" w:eastAsia="Roboto" w:hAnsi="Roboto" w:cs="Roboto"/>
          <w:color w:val="000000"/>
          <w:sz w:val="20"/>
          <w:szCs w:val="20"/>
        </w:rPr>
        <w:t>, considerando absorción óptica:</w:t>
      </w:r>
    </w:p>
    <w:p w14:paraId="151D0E74" w14:textId="429A7F6B" w:rsidR="00C81427" w:rsidRPr="00087362" w:rsidRDefault="00B5737F" w:rsidP="00696FD2">
      <w:pPr>
        <w:spacing w:before="40"/>
        <w:jc w:val="center"/>
        <w:rPr>
          <w:rFonts w:ascii="Roboto" w:eastAsia="Roboto" w:hAnsi="Roboto" w:cs="Roboto"/>
          <w:color w:val="000000"/>
          <w:sz w:val="20"/>
          <w:szCs w:val="20"/>
        </w:rPr>
      </w:pP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P</m:t>
            </m:r>
          </m:e>
          <m:sub>
            <m:r>
              <w:rPr>
                <w:rFonts w:ascii="Cambria Math" w:eastAsia="Roboto" w:hAnsi="Cambria Math" w:cs="Roboto"/>
                <w:color w:val="000000"/>
                <w:sz w:val="20"/>
                <w:szCs w:val="20"/>
              </w:rPr>
              <m:t>total</m:t>
            </m:r>
          </m:sub>
        </m:sSub>
        <m:r>
          <w:rPr>
            <w:rFonts w:ascii="Cambria Math" w:eastAsia="Roboto" w:hAnsi="Cambria Math" w:cs="Roboto"/>
            <w:color w:val="000000"/>
            <w:sz w:val="20"/>
            <w:szCs w:val="20"/>
          </w:rPr>
          <m:t>(t,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m:t>
        </m:r>
        <m:r>
          <w:rPr>
            <w:rFonts w:ascii="Cambria Math" w:eastAsia="Roboto" w:hAnsi="Cambria Math" w:cs="Cambria Math"/>
            <w:color w:val="000000"/>
            <w:sz w:val="20"/>
            <w:szCs w:val="20"/>
          </w:rPr>
          <m:t>∝</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ρ</m:t>
            </m:r>
          </m:e>
          <m:sub>
            <m:r>
              <w:rPr>
                <w:rFonts w:ascii="Cambria Math" w:eastAsia="Roboto" w:hAnsi="Cambria Math" w:cs="Roboto"/>
                <w:color w:val="000000"/>
                <w:sz w:val="20"/>
                <w:szCs w:val="20"/>
              </w:rPr>
              <m:t>m</m:t>
            </m:r>
          </m:sub>
        </m:sSub>
        <m:r>
          <w:rPr>
            <w:rFonts w:ascii="Cambria Math" w:eastAsia="Roboto" w:hAnsi="Cambria Math" w:cs="Roboto"/>
            <w:color w:val="000000"/>
            <w:sz w:val="20"/>
            <w:szCs w:val="20"/>
          </w:rPr>
          <m:t>R(</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r>
          <w:rPr>
            <w:rFonts w:ascii="Cambria Math" w:eastAsia="Roboto" w:hAnsi="Cambria Math" w:cs="Roboto"/>
            <w:color w:val="000000"/>
            <w:sz w:val="20"/>
            <w:szCs w:val="20"/>
          </w:rPr>
          <m:t>)[1-</m:t>
        </m:r>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k</m:t>
            </m:r>
          </m:e>
          <m:sub>
            <m:r>
              <w:rPr>
                <w:rFonts w:ascii="Cambria Math" w:eastAsia="Roboto" w:hAnsi="Cambria Math" w:cs="Roboto"/>
                <w:color w:val="000000"/>
                <w:sz w:val="20"/>
                <w:szCs w:val="20"/>
              </w:rPr>
              <m:t>abs</m:t>
            </m:r>
          </m:sub>
        </m:sSub>
        <m:r>
          <w:rPr>
            <w:rFonts w:ascii="Cambria Math" w:eastAsia="Roboto" w:hAnsi="Cambria Math" w:cs="Roboto"/>
            <w:color w:val="000000"/>
            <w:sz w:val="20"/>
            <w:szCs w:val="20"/>
          </w:rPr>
          <m:t>(t-R)](</m:t>
        </m:r>
      </m:oMath>
      <w:r w:rsidR="00C81427" w:rsidRPr="00087362">
        <w:rPr>
          <w:rFonts w:ascii="Roboto" w:eastAsia="Roboto" w:hAnsi="Roboto" w:cs="Roboto"/>
          <w:color w:val="000000"/>
          <w:sz w:val="20"/>
          <w:szCs w:val="20"/>
        </w:rPr>
        <w:t>7)</w:t>
      </w:r>
    </w:p>
    <w:p w14:paraId="16C03AC1" w14:textId="0B1C2A46" w:rsidR="00C81427" w:rsidRPr="00C81427" w:rsidRDefault="00C81427" w:rsidP="00C81427">
      <w:pPr>
        <w:spacing w:before="40"/>
        <w:jc w:val="both"/>
        <w:rPr>
          <w:rFonts w:ascii="Roboto" w:eastAsia="Roboto" w:hAnsi="Roboto" w:cs="Roboto"/>
          <w:color w:val="000000"/>
          <w:sz w:val="20"/>
          <w:szCs w:val="20"/>
        </w:rPr>
      </w:pPr>
      <w:r w:rsidRPr="00087362">
        <w:rPr>
          <w:rFonts w:ascii="Roboto" w:eastAsia="Roboto" w:hAnsi="Roboto" w:cs="Roboto"/>
          <w:color w:val="000000"/>
          <w:sz w:val="20"/>
          <w:szCs w:val="20"/>
        </w:rPr>
        <w:t>El máximo teórico ocurre cuando t≈R(</w:t>
      </w:r>
      <m:oMath>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w</m:t>
            </m:r>
          </m:e>
          <m:sub>
            <m:r>
              <w:rPr>
                <w:rFonts w:ascii="Cambria Math" w:eastAsia="Roboto" w:hAnsi="Cambria Math" w:cs="Roboto"/>
                <w:color w:val="000000"/>
                <w:sz w:val="20"/>
                <w:szCs w:val="20"/>
              </w:rPr>
              <m:t>c</m:t>
            </m:r>
          </m:sub>
        </m:sSub>
      </m:oMath>
      <w:r w:rsidRPr="00087362">
        <w:rPr>
          <w:rFonts w:ascii="Roboto" w:eastAsia="Roboto" w:hAnsi="Roboto" w:cs="Roboto"/>
          <w:color w:val="000000"/>
          <w:sz w:val="20"/>
          <w:szCs w:val="20"/>
        </w:rPr>
        <w:t>), prediciendo ~140 µm para Am-241 (5,5 MeV).</w:t>
      </w:r>
    </w:p>
    <w:p w14:paraId="19A935BA" w14:textId="77777777" w:rsidR="00696FD2" w:rsidRDefault="00696FD2" w:rsidP="00696FD2">
      <w:pPr>
        <w:spacing w:before="40"/>
        <w:jc w:val="both"/>
        <w:rPr>
          <w:rFonts w:ascii="Roboto" w:eastAsia="Roboto" w:hAnsi="Roboto" w:cs="Roboto"/>
          <w:color w:val="000000"/>
          <w:sz w:val="20"/>
          <w:szCs w:val="20"/>
          <w:lang w:val="en-CL"/>
        </w:rPr>
      </w:pPr>
    </w:p>
    <w:p w14:paraId="6367928E" w14:textId="0B7ED998" w:rsidR="00696FD2" w:rsidRPr="00696FD2" w:rsidRDefault="00696FD2" w:rsidP="00696FD2">
      <w:pPr>
        <w:spacing w:before="40"/>
        <w:jc w:val="both"/>
        <w:rPr>
          <w:rFonts w:ascii="Roboto" w:eastAsia="Roboto" w:hAnsi="Roboto" w:cs="Roboto"/>
          <w:b/>
          <w:color w:val="000000"/>
          <w:sz w:val="20"/>
          <w:szCs w:val="20"/>
        </w:rPr>
      </w:pPr>
      <w:r w:rsidRPr="00696FD2">
        <w:rPr>
          <w:rFonts w:ascii="Roboto" w:eastAsia="Roboto" w:hAnsi="Roboto" w:cs="Roboto"/>
          <w:b/>
          <w:color w:val="000000"/>
          <w:sz w:val="20"/>
          <w:szCs w:val="20"/>
        </w:rPr>
        <w:t>METODOLOGÍA EXPERIMENTAL</w:t>
      </w:r>
    </w:p>
    <w:p w14:paraId="0D87118E" w14:textId="42F48FCA" w:rsidR="0034673B" w:rsidRPr="0034673B" w:rsidRDefault="00696FD2" w:rsidP="0034673B">
      <w:pPr>
        <w:spacing w:before="40"/>
        <w:jc w:val="both"/>
        <w:rPr>
          <w:rFonts w:ascii="Roboto" w:eastAsia="Roboto" w:hAnsi="Roboto" w:cs="Roboto"/>
          <w:color w:val="000000"/>
          <w:sz w:val="20"/>
          <w:szCs w:val="20"/>
          <w:lang w:val="es-CL"/>
        </w:rPr>
      </w:pPr>
      <w:r w:rsidRPr="00696FD2">
        <w:rPr>
          <w:rFonts w:ascii="Roboto" w:eastAsia="Roboto" w:hAnsi="Roboto" w:cs="Roboto"/>
          <w:color w:val="000000"/>
          <w:sz w:val="20"/>
          <w:szCs w:val="20"/>
          <w:lang w:val="en-CL"/>
        </w:rPr>
        <w:t>Se fabricaron películas con espesores entre 20–240 µm y relación másica 1:1 ZnS:Ag/epoxi</w:t>
      </w:r>
      <w:r w:rsidR="0037441E" w:rsidRPr="0037441E">
        <w:rPr>
          <w:rFonts w:ascii="Roboto" w:eastAsia="Roboto" w:hAnsi="Roboto" w:cs="Roboto"/>
          <w:color w:val="000000"/>
          <w:sz w:val="20"/>
          <w:szCs w:val="20"/>
          <w:lang w:val="es-CL"/>
        </w:rPr>
        <w:t>, ver F</w:t>
      </w:r>
      <w:r w:rsidR="0037441E">
        <w:rPr>
          <w:rFonts w:ascii="Roboto" w:eastAsia="Roboto" w:hAnsi="Roboto" w:cs="Roboto"/>
          <w:color w:val="000000"/>
          <w:sz w:val="20"/>
          <w:szCs w:val="20"/>
          <w:lang w:val="es-CL"/>
        </w:rPr>
        <w:t>igura 1</w:t>
      </w:r>
      <w:r w:rsidR="0034673B" w:rsidRPr="0034673B">
        <w:rPr>
          <w:rFonts w:ascii="Roboto" w:eastAsia="Roboto" w:hAnsi="Roboto" w:cs="Roboto"/>
          <w:color w:val="000000"/>
          <w:sz w:val="20"/>
          <w:szCs w:val="20"/>
          <w:lang w:val="es-CL"/>
        </w:rPr>
        <w:t>.</w:t>
      </w:r>
    </w:p>
    <w:p w14:paraId="52C212F4" w14:textId="2DF124EA" w:rsidR="0034673B" w:rsidRDefault="0034673B" w:rsidP="0034673B">
      <w:pPr>
        <w:spacing w:before="40"/>
        <w:jc w:val="center"/>
        <w:rPr>
          <w:rFonts w:ascii="Roboto" w:eastAsia="Roboto" w:hAnsi="Roboto" w:cs="Roboto"/>
          <w:color w:val="000000"/>
          <w:sz w:val="20"/>
          <w:szCs w:val="20"/>
          <w:lang w:val="en-CL"/>
        </w:rPr>
      </w:pPr>
      <w:r>
        <w:rPr>
          <w:rFonts w:ascii="Roboto" w:eastAsia="Roboto" w:hAnsi="Roboto" w:cs="Roboto"/>
          <w:noProof/>
          <w:color w:val="000000"/>
          <w:sz w:val="20"/>
          <w:szCs w:val="20"/>
          <w:lang w:val="en-CL"/>
        </w:rPr>
        <w:drawing>
          <wp:inline distT="0" distB="0" distL="0" distR="0" wp14:anchorId="71506707" wp14:editId="61D765A8">
            <wp:extent cx="1358158" cy="1359017"/>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76883" cy="1377754"/>
                    </a:xfrm>
                    <a:prstGeom prst="rect">
                      <a:avLst/>
                    </a:prstGeom>
                  </pic:spPr>
                </pic:pic>
              </a:graphicData>
            </a:graphic>
          </wp:inline>
        </w:drawing>
      </w:r>
      <w:r w:rsidR="00696FD2" w:rsidRPr="00696FD2">
        <w:rPr>
          <w:rFonts w:ascii="Roboto" w:eastAsia="Roboto" w:hAnsi="Roboto" w:cs="Roboto"/>
          <w:color w:val="000000"/>
          <w:sz w:val="20"/>
          <w:szCs w:val="20"/>
          <w:lang w:val="en-CL"/>
        </w:rPr>
        <w:t>.</w:t>
      </w:r>
    </w:p>
    <w:p w14:paraId="0C0FD578" w14:textId="3233DF3C" w:rsidR="0034673B" w:rsidRDefault="0034673B" w:rsidP="0034673B">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w:t>
      </w:r>
      <w:r w:rsidR="0037441E">
        <w:rPr>
          <w:rFonts w:ascii="Roboto" w:eastAsia="Roboto" w:hAnsi="Roboto" w:cs="Roboto"/>
          <w:sz w:val="20"/>
          <w:szCs w:val="20"/>
        </w:rPr>
        <w:t>Fotografia de la matriz de detectores con distintos espesores a relacion masica 1:1</w:t>
      </w:r>
      <w:r>
        <w:rPr>
          <w:rFonts w:ascii="Roboto" w:eastAsia="Roboto" w:hAnsi="Roboto" w:cs="Roboto"/>
          <w:sz w:val="20"/>
          <w:szCs w:val="20"/>
        </w:rPr>
        <w:t>.</w:t>
      </w:r>
    </w:p>
    <w:p w14:paraId="1721F063" w14:textId="77777777" w:rsidR="0034673B" w:rsidRDefault="0034673B" w:rsidP="0034673B">
      <w:pPr>
        <w:spacing w:before="40"/>
        <w:jc w:val="center"/>
        <w:rPr>
          <w:rFonts w:ascii="Roboto" w:eastAsia="Roboto" w:hAnsi="Roboto" w:cs="Roboto"/>
          <w:color w:val="000000"/>
          <w:sz w:val="20"/>
          <w:szCs w:val="20"/>
          <w:lang w:val="en-CL"/>
        </w:rPr>
      </w:pPr>
    </w:p>
    <w:p w14:paraId="26C07F34" w14:textId="6FDCEA6C" w:rsidR="0034673B" w:rsidRDefault="00696FD2" w:rsidP="00C720CE">
      <w:pPr>
        <w:spacing w:before="40"/>
        <w:jc w:val="both"/>
        <w:rPr>
          <w:rFonts w:ascii="Roboto" w:eastAsia="Roboto" w:hAnsi="Roboto" w:cs="Roboto"/>
          <w:color w:val="000000"/>
          <w:sz w:val="20"/>
          <w:szCs w:val="20"/>
          <w:lang w:val="es-CL"/>
        </w:rPr>
      </w:pPr>
      <w:r w:rsidRPr="00696FD2">
        <w:rPr>
          <w:rFonts w:ascii="Roboto" w:eastAsia="Roboto" w:hAnsi="Roboto" w:cs="Roboto"/>
          <w:color w:val="000000"/>
          <w:sz w:val="20"/>
          <w:szCs w:val="20"/>
          <w:lang w:val="en-CL"/>
        </w:rPr>
        <w:lastRenderedPageBreak/>
        <w:t xml:space="preserve">El </w:t>
      </w:r>
      <w:r w:rsidR="00735EBE" w:rsidRPr="00735EBE">
        <w:rPr>
          <w:rFonts w:ascii="Roboto" w:eastAsia="Roboto" w:hAnsi="Roboto" w:cs="Roboto"/>
          <w:color w:val="000000"/>
          <w:sz w:val="20"/>
          <w:szCs w:val="20"/>
          <w:lang w:val="es-CL"/>
        </w:rPr>
        <w:t>montaje e</w:t>
      </w:r>
      <w:r w:rsidR="00735EBE">
        <w:rPr>
          <w:rFonts w:ascii="Roboto" w:eastAsia="Roboto" w:hAnsi="Roboto" w:cs="Roboto"/>
          <w:color w:val="000000"/>
          <w:sz w:val="20"/>
          <w:szCs w:val="20"/>
          <w:lang w:val="es-CL"/>
        </w:rPr>
        <w:t>xperimental</w:t>
      </w:r>
      <w:r w:rsidRPr="00696FD2">
        <w:rPr>
          <w:rFonts w:ascii="Roboto" w:eastAsia="Roboto" w:hAnsi="Roboto" w:cs="Roboto"/>
          <w:color w:val="000000"/>
          <w:sz w:val="20"/>
          <w:szCs w:val="20"/>
          <w:lang w:val="en-CL"/>
        </w:rPr>
        <w:t xml:space="preserve"> utilizó MPPC S14160-3050HS, circuito </w:t>
      </w:r>
      <w:r w:rsidRPr="00696FD2">
        <w:rPr>
          <w:rFonts w:ascii="Roboto" w:eastAsia="Roboto" w:hAnsi="Roboto" w:cs="Roboto"/>
          <w:color w:val="000000"/>
          <w:sz w:val="20"/>
          <w:szCs w:val="20"/>
          <w:lang w:val="es-CL"/>
        </w:rPr>
        <w:t>ampli</w:t>
      </w:r>
      <w:r>
        <w:rPr>
          <w:rFonts w:ascii="Roboto" w:eastAsia="Roboto" w:hAnsi="Roboto" w:cs="Roboto"/>
          <w:color w:val="000000"/>
          <w:sz w:val="20"/>
          <w:szCs w:val="20"/>
          <w:lang w:val="es-CL"/>
        </w:rPr>
        <w:t>ficador de transimpedancia de diseno propio</w:t>
      </w:r>
      <w:r w:rsidRPr="00696FD2">
        <w:rPr>
          <w:rFonts w:ascii="Roboto" w:eastAsia="Roboto" w:hAnsi="Roboto" w:cs="Roboto"/>
          <w:color w:val="000000"/>
          <w:sz w:val="20"/>
          <w:szCs w:val="20"/>
          <w:lang w:val="en-CL"/>
        </w:rPr>
        <w:t>, osciloscopio Tektronix MSO44 y fuente Am-241</w:t>
      </w:r>
      <w:r w:rsidR="00735EBE" w:rsidRPr="00735EBE">
        <w:rPr>
          <w:rFonts w:ascii="Roboto" w:eastAsia="Roboto" w:hAnsi="Roboto" w:cs="Roboto"/>
          <w:color w:val="000000"/>
          <w:sz w:val="20"/>
          <w:szCs w:val="20"/>
          <w:lang w:val="es-CL"/>
        </w:rPr>
        <w:t>.</w:t>
      </w:r>
      <w:r w:rsidR="0037441E">
        <w:rPr>
          <w:rFonts w:ascii="Roboto" w:eastAsia="Roboto" w:hAnsi="Roboto" w:cs="Roboto"/>
          <w:color w:val="000000"/>
          <w:sz w:val="20"/>
          <w:szCs w:val="20"/>
          <w:lang w:val="es-CL"/>
        </w:rPr>
        <w:t xml:space="preserve"> Cada proceso de deteccion de una particula alfa genera un pulso negativo de aproximadamente 600 mV, el ancho de pulso es de solo 150 ns. </w:t>
      </w:r>
    </w:p>
    <w:p w14:paraId="7D5BAE87" w14:textId="510696C9" w:rsidR="00696FD2" w:rsidRPr="00696FD2" w:rsidRDefault="00735EBE" w:rsidP="00696FD2">
      <w:pPr>
        <w:spacing w:before="40"/>
        <w:jc w:val="both"/>
        <w:rPr>
          <w:rFonts w:ascii="Roboto" w:eastAsia="Roboto" w:hAnsi="Roboto" w:cs="Roboto"/>
          <w:color w:val="000000"/>
          <w:sz w:val="20"/>
          <w:szCs w:val="20"/>
          <w:lang w:val="en-CL"/>
        </w:rPr>
      </w:pPr>
      <w:r>
        <w:rPr>
          <w:rFonts w:ascii="Roboto" w:eastAsia="Roboto" w:hAnsi="Roboto" w:cs="Roboto"/>
          <w:color w:val="000000"/>
          <w:sz w:val="20"/>
          <w:szCs w:val="20"/>
          <w:lang w:val="es-CL"/>
        </w:rPr>
        <w:t xml:space="preserve">Se realizaron </w:t>
      </w:r>
      <w:r w:rsidRPr="00735EBE">
        <w:rPr>
          <w:rFonts w:ascii="Roboto" w:eastAsia="Roboto" w:hAnsi="Roboto" w:cs="Roboto"/>
          <w:color w:val="000000"/>
          <w:sz w:val="20"/>
          <w:szCs w:val="20"/>
          <w:lang w:val="es-CL"/>
        </w:rPr>
        <w:t>5</w:t>
      </w:r>
      <w:r w:rsidR="00696FD2" w:rsidRPr="00696FD2">
        <w:rPr>
          <w:rFonts w:ascii="Roboto" w:eastAsia="Roboto" w:hAnsi="Roboto" w:cs="Roboto"/>
          <w:color w:val="000000"/>
          <w:sz w:val="20"/>
          <w:szCs w:val="20"/>
          <w:lang w:val="en-CL"/>
        </w:rPr>
        <w:t xml:space="preserve">000 </w:t>
      </w:r>
      <w:r w:rsidRPr="00735EBE">
        <w:rPr>
          <w:rFonts w:ascii="Roboto" w:eastAsia="Roboto" w:hAnsi="Roboto" w:cs="Roboto"/>
          <w:color w:val="000000"/>
          <w:sz w:val="20"/>
          <w:szCs w:val="20"/>
          <w:lang w:val="es-CL"/>
        </w:rPr>
        <w:t>experimentos de deteccion por cada</w:t>
      </w:r>
      <w:r>
        <w:rPr>
          <w:rFonts w:ascii="Roboto" w:eastAsia="Roboto" w:hAnsi="Roboto" w:cs="Roboto"/>
          <w:color w:val="000000"/>
          <w:sz w:val="20"/>
          <w:szCs w:val="20"/>
          <w:lang w:val="es-CL"/>
        </w:rPr>
        <w:t xml:space="preserve"> espesor configurado, de forma de poder comparar el desempeno de cada </w:t>
      </w:r>
      <w:r w:rsidR="0037441E">
        <w:rPr>
          <w:rFonts w:ascii="Roboto" w:eastAsia="Roboto" w:hAnsi="Roboto" w:cs="Roboto"/>
          <w:color w:val="000000"/>
          <w:sz w:val="20"/>
          <w:szCs w:val="20"/>
          <w:lang w:val="es-CL"/>
        </w:rPr>
        <w:t>espesor</w:t>
      </w:r>
      <w:r>
        <w:rPr>
          <w:rFonts w:ascii="Roboto" w:eastAsia="Roboto" w:hAnsi="Roboto" w:cs="Roboto"/>
          <w:color w:val="000000"/>
          <w:sz w:val="20"/>
          <w:szCs w:val="20"/>
          <w:lang w:val="es-CL"/>
        </w:rPr>
        <w:t xml:space="preserve"> con el modelo numerico. Luego se </w:t>
      </w:r>
      <w:r w:rsidR="0034673B">
        <w:rPr>
          <w:rFonts w:ascii="Roboto" w:eastAsia="Roboto" w:hAnsi="Roboto" w:cs="Roboto"/>
          <w:color w:val="000000"/>
          <w:sz w:val="20"/>
          <w:szCs w:val="20"/>
          <w:lang w:val="es-CL"/>
        </w:rPr>
        <w:t>determina la resolucion espectral por medio del histograma de energia.</w:t>
      </w:r>
    </w:p>
    <w:p w14:paraId="487A8866" w14:textId="77777777" w:rsidR="0034673B" w:rsidRDefault="0034673B">
      <w:pPr>
        <w:pBdr>
          <w:top w:val="nil"/>
          <w:left w:val="nil"/>
          <w:bottom w:val="nil"/>
          <w:right w:val="nil"/>
          <w:between w:val="nil"/>
        </w:pBdr>
        <w:jc w:val="both"/>
        <w:rPr>
          <w:rFonts w:ascii="Roboto" w:eastAsia="Roboto" w:hAnsi="Roboto" w:cs="Roboto"/>
          <w:color w:val="000000"/>
          <w:sz w:val="20"/>
          <w:szCs w:val="20"/>
        </w:rPr>
      </w:pPr>
    </w:p>
    <w:p w14:paraId="4D3C813E" w14:textId="07D989E4" w:rsidR="003862C8" w:rsidRDefault="000B704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RESULTADOS</w:t>
      </w:r>
      <w:r w:rsidR="0037441E">
        <w:rPr>
          <w:rFonts w:ascii="Roboto" w:eastAsia="Roboto" w:hAnsi="Roboto" w:cs="Roboto"/>
          <w:b/>
          <w:color w:val="000000"/>
          <w:sz w:val="20"/>
          <w:szCs w:val="20"/>
        </w:rPr>
        <w:t xml:space="preserve"> Y CONCLUSIONES</w:t>
      </w:r>
    </w:p>
    <w:p w14:paraId="437B7E41" w14:textId="4B7A57C9" w:rsidR="0034673B" w:rsidRDefault="000B7045">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La respuesta en función del espesor confirma el máximo experimental en </w:t>
      </w:r>
      <w:r>
        <w:rPr>
          <w:rFonts w:ascii="Cambria Math" w:eastAsia="Roboto" w:hAnsi="Cambria Math" w:cs="Cambria Math"/>
          <w:color w:val="000000"/>
          <w:sz w:val="20"/>
          <w:szCs w:val="20"/>
        </w:rPr>
        <w:t>∼</w:t>
      </w:r>
      <w:r>
        <w:rPr>
          <w:rFonts w:ascii="Roboto" w:eastAsia="Roboto" w:hAnsi="Roboto" w:cs="Roboto"/>
          <w:color w:val="000000"/>
          <w:sz w:val="20"/>
          <w:szCs w:val="20"/>
        </w:rPr>
        <w:t>140 μm, en coincidencia con la predicción teórica</w:t>
      </w:r>
      <w:r w:rsidR="0068329E">
        <w:rPr>
          <w:rFonts w:ascii="Roboto" w:eastAsia="Roboto" w:hAnsi="Roboto" w:cs="Roboto"/>
          <w:color w:val="000000"/>
          <w:sz w:val="20"/>
          <w:szCs w:val="20"/>
        </w:rPr>
        <w:t xml:space="preserve">, ver Figura </w:t>
      </w:r>
      <w:r w:rsidR="00C720CE">
        <w:rPr>
          <w:rFonts w:ascii="Roboto" w:eastAsia="Roboto" w:hAnsi="Roboto" w:cs="Roboto"/>
          <w:color w:val="000000"/>
          <w:sz w:val="20"/>
          <w:szCs w:val="20"/>
        </w:rPr>
        <w:t>2</w:t>
      </w:r>
      <w:r>
        <w:rPr>
          <w:rFonts w:ascii="Roboto" w:eastAsia="Roboto" w:hAnsi="Roboto" w:cs="Roboto"/>
          <w:color w:val="000000"/>
          <w:sz w:val="20"/>
          <w:szCs w:val="20"/>
        </w:rPr>
        <w:t xml:space="preserve">. </w:t>
      </w:r>
    </w:p>
    <w:p w14:paraId="7D9FB9BD" w14:textId="59C72146" w:rsidR="0034673B" w:rsidRDefault="0034673B" w:rsidP="0037441E">
      <w:pPr>
        <w:keepNext/>
        <w:jc w:val="center"/>
        <w:rPr>
          <w:rFonts w:ascii="Roboto" w:eastAsia="Roboto" w:hAnsi="Roboto" w:cs="Roboto"/>
          <w:color w:val="000000"/>
          <w:sz w:val="20"/>
          <w:szCs w:val="20"/>
        </w:rPr>
      </w:pPr>
      <w:r>
        <w:rPr>
          <w:rFonts w:ascii="Roboto" w:eastAsia="Roboto" w:hAnsi="Roboto" w:cs="Roboto"/>
          <w:noProof/>
          <w:color w:val="000000"/>
          <w:sz w:val="20"/>
          <w:szCs w:val="20"/>
        </w:rPr>
        <w:drawing>
          <wp:inline distT="0" distB="0" distL="0" distR="0" wp14:anchorId="45168DF4" wp14:editId="749C1805">
            <wp:extent cx="2792660" cy="214897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2809406" cy="2161856"/>
                    </a:xfrm>
                    <a:prstGeom prst="rect">
                      <a:avLst/>
                    </a:prstGeom>
                  </pic:spPr>
                </pic:pic>
              </a:graphicData>
            </a:graphic>
          </wp:inline>
        </w:drawing>
      </w:r>
    </w:p>
    <w:p w14:paraId="4500D83C" w14:textId="56C3E909" w:rsidR="0034673B" w:rsidRDefault="0034673B" w:rsidP="0034673B">
      <w:pPr>
        <w:jc w:val="both"/>
        <w:rPr>
          <w:rFonts w:ascii="Roboto" w:eastAsia="Roboto" w:hAnsi="Roboto" w:cs="Roboto"/>
          <w:sz w:val="20"/>
          <w:szCs w:val="20"/>
        </w:rPr>
      </w:pPr>
      <w:r>
        <w:rPr>
          <w:rFonts w:ascii="Roboto" w:eastAsia="Roboto" w:hAnsi="Roboto" w:cs="Roboto"/>
          <w:b/>
          <w:sz w:val="20"/>
          <w:szCs w:val="20"/>
        </w:rPr>
        <w:t xml:space="preserve">Figura </w:t>
      </w:r>
      <w:r w:rsidR="00C720CE">
        <w:rPr>
          <w:rFonts w:ascii="Roboto" w:eastAsia="Roboto" w:hAnsi="Roboto" w:cs="Roboto"/>
          <w:b/>
          <w:sz w:val="20"/>
          <w:szCs w:val="20"/>
        </w:rPr>
        <w:t>2</w:t>
      </w:r>
      <w:r>
        <w:rPr>
          <w:rFonts w:ascii="Roboto" w:eastAsia="Roboto" w:hAnsi="Roboto" w:cs="Roboto"/>
          <w:sz w:val="20"/>
          <w:szCs w:val="20"/>
        </w:rPr>
        <w:t xml:space="preserve">. </w:t>
      </w:r>
      <w:r w:rsidR="0068329E">
        <w:rPr>
          <w:rFonts w:ascii="Roboto" w:eastAsia="Roboto" w:hAnsi="Roboto" w:cs="Roboto"/>
          <w:sz w:val="20"/>
          <w:szCs w:val="20"/>
        </w:rPr>
        <w:t>Grafico de c</w:t>
      </w:r>
      <w:r w:rsidR="0037441E">
        <w:rPr>
          <w:rFonts w:ascii="Roboto" w:eastAsia="Roboto" w:hAnsi="Roboto" w:cs="Roboto"/>
          <w:sz w:val="20"/>
          <w:szCs w:val="20"/>
        </w:rPr>
        <w:t xml:space="preserve">omparacion entre el modelo </w:t>
      </w:r>
      <w:r w:rsidR="0068329E">
        <w:rPr>
          <w:rFonts w:ascii="Roboto" w:eastAsia="Roboto" w:hAnsi="Roboto" w:cs="Roboto"/>
          <w:sz w:val="20"/>
          <w:szCs w:val="20"/>
        </w:rPr>
        <w:t>de sensibilidad desarrollado, linea roja y los datos experimentales, puntos azules con lineas de error</w:t>
      </w:r>
      <w:r>
        <w:rPr>
          <w:rFonts w:ascii="Roboto" w:eastAsia="Roboto" w:hAnsi="Roboto" w:cs="Roboto"/>
          <w:sz w:val="20"/>
          <w:szCs w:val="20"/>
        </w:rPr>
        <w:t>.</w:t>
      </w:r>
    </w:p>
    <w:p w14:paraId="7671200B" w14:textId="77777777" w:rsidR="0034673B" w:rsidRDefault="0034673B">
      <w:pPr>
        <w:keepNext/>
        <w:jc w:val="both"/>
        <w:rPr>
          <w:rFonts w:ascii="Roboto" w:eastAsia="Roboto" w:hAnsi="Roboto" w:cs="Roboto"/>
          <w:color w:val="000000"/>
          <w:sz w:val="20"/>
          <w:szCs w:val="20"/>
        </w:rPr>
      </w:pPr>
    </w:p>
    <w:p w14:paraId="77D670BB" w14:textId="264EC893" w:rsidR="0068329E" w:rsidRDefault="0068329E">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En la configuracion de maxima sensibilidad se confecciono un histograma de fotones detectados. Ver figura </w:t>
      </w:r>
      <w:r w:rsidR="00C720CE">
        <w:rPr>
          <w:rFonts w:ascii="Roboto" w:eastAsia="Roboto" w:hAnsi="Roboto" w:cs="Roboto"/>
          <w:color w:val="000000"/>
          <w:sz w:val="20"/>
          <w:szCs w:val="20"/>
        </w:rPr>
        <w:t>3</w:t>
      </w:r>
      <w:r>
        <w:rPr>
          <w:rFonts w:ascii="Roboto" w:eastAsia="Roboto" w:hAnsi="Roboto" w:cs="Roboto"/>
          <w:color w:val="000000"/>
          <w:sz w:val="20"/>
          <w:szCs w:val="20"/>
        </w:rPr>
        <w:t>.</w:t>
      </w:r>
    </w:p>
    <w:p w14:paraId="0B000F43" w14:textId="77777777" w:rsidR="0034673B" w:rsidRDefault="0034673B">
      <w:pPr>
        <w:keepNext/>
        <w:jc w:val="both"/>
        <w:rPr>
          <w:rFonts w:ascii="Roboto" w:eastAsia="Roboto" w:hAnsi="Roboto" w:cs="Roboto"/>
          <w:sz w:val="20"/>
          <w:szCs w:val="20"/>
        </w:rPr>
      </w:pPr>
    </w:p>
    <w:p w14:paraId="0F5B170D" w14:textId="4C744359" w:rsidR="003862C8" w:rsidRDefault="0034673B" w:rsidP="0037441E">
      <w:pPr>
        <w:keepNext/>
        <w:jc w:val="center"/>
        <w:rPr>
          <w:rFonts w:ascii="Roboto" w:eastAsia="Roboto" w:hAnsi="Roboto" w:cs="Roboto"/>
          <w:b/>
          <w:sz w:val="20"/>
          <w:szCs w:val="20"/>
        </w:rPr>
      </w:pPr>
      <w:r>
        <w:rPr>
          <w:rFonts w:ascii="Roboto" w:eastAsia="Roboto" w:hAnsi="Roboto" w:cs="Roboto"/>
          <w:b/>
          <w:noProof/>
          <w:sz w:val="20"/>
          <w:szCs w:val="20"/>
        </w:rPr>
        <w:drawing>
          <wp:inline distT="0" distB="0" distL="0" distR="0" wp14:anchorId="2E2A792A" wp14:editId="35E9A887">
            <wp:extent cx="2835002" cy="2126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2842254" cy="2131989"/>
                    </a:xfrm>
                    <a:prstGeom prst="rect">
                      <a:avLst/>
                    </a:prstGeom>
                  </pic:spPr>
                </pic:pic>
              </a:graphicData>
            </a:graphic>
          </wp:inline>
        </w:drawing>
      </w:r>
    </w:p>
    <w:p w14:paraId="307394C9" w14:textId="1991025D" w:rsidR="0034673B" w:rsidRDefault="0034673B" w:rsidP="0034673B">
      <w:pPr>
        <w:jc w:val="both"/>
        <w:rPr>
          <w:rFonts w:ascii="Roboto" w:eastAsia="Roboto" w:hAnsi="Roboto" w:cs="Roboto"/>
          <w:sz w:val="20"/>
          <w:szCs w:val="20"/>
        </w:rPr>
      </w:pPr>
      <w:r>
        <w:rPr>
          <w:rFonts w:ascii="Roboto" w:eastAsia="Roboto" w:hAnsi="Roboto" w:cs="Roboto"/>
          <w:b/>
          <w:sz w:val="20"/>
          <w:szCs w:val="20"/>
        </w:rPr>
        <w:t xml:space="preserve">Figura </w:t>
      </w:r>
      <w:r w:rsidR="00C720CE">
        <w:rPr>
          <w:rFonts w:ascii="Roboto" w:eastAsia="Roboto" w:hAnsi="Roboto" w:cs="Roboto"/>
          <w:b/>
          <w:sz w:val="20"/>
          <w:szCs w:val="20"/>
        </w:rPr>
        <w:t>3</w:t>
      </w:r>
      <w:r>
        <w:rPr>
          <w:rFonts w:ascii="Roboto" w:eastAsia="Roboto" w:hAnsi="Roboto" w:cs="Roboto"/>
          <w:sz w:val="20"/>
          <w:szCs w:val="20"/>
        </w:rPr>
        <w:t>. Título de imagen.</w:t>
      </w:r>
    </w:p>
    <w:p w14:paraId="244CFFF1" w14:textId="77777777" w:rsidR="0068329E" w:rsidRDefault="0068329E" w:rsidP="0068329E">
      <w:pPr>
        <w:keepNext/>
        <w:jc w:val="both"/>
        <w:rPr>
          <w:rFonts w:ascii="Roboto" w:eastAsia="Roboto" w:hAnsi="Roboto" w:cs="Roboto"/>
          <w:color w:val="000000"/>
          <w:sz w:val="20"/>
          <w:szCs w:val="20"/>
        </w:rPr>
      </w:pPr>
    </w:p>
    <w:p w14:paraId="19EB3930" w14:textId="1A504DB2" w:rsidR="0068329E" w:rsidRDefault="0068329E" w:rsidP="0068329E">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La distribución de amplitudes de pulso no permite resolver bajas energías, limitación atribuida principalmente a la reabsorción de fotones en la matriz epóxica y a la distribución no uniforme del centelleador. El modelo predice correctamente el comportamiento general, proveyendo un marco de diseño para </w:t>
      </w:r>
      <w:r>
        <w:rPr>
          <w:rFonts w:ascii="Roboto" w:eastAsia="Roboto" w:hAnsi="Roboto" w:cs="Roboto"/>
          <w:color w:val="000000"/>
          <w:sz w:val="20"/>
          <w:szCs w:val="20"/>
        </w:rPr>
        <w:t>optimización de sistemas similares, principalmente aquellos que no requieran de una resolucion espectral.</w:t>
      </w:r>
    </w:p>
    <w:p w14:paraId="6EC7AABA" w14:textId="1275DF4D" w:rsidR="003862C8" w:rsidRDefault="003862C8">
      <w:pPr>
        <w:jc w:val="both"/>
        <w:rPr>
          <w:rFonts w:ascii="Roboto" w:eastAsia="Roboto" w:hAnsi="Roboto" w:cs="Roboto"/>
          <w:sz w:val="20"/>
          <w:szCs w:val="20"/>
        </w:rPr>
      </w:pPr>
    </w:p>
    <w:p w14:paraId="4E4F5A35" w14:textId="223F0C39" w:rsidR="0068329E" w:rsidRPr="0068329E" w:rsidRDefault="0068329E" w:rsidP="0068329E">
      <w:pPr>
        <w:jc w:val="both"/>
        <w:rPr>
          <w:rFonts w:ascii="Roboto" w:eastAsia="Roboto" w:hAnsi="Roboto" w:cs="Roboto"/>
          <w:b/>
          <w:bCs/>
          <w:sz w:val="20"/>
          <w:szCs w:val="20"/>
          <w:lang w:val="en-CL"/>
        </w:rPr>
      </w:pPr>
      <w:r w:rsidRPr="0068329E">
        <w:rPr>
          <w:rFonts w:ascii="Roboto" w:eastAsia="Roboto" w:hAnsi="Roboto" w:cs="Roboto"/>
          <w:b/>
          <w:bCs/>
          <w:sz w:val="20"/>
          <w:szCs w:val="20"/>
          <w:lang w:val="en-CL"/>
        </w:rPr>
        <w:t>APLICACIONES Y VENTAJAS OPERATIVAS</w:t>
      </w:r>
    </w:p>
    <w:p w14:paraId="36047FC3" w14:textId="4832C216" w:rsidR="0068329E" w:rsidRPr="0068329E" w:rsidRDefault="0068329E" w:rsidP="0068329E">
      <w:pPr>
        <w:keepNext/>
        <w:jc w:val="both"/>
        <w:rPr>
          <w:rFonts w:ascii="Roboto" w:eastAsia="Roboto" w:hAnsi="Roboto" w:cs="Roboto"/>
          <w:color w:val="000000"/>
          <w:sz w:val="20"/>
          <w:szCs w:val="20"/>
        </w:rPr>
      </w:pPr>
      <w:r w:rsidRPr="0068329E">
        <w:rPr>
          <w:rFonts w:ascii="Roboto" w:eastAsia="Roboto" w:hAnsi="Roboto" w:cs="Roboto"/>
          <w:color w:val="000000"/>
          <w:sz w:val="20"/>
          <w:szCs w:val="20"/>
        </w:rPr>
        <w:t>El detector es particularmente adecuado para</w:t>
      </w:r>
      <w:r>
        <w:rPr>
          <w:rFonts w:ascii="Roboto" w:eastAsia="Roboto" w:hAnsi="Roboto" w:cs="Roboto"/>
          <w:color w:val="000000"/>
          <w:sz w:val="20"/>
          <w:szCs w:val="20"/>
        </w:rPr>
        <w:t xml:space="preserve"> aplicaciónes que no dependan de la resolucion espectral, que requieran de gran area sensible y se fundamenten en el conteo de particulas, como: Deccion de Radon, </w:t>
      </w:r>
      <w:r w:rsidRPr="0068329E">
        <w:rPr>
          <w:rFonts w:ascii="Roboto" w:eastAsia="Roboto" w:hAnsi="Roboto" w:cs="Roboto"/>
          <w:color w:val="000000"/>
          <w:sz w:val="20"/>
          <w:szCs w:val="20"/>
        </w:rPr>
        <w:t xml:space="preserve"> (IAEA, 2014)</w:t>
      </w:r>
      <w:r>
        <w:rPr>
          <w:rFonts w:ascii="Roboto" w:eastAsia="Roboto" w:hAnsi="Roboto" w:cs="Roboto"/>
          <w:color w:val="000000"/>
          <w:sz w:val="20"/>
          <w:szCs w:val="20"/>
        </w:rPr>
        <w:t>, m</w:t>
      </w:r>
      <w:r w:rsidRPr="0068329E">
        <w:rPr>
          <w:rFonts w:ascii="Roboto" w:eastAsia="Roboto" w:hAnsi="Roboto" w:cs="Roboto"/>
          <w:color w:val="000000"/>
          <w:sz w:val="20"/>
          <w:szCs w:val="20"/>
        </w:rPr>
        <w:t>onitoreo de efluentes líquidos</w:t>
      </w:r>
      <w:r>
        <w:rPr>
          <w:rFonts w:ascii="Roboto" w:eastAsia="Roboto" w:hAnsi="Roboto" w:cs="Roboto"/>
          <w:color w:val="000000"/>
          <w:sz w:val="20"/>
          <w:szCs w:val="20"/>
        </w:rPr>
        <w:t xml:space="preserve"> y verificacion de contaminacion superficial</w:t>
      </w:r>
      <w:r w:rsidRPr="0068329E">
        <w:rPr>
          <w:rFonts w:ascii="Roboto" w:eastAsia="Roboto" w:hAnsi="Roboto" w:cs="Roboto"/>
          <w:color w:val="000000"/>
          <w:sz w:val="20"/>
          <w:szCs w:val="20"/>
        </w:rPr>
        <w:t>.</w:t>
      </w:r>
    </w:p>
    <w:p w14:paraId="27349543" w14:textId="3653349E" w:rsidR="0068329E" w:rsidRPr="0068329E" w:rsidRDefault="0068329E" w:rsidP="0068329E">
      <w:pPr>
        <w:keepNext/>
        <w:jc w:val="both"/>
        <w:rPr>
          <w:rFonts w:ascii="Roboto" w:eastAsia="Roboto" w:hAnsi="Roboto" w:cs="Roboto"/>
          <w:color w:val="000000"/>
          <w:sz w:val="20"/>
          <w:szCs w:val="20"/>
        </w:rPr>
      </w:pPr>
      <w:r w:rsidRPr="0068329E">
        <w:rPr>
          <w:rFonts w:ascii="Roboto" w:eastAsia="Roboto" w:hAnsi="Roboto" w:cs="Roboto"/>
          <w:color w:val="000000"/>
          <w:sz w:val="20"/>
          <w:szCs w:val="20"/>
        </w:rPr>
        <w:t>Su ventaja diferencial radica en:</w:t>
      </w:r>
      <w:r>
        <w:rPr>
          <w:rFonts w:ascii="Roboto" w:eastAsia="Roboto" w:hAnsi="Roboto" w:cs="Roboto"/>
          <w:color w:val="000000"/>
          <w:sz w:val="20"/>
          <w:szCs w:val="20"/>
        </w:rPr>
        <w:t xml:space="preserve"> </w:t>
      </w:r>
      <w:r w:rsidRPr="0068329E">
        <w:rPr>
          <w:rFonts w:ascii="Roboto" w:eastAsia="Roboto" w:hAnsi="Roboto" w:cs="Roboto"/>
          <w:color w:val="000000"/>
          <w:sz w:val="20"/>
          <w:szCs w:val="20"/>
        </w:rPr>
        <w:t>Geometría adaptable</w:t>
      </w:r>
      <w:r>
        <w:rPr>
          <w:rFonts w:ascii="Roboto" w:eastAsia="Roboto" w:hAnsi="Roboto" w:cs="Roboto"/>
          <w:color w:val="000000"/>
          <w:sz w:val="20"/>
          <w:szCs w:val="20"/>
        </w:rPr>
        <w:t>, g</w:t>
      </w:r>
      <w:r w:rsidRPr="0068329E">
        <w:rPr>
          <w:rFonts w:ascii="Roboto" w:eastAsia="Roboto" w:hAnsi="Roboto" w:cs="Roboto"/>
          <w:color w:val="000000"/>
          <w:sz w:val="20"/>
          <w:szCs w:val="20"/>
        </w:rPr>
        <w:t>ran área activa a bajo costo</w:t>
      </w:r>
      <w:r>
        <w:rPr>
          <w:rFonts w:ascii="Roboto" w:eastAsia="Roboto" w:hAnsi="Roboto" w:cs="Roboto"/>
          <w:color w:val="000000"/>
          <w:sz w:val="20"/>
          <w:szCs w:val="20"/>
        </w:rPr>
        <w:t>, r</w:t>
      </w:r>
      <w:r w:rsidRPr="0068329E">
        <w:rPr>
          <w:rFonts w:ascii="Roboto" w:eastAsia="Roboto" w:hAnsi="Roboto" w:cs="Roboto"/>
          <w:color w:val="000000"/>
          <w:sz w:val="20"/>
          <w:szCs w:val="20"/>
        </w:rPr>
        <w:t>obustez mecánica</w:t>
      </w:r>
      <w:r>
        <w:rPr>
          <w:rFonts w:ascii="Roboto" w:eastAsia="Roboto" w:hAnsi="Roboto" w:cs="Roboto"/>
          <w:color w:val="000000"/>
          <w:sz w:val="20"/>
          <w:szCs w:val="20"/>
        </w:rPr>
        <w:t>, o</w:t>
      </w:r>
      <w:r w:rsidRPr="0068329E">
        <w:rPr>
          <w:rFonts w:ascii="Roboto" w:eastAsia="Roboto" w:hAnsi="Roboto" w:cs="Roboto"/>
          <w:color w:val="000000"/>
          <w:sz w:val="20"/>
          <w:szCs w:val="20"/>
        </w:rPr>
        <w:t>peración en contacto con líquidos.</w:t>
      </w:r>
    </w:p>
    <w:p w14:paraId="4F043E93" w14:textId="274EF18D" w:rsidR="0068329E" w:rsidRPr="0068329E" w:rsidRDefault="0068329E" w:rsidP="0068329E">
      <w:pPr>
        <w:keepNext/>
        <w:jc w:val="both"/>
        <w:rPr>
          <w:rFonts w:ascii="Roboto" w:eastAsia="Roboto" w:hAnsi="Roboto" w:cs="Roboto"/>
          <w:color w:val="000000"/>
          <w:sz w:val="20"/>
          <w:szCs w:val="20"/>
        </w:rPr>
      </w:pPr>
      <w:r w:rsidRPr="0068329E">
        <w:rPr>
          <w:rFonts w:ascii="Roboto" w:eastAsia="Roboto" w:hAnsi="Roboto" w:cs="Roboto"/>
          <w:color w:val="000000"/>
          <w:sz w:val="20"/>
          <w:szCs w:val="20"/>
        </w:rPr>
        <w:t>Estas características no están simultáneamente presentes en detectores de silicio convencionales.</w:t>
      </w:r>
    </w:p>
    <w:p w14:paraId="35D04863" w14:textId="31166D09" w:rsidR="0068329E" w:rsidRDefault="0068329E" w:rsidP="0068329E">
      <w:pPr>
        <w:keepNext/>
        <w:jc w:val="both"/>
        <w:rPr>
          <w:rFonts w:ascii="Roboto" w:eastAsia="Roboto" w:hAnsi="Roboto" w:cs="Roboto"/>
          <w:color w:val="000000"/>
          <w:sz w:val="20"/>
          <w:szCs w:val="20"/>
        </w:rPr>
      </w:pPr>
    </w:p>
    <w:p w14:paraId="5D81C467" w14:textId="1A7FB756" w:rsidR="0068329E" w:rsidRPr="0068329E" w:rsidRDefault="0068329E" w:rsidP="0068329E">
      <w:pPr>
        <w:keepNext/>
        <w:jc w:val="both"/>
        <w:rPr>
          <w:rFonts w:ascii="Roboto" w:eastAsia="Roboto" w:hAnsi="Roboto" w:cs="Roboto"/>
          <w:b/>
          <w:bCs/>
          <w:color w:val="000000"/>
          <w:sz w:val="20"/>
          <w:szCs w:val="20"/>
          <w:lang w:val="en-CL"/>
        </w:rPr>
      </w:pPr>
      <w:r w:rsidRPr="0068329E">
        <w:rPr>
          <w:rFonts w:ascii="Roboto" w:eastAsia="Roboto" w:hAnsi="Roboto" w:cs="Roboto"/>
          <w:b/>
          <w:bCs/>
          <w:color w:val="000000"/>
          <w:sz w:val="20"/>
          <w:szCs w:val="20"/>
          <w:lang w:val="en-CL"/>
        </w:rPr>
        <w:t>EVALUACIÓN FUNCIONAL DE LA CAPA ITO</w:t>
      </w:r>
    </w:p>
    <w:p w14:paraId="1C5CB80E" w14:textId="30A92B92" w:rsidR="0068329E" w:rsidRPr="0068329E" w:rsidRDefault="0068329E" w:rsidP="0068329E">
      <w:pPr>
        <w:keepNext/>
        <w:jc w:val="both"/>
        <w:rPr>
          <w:rFonts w:ascii="Roboto" w:eastAsia="Roboto" w:hAnsi="Roboto" w:cs="Roboto"/>
          <w:color w:val="000000"/>
          <w:sz w:val="20"/>
          <w:szCs w:val="20"/>
          <w:lang w:val="en-CL"/>
        </w:rPr>
      </w:pPr>
      <w:r w:rsidRPr="0068329E">
        <w:rPr>
          <w:rFonts w:ascii="Roboto" w:eastAsia="Roboto" w:hAnsi="Roboto" w:cs="Roboto"/>
          <w:color w:val="000000"/>
          <w:sz w:val="20"/>
          <w:szCs w:val="20"/>
          <w:lang w:val="en-CL"/>
        </w:rPr>
        <w:t>La capa ITO se incorporó para disipar carga superficial acumulada por ionización. Sin embargo, el mecanismo de detección es puramente óptico.</w:t>
      </w:r>
    </w:p>
    <w:p w14:paraId="255D383B" w14:textId="082F2F0B" w:rsidR="0068329E" w:rsidRPr="0068329E" w:rsidRDefault="0068329E" w:rsidP="0068329E">
      <w:pPr>
        <w:keepNext/>
        <w:jc w:val="both"/>
        <w:rPr>
          <w:rFonts w:ascii="Roboto" w:eastAsia="Roboto" w:hAnsi="Roboto" w:cs="Roboto"/>
          <w:color w:val="000000"/>
          <w:sz w:val="20"/>
          <w:szCs w:val="20"/>
          <w:lang w:val="es-CL"/>
        </w:rPr>
      </w:pPr>
      <w:r w:rsidRPr="0068329E">
        <w:rPr>
          <w:rFonts w:ascii="Roboto" w:eastAsia="Roboto" w:hAnsi="Roboto" w:cs="Roboto"/>
          <w:color w:val="000000"/>
          <w:sz w:val="20"/>
          <w:szCs w:val="20"/>
          <w:lang w:val="en-CL"/>
        </w:rPr>
        <w:t xml:space="preserve">En aplicaciones de baja tasa </w:t>
      </w:r>
      <w:r w:rsidRPr="0068329E">
        <w:rPr>
          <w:rFonts w:ascii="Roboto" w:eastAsia="Roboto" w:hAnsi="Roboto" w:cs="Roboto"/>
          <w:color w:val="000000"/>
          <w:sz w:val="20"/>
          <w:szCs w:val="20"/>
          <w:lang w:val="es-CL"/>
        </w:rPr>
        <w:t>de even</w:t>
      </w:r>
      <w:r>
        <w:rPr>
          <w:rFonts w:ascii="Roboto" w:eastAsia="Roboto" w:hAnsi="Roboto" w:cs="Roboto"/>
          <w:color w:val="000000"/>
          <w:sz w:val="20"/>
          <w:szCs w:val="20"/>
          <w:lang w:val="es-CL"/>
        </w:rPr>
        <w:t>tos</w:t>
      </w:r>
      <w:r w:rsidRPr="0068329E">
        <w:rPr>
          <w:rFonts w:ascii="Roboto" w:eastAsia="Roboto" w:hAnsi="Roboto" w:cs="Roboto"/>
          <w:color w:val="000000"/>
          <w:sz w:val="20"/>
          <w:szCs w:val="20"/>
          <w:lang w:val="en-CL"/>
        </w:rPr>
        <w:t>(&lt;10² cps), el tiempo de relajación dieléctrica del epoxi es suficiente para evitar apantallamiento significativo. Por tanto, la capa ITO puede considerarse prescindible en este régimen, simplificando fabricación</w:t>
      </w:r>
      <w:r w:rsidRPr="0068329E">
        <w:rPr>
          <w:rFonts w:ascii="Roboto" w:eastAsia="Roboto" w:hAnsi="Roboto" w:cs="Roboto"/>
          <w:color w:val="000000"/>
          <w:sz w:val="20"/>
          <w:szCs w:val="20"/>
          <w:lang w:val="es-CL"/>
        </w:rPr>
        <w:t>.</w:t>
      </w:r>
    </w:p>
    <w:p w14:paraId="4461D1BA" w14:textId="7FEB7EDF" w:rsidR="0068329E" w:rsidRDefault="0068329E" w:rsidP="0068329E">
      <w:pPr>
        <w:keepNext/>
        <w:jc w:val="both"/>
        <w:rPr>
          <w:rFonts w:ascii="Roboto" w:eastAsia="Roboto" w:hAnsi="Roboto" w:cs="Roboto"/>
          <w:color w:val="000000"/>
          <w:sz w:val="20"/>
          <w:szCs w:val="20"/>
          <w:lang w:val="en-CL"/>
        </w:rPr>
      </w:pPr>
      <w:r w:rsidRPr="0068329E">
        <w:rPr>
          <w:rFonts w:ascii="Roboto" w:eastAsia="Roboto" w:hAnsi="Roboto" w:cs="Roboto"/>
          <w:color w:val="000000"/>
          <w:sz w:val="20"/>
          <w:szCs w:val="20"/>
          <w:lang w:val="en-CL"/>
        </w:rPr>
        <w:t>Se propone como línea futura comparar experimentalmente configuraciones con y sin ITO bajo distintas tasas de recuento.</w:t>
      </w:r>
    </w:p>
    <w:p w14:paraId="086F3C9B" w14:textId="77777777" w:rsidR="00C720CE" w:rsidRDefault="00C720CE" w:rsidP="0068329E">
      <w:pPr>
        <w:keepNext/>
        <w:jc w:val="both"/>
        <w:rPr>
          <w:rFonts w:ascii="Roboto" w:eastAsia="Roboto" w:hAnsi="Roboto" w:cs="Roboto"/>
          <w:color w:val="000000"/>
          <w:sz w:val="20"/>
          <w:szCs w:val="20"/>
          <w:lang w:val="en-CL"/>
        </w:rPr>
      </w:pPr>
    </w:p>
    <w:p w14:paraId="7952A628" w14:textId="2E74C912" w:rsidR="00C720CE" w:rsidRPr="00C720CE" w:rsidRDefault="00C720CE" w:rsidP="00C720CE">
      <w:pPr>
        <w:keepNext/>
        <w:jc w:val="both"/>
        <w:rPr>
          <w:rFonts w:ascii="Roboto" w:eastAsia="Roboto" w:hAnsi="Roboto" w:cs="Roboto"/>
          <w:b/>
          <w:bCs/>
          <w:color w:val="000000"/>
          <w:sz w:val="20"/>
          <w:szCs w:val="20"/>
          <w:lang w:val="en-CL"/>
        </w:rPr>
      </w:pPr>
      <w:r w:rsidRPr="00C720CE">
        <w:rPr>
          <w:rFonts w:ascii="Roboto" w:eastAsia="Roboto" w:hAnsi="Roboto" w:cs="Roboto"/>
          <w:b/>
          <w:bCs/>
          <w:color w:val="000000"/>
          <w:sz w:val="20"/>
          <w:szCs w:val="20"/>
          <w:lang w:val="en-CL"/>
        </w:rPr>
        <w:t>CONCLUSIONES</w:t>
      </w:r>
    </w:p>
    <w:p w14:paraId="5F5306CA" w14:textId="51528B4F" w:rsidR="00C720CE" w:rsidRPr="00C720CE" w:rsidRDefault="00C720CE" w:rsidP="00C720CE">
      <w:pPr>
        <w:keepNext/>
        <w:jc w:val="both"/>
        <w:rPr>
          <w:rFonts w:ascii="Roboto" w:eastAsia="Roboto" w:hAnsi="Roboto" w:cs="Roboto"/>
          <w:color w:val="000000"/>
          <w:sz w:val="20"/>
          <w:szCs w:val="20"/>
          <w:lang w:val="en-CL"/>
        </w:rPr>
      </w:pPr>
      <w:r w:rsidRPr="00C720CE">
        <w:rPr>
          <w:rFonts w:ascii="Roboto" w:eastAsia="Roboto" w:hAnsi="Roboto" w:cs="Roboto"/>
          <w:color w:val="000000"/>
          <w:sz w:val="20"/>
          <w:szCs w:val="20"/>
          <w:lang w:val="en-CL"/>
        </w:rPr>
        <w:t>Se validó experimentalmente un detector ZnS:Ag/epoxi con máximo rendimiento a ~140 µm, en concordancia con el modelo predictivo desarrollado.</w:t>
      </w:r>
    </w:p>
    <w:p w14:paraId="562418B3" w14:textId="0F385A43" w:rsidR="00C720CE" w:rsidRPr="0068329E" w:rsidRDefault="00C720CE" w:rsidP="00C720CE">
      <w:pPr>
        <w:keepNext/>
        <w:jc w:val="both"/>
        <w:rPr>
          <w:rFonts w:ascii="Roboto" w:eastAsia="Roboto" w:hAnsi="Roboto" w:cs="Roboto"/>
          <w:color w:val="000000"/>
          <w:sz w:val="20"/>
          <w:szCs w:val="20"/>
          <w:lang w:val="en-CL"/>
        </w:rPr>
      </w:pPr>
      <w:r w:rsidRPr="00C720CE">
        <w:rPr>
          <w:rFonts w:ascii="Roboto" w:eastAsia="Roboto" w:hAnsi="Roboto" w:cs="Roboto"/>
          <w:color w:val="000000"/>
          <w:sz w:val="20"/>
          <w:szCs w:val="20"/>
          <w:lang w:val="en-CL"/>
        </w:rPr>
        <w:t>Aunque la resolución espectral es limitada, el sistema es altamente competitivo en aplicaciones de monitoreo de tasa de eventos alfa. El análisis funcional sugiere que la capa ITO no es indispensable en régimen de baja tasa, ampliando las posibilidades de diseño geométrico.</w:t>
      </w:r>
    </w:p>
    <w:p w14:paraId="0BD26A27" w14:textId="77777777" w:rsidR="0068329E" w:rsidRDefault="0068329E">
      <w:pPr>
        <w:jc w:val="both"/>
        <w:rPr>
          <w:rFonts w:ascii="Roboto" w:eastAsia="Roboto" w:hAnsi="Roboto" w:cs="Roboto"/>
          <w:b/>
          <w:sz w:val="20"/>
          <w:szCs w:val="20"/>
        </w:rPr>
      </w:pPr>
    </w:p>
    <w:p w14:paraId="7CEDA0DF" w14:textId="5A41E775" w:rsidR="003862C8" w:rsidRPr="00CF20E7" w:rsidRDefault="00B40786">
      <w:pPr>
        <w:jc w:val="both"/>
        <w:rPr>
          <w:rFonts w:ascii="Roboto" w:eastAsia="Roboto" w:hAnsi="Roboto" w:cs="Roboto"/>
          <w:b/>
          <w:sz w:val="20"/>
          <w:szCs w:val="20"/>
          <w:lang w:val="en-US"/>
        </w:rPr>
      </w:pPr>
      <w:r w:rsidRPr="00CF20E7">
        <w:rPr>
          <w:rFonts w:ascii="Roboto" w:eastAsia="Roboto" w:hAnsi="Roboto" w:cs="Roboto"/>
          <w:b/>
          <w:sz w:val="20"/>
          <w:szCs w:val="20"/>
          <w:lang w:val="en-US"/>
        </w:rPr>
        <w:t>REFERENCIAS</w:t>
      </w:r>
    </w:p>
    <w:p w14:paraId="0582D23B" w14:textId="4CD960E9" w:rsidR="00C720CE" w:rsidRPr="00C720CE" w:rsidRDefault="00C720CE" w:rsidP="00C720CE">
      <w:pPr>
        <w:jc w:val="both"/>
        <w:rPr>
          <w:rFonts w:ascii="Roboto" w:eastAsia="Roboto" w:hAnsi="Roboto" w:cs="Roboto"/>
          <w:sz w:val="20"/>
          <w:szCs w:val="20"/>
          <w:lang w:val="en-US"/>
        </w:rPr>
      </w:pPr>
      <w:r w:rsidRPr="00C720CE">
        <w:rPr>
          <w:rFonts w:ascii="Roboto" w:eastAsia="Roboto" w:hAnsi="Roboto" w:cs="Roboto"/>
          <w:b/>
          <w:bCs/>
          <w:sz w:val="20"/>
          <w:szCs w:val="20"/>
          <w:lang w:val="en-US"/>
        </w:rPr>
        <w:t>IAEA</w:t>
      </w:r>
      <w:r w:rsidRPr="00C720CE">
        <w:rPr>
          <w:rFonts w:ascii="Roboto" w:eastAsia="Roboto" w:hAnsi="Roboto" w:cs="Roboto"/>
          <w:sz w:val="20"/>
          <w:szCs w:val="20"/>
          <w:lang w:val="en-US"/>
        </w:rPr>
        <w:t>. (2014). Radiation Protection and Safety of Radiation Sources: International Basic Safety Standards. Vienna: International Atomic Energy Agency.</w:t>
      </w:r>
    </w:p>
    <w:p w14:paraId="3BF1F84C" w14:textId="4A67AC93" w:rsidR="00C720CE" w:rsidRPr="00C720CE" w:rsidRDefault="00C720CE" w:rsidP="00C720CE">
      <w:pPr>
        <w:jc w:val="both"/>
        <w:rPr>
          <w:rFonts w:ascii="Roboto" w:eastAsia="Roboto" w:hAnsi="Roboto" w:cs="Roboto"/>
          <w:sz w:val="20"/>
          <w:szCs w:val="20"/>
          <w:lang w:val="en-US"/>
        </w:rPr>
      </w:pPr>
      <w:r w:rsidRPr="00C720CE">
        <w:rPr>
          <w:rFonts w:ascii="Roboto" w:eastAsia="Roboto" w:hAnsi="Roboto" w:cs="Roboto"/>
          <w:b/>
          <w:bCs/>
          <w:sz w:val="20"/>
          <w:szCs w:val="20"/>
          <w:lang w:val="en-US"/>
        </w:rPr>
        <w:t>Knoll</w:t>
      </w:r>
      <w:r w:rsidRPr="00C720CE">
        <w:rPr>
          <w:rFonts w:ascii="Roboto" w:eastAsia="Roboto" w:hAnsi="Roboto" w:cs="Roboto"/>
          <w:sz w:val="20"/>
          <w:szCs w:val="20"/>
          <w:lang w:val="en-US"/>
        </w:rPr>
        <w:t>, G. F. (2010). Radiation detection and measurement (4th ed.). John Wiley &amp; Sons.</w:t>
      </w:r>
    </w:p>
    <w:p w14:paraId="4AF0D8B9" w14:textId="06546CC1" w:rsidR="00C720CE" w:rsidRPr="00C720CE" w:rsidRDefault="00C720CE" w:rsidP="00C720CE">
      <w:pPr>
        <w:jc w:val="both"/>
        <w:rPr>
          <w:rFonts w:ascii="Roboto" w:eastAsia="Roboto" w:hAnsi="Roboto" w:cs="Roboto"/>
          <w:sz w:val="20"/>
          <w:szCs w:val="20"/>
          <w:lang w:val="en-US"/>
        </w:rPr>
      </w:pPr>
      <w:r w:rsidRPr="00C720CE">
        <w:rPr>
          <w:rFonts w:ascii="Roboto" w:eastAsia="Roboto" w:hAnsi="Roboto" w:cs="Roboto"/>
          <w:b/>
          <w:bCs/>
          <w:sz w:val="20"/>
          <w:szCs w:val="20"/>
          <w:lang w:val="en-US"/>
        </w:rPr>
        <w:t>Smith</w:t>
      </w:r>
      <w:r w:rsidRPr="00C720CE">
        <w:rPr>
          <w:rFonts w:ascii="Roboto" w:eastAsia="Roboto" w:hAnsi="Roboto" w:cs="Roboto"/>
          <w:sz w:val="20"/>
          <w:szCs w:val="20"/>
          <w:lang w:val="en-US"/>
        </w:rPr>
        <w:t>, M. B., Green, A. R., &amp; Turner, J. E. (2019). Alpha particle spectroscopy for environmental monitoring. Journal of Radiological Protection, 39(2), 310–325.</w:t>
      </w:r>
    </w:p>
    <w:p w14:paraId="0834AD04" w14:textId="14B708CD" w:rsidR="003862C8" w:rsidRDefault="00C720CE" w:rsidP="00C720CE">
      <w:pPr>
        <w:jc w:val="both"/>
        <w:rPr>
          <w:rFonts w:ascii="Roboto" w:eastAsia="Roboto" w:hAnsi="Roboto" w:cs="Roboto"/>
        </w:rPr>
      </w:pPr>
      <w:r w:rsidRPr="00C720CE">
        <w:rPr>
          <w:rFonts w:ascii="Roboto" w:eastAsia="Roboto" w:hAnsi="Roboto" w:cs="Roboto"/>
          <w:b/>
          <w:bCs/>
          <w:sz w:val="20"/>
          <w:szCs w:val="20"/>
          <w:lang w:val="en-US"/>
        </w:rPr>
        <w:t>Turner</w:t>
      </w:r>
      <w:r w:rsidRPr="00C720CE">
        <w:rPr>
          <w:rFonts w:ascii="Roboto" w:eastAsia="Roboto" w:hAnsi="Roboto" w:cs="Roboto"/>
          <w:sz w:val="20"/>
          <w:szCs w:val="20"/>
          <w:lang w:val="en-US"/>
        </w:rPr>
        <w:t xml:space="preserve">, J. E. (2007). Atoms, radiation, and radiation protection (3rd ed.). </w:t>
      </w:r>
      <w:r w:rsidRPr="00C720CE">
        <w:rPr>
          <w:rFonts w:ascii="Roboto" w:eastAsia="Roboto" w:hAnsi="Roboto" w:cs="Roboto"/>
          <w:sz w:val="20"/>
          <w:szCs w:val="20"/>
        </w:rPr>
        <w:t>Wiley-VCH.</w:t>
      </w:r>
    </w:p>
    <w:sectPr w:rsidR="003862C8">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94D9CF" w14:textId="77777777" w:rsidR="00B5737F" w:rsidRDefault="00B5737F">
      <w:r>
        <w:separator/>
      </w:r>
    </w:p>
  </w:endnote>
  <w:endnote w:type="continuationSeparator" w:id="0">
    <w:p w14:paraId="33B88EF8" w14:textId="77777777" w:rsidR="00B5737F" w:rsidRDefault="00B573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Roboto">
    <w:panose1 w:val="02000000000000000000"/>
    <w:charset w:val="00"/>
    <w:family w:val="auto"/>
    <w:pitch w:val="variable"/>
    <w:sig w:usb0="E00002FF" w:usb1="5000205B" w:usb2="0000002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3ADF95" w14:textId="77777777" w:rsidR="00B5737F" w:rsidRDefault="00B5737F">
      <w:r>
        <w:separator/>
      </w:r>
    </w:p>
  </w:footnote>
  <w:footnote w:type="continuationSeparator" w:id="0">
    <w:p w14:paraId="77417A3F" w14:textId="77777777" w:rsidR="00B5737F" w:rsidRDefault="00B573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C63ECC" w14:textId="77777777" w:rsidR="003862C8" w:rsidRDefault="003862C8">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3862C8" w14:paraId="658EAAC6" w14:textId="77777777">
      <w:trPr>
        <w:trHeight w:val="345"/>
        <w:jc w:val="center"/>
      </w:trPr>
      <w:tc>
        <w:tcPr>
          <w:tcW w:w="6306" w:type="dxa"/>
          <w:vAlign w:val="center"/>
        </w:tcPr>
        <w:p w14:paraId="4E63CBCF" w14:textId="77777777" w:rsidR="003862C8" w:rsidRDefault="003862C8">
          <w:pPr>
            <w:jc w:val="center"/>
            <w:rPr>
              <w:i/>
              <w:sz w:val="18"/>
              <w:szCs w:val="18"/>
            </w:rPr>
          </w:pPr>
        </w:p>
      </w:tc>
    </w:tr>
  </w:tbl>
  <w:p w14:paraId="2D3A6152" w14:textId="77777777" w:rsidR="003862C8" w:rsidRDefault="003862C8">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FC3120"/>
    <w:multiLevelType w:val="hybridMultilevel"/>
    <w:tmpl w:val="B86A4EEA"/>
    <w:lvl w:ilvl="0" w:tplc="03486290">
      <w:start w:val="1"/>
      <w:numFmt w:val="bullet"/>
      <w:lvlText w:val="-"/>
      <w:lvlJc w:val="left"/>
      <w:pPr>
        <w:ind w:left="720" w:hanging="360"/>
      </w:pPr>
      <w:rPr>
        <w:rFonts w:ascii="Roboto" w:eastAsia="Roboto" w:hAnsi="Roboto" w:cs="Roboto"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3E21F2"/>
    <w:multiLevelType w:val="hybridMultilevel"/>
    <w:tmpl w:val="80B8AA7A"/>
    <w:lvl w:ilvl="0" w:tplc="71624DF8">
      <w:start w:val="1"/>
      <w:numFmt w:val="bullet"/>
      <w:lvlText w:val="-"/>
      <w:lvlJc w:val="left"/>
      <w:pPr>
        <w:ind w:left="720" w:hanging="360"/>
      </w:pPr>
      <w:rPr>
        <w:rFonts w:ascii="Roboto" w:eastAsia="Roboto" w:hAnsi="Roboto" w:cs="Roboto"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9323A3"/>
    <w:multiLevelType w:val="hybridMultilevel"/>
    <w:tmpl w:val="C9BE3BC4"/>
    <w:lvl w:ilvl="0" w:tplc="A4F28766">
      <w:start w:val="1"/>
      <w:numFmt w:val="bullet"/>
      <w:lvlText w:val="-"/>
      <w:lvlJc w:val="left"/>
      <w:pPr>
        <w:ind w:left="720" w:hanging="360"/>
      </w:pPr>
      <w:rPr>
        <w:rFonts w:ascii="Roboto" w:eastAsia="Roboto" w:hAnsi="Roboto" w:cs="Roboto"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3861DEB"/>
    <w:multiLevelType w:val="multilevel"/>
    <w:tmpl w:val="F2F4F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2C8"/>
    <w:rsid w:val="00087362"/>
    <w:rsid w:val="000B7045"/>
    <w:rsid w:val="00344521"/>
    <w:rsid w:val="0034673B"/>
    <w:rsid w:val="0037441E"/>
    <w:rsid w:val="003862C8"/>
    <w:rsid w:val="0048079F"/>
    <w:rsid w:val="00490C2D"/>
    <w:rsid w:val="0068329E"/>
    <w:rsid w:val="00696FD2"/>
    <w:rsid w:val="00720D41"/>
    <w:rsid w:val="00735EBE"/>
    <w:rsid w:val="008F69D1"/>
    <w:rsid w:val="00AB580A"/>
    <w:rsid w:val="00B40786"/>
    <w:rsid w:val="00B5737F"/>
    <w:rsid w:val="00C720CE"/>
    <w:rsid w:val="00C81427"/>
    <w:rsid w:val="00CE0570"/>
    <w:rsid w:val="00CF20E7"/>
    <w:rsid w:val="00D4438C"/>
    <w:rsid w:val="00DD2A3B"/>
    <w:rsid w:val="00DD69F5"/>
  </w:rsids>
  <m:mathPr>
    <m:mathFont m:val="Cambria Math"/>
    <m:brkBin m:val="before"/>
    <m:brkBinSub m:val="--"/>
    <m:smallFrac m:val="0"/>
    <m:dispDef/>
    <m:lMargin m:val="0"/>
    <m:rMargin m:val="0"/>
    <m:defJc m:val="centerGroup"/>
    <m:wrapIndent m:val="1440"/>
    <m:intLim m:val="subSup"/>
    <m:naryLim m:val="undOvr"/>
  </m:mathPr>
  <w:themeFontLang w:val="en-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80A5C"/>
  <w15:docId w15:val="{D90720A9-7005-AF41-BD5E-F44E51C3C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720D41"/>
    <w:pPr>
      <w:spacing w:before="100" w:beforeAutospacing="1" w:after="100" w:afterAutospacing="1"/>
    </w:pPr>
    <w:rPr>
      <w:lang w:val="en-CL"/>
    </w:rPr>
  </w:style>
  <w:style w:type="character" w:customStyle="1" w:styleId="katex-mathml">
    <w:name w:val="katex-mathml"/>
    <w:basedOn w:val="DefaultParagraphFont"/>
    <w:rsid w:val="00720D41"/>
  </w:style>
  <w:style w:type="character" w:customStyle="1" w:styleId="mord">
    <w:name w:val="mord"/>
    <w:basedOn w:val="DefaultParagraphFont"/>
    <w:rsid w:val="00720D41"/>
  </w:style>
  <w:style w:type="character" w:customStyle="1" w:styleId="mopen">
    <w:name w:val="mopen"/>
    <w:basedOn w:val="DefaultParagraphFont"/>
    <w:rsid w:val="00720D41"/>
  </w:style>
  <w:style w:type="character" w:customStyle="1" w:styleId="mclose">
    <w:name w:val="mclose"/>
    <w:basedOn w:val="DefaultParagraphFont"/>
    <w:rsid w:val="00720D41"/>
  </w:style>
  <w:style w:type="character" w:customStyle="1" w:styleId="mrel">
    <w:name w:val="mrel"/>
    <w:basedOn w:val="DefaultParagraphFont"/>
    <w:rsid w:val="00720D41"/>
  </w:style>
  <w:style w:type="character" w:customStyle="1" w:styleId="vlist-s">
    <w:name w:val="vlist-s"/>
    <w:basedOn w:val="DefaultParagraphFont"/>
    <w:rsid w:val="00720D41"/>
  </w:style>
  <w:style w:type="character" w:customStyle="1" w:styleId="delimsizing">
    <w:name w:val="delimsizing"/>
    <w:basedOn w:val="DefaultParagraphFont"/>
    <w:rsid w:val="00720D41"/>
  </w:style>
  <w:style w:type="character" w:customStyle="1" w:styleId="mbin">
    <w:name w:val="mbin"/>
    <w:basedOn w:val="DefaultParagraphFont"/>
    <w:rsid w:val="00720D41"/>
  </w:style>
  <w:style w:type="paragraph" w:styleId="ListParagraph">
    <w:name w:val="List Paragraph"/>
    <w:basedOn w:val="Normal"/>
    <w:uiPriority w:val="34"/>
    <w:qFormat/>
    <w:rsid w:val="00CE0570"/>
    <w:pPr>
      <w:ind w:left="720"/>
      <w:contextualSpacing/>
    </w:pPr>
  </w:style>
  <w:style w:type="character" w:customStyle="1" w:styleId="mpunct">
    <w:name w:val="mpunct"/>
    <w:basedOn w:val="DefaultParagraphFont"/>
    <w:rsid w:val="00C81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520371">
      <w:bodyDiv w:val="1"/>
      <w:marLeft w:val="0"/>
      <w:marRight w:val="0"/>
      <w:marTop w:val="0"/>
      <w:marBottom w:val="0"/>
      <w:divBdr>
        <w:top w:val="none" w:sz="0" w:space="0" w:color="auto"/>
        <w:left w:val="none" w:sz="0" w:space="0" w:color="auto"/>
        <w:bottom w:val="none" w:sz="0" w:space="0" w:color="auto"/>
        <w:right w:val="none" w:sz="0" w:space="0" w:color="auto"/>
      </w:divBdr>
    </w:div>
    <w:div w:id="242422231">
      <w:bodyDiv w:val="1"/>
      <w:marLeft w:val="0"/>
      <w:marRight w:val="0"/>
      <w:marTop w:val="0"/>
      <w:marBottom w:val="0"/>
      <w:divBdr>
        <w:top w:val="none" w:sz="0" w:space="0" w:color="auto"/>
        <w:left w:val="none" w:sz="0" w:space="0" w:color="auto"/>
        <w:bottom w:val="none" w:sz="0" w:space="0" w:color="auto"/>
        <w:right w:val="none" w:sz="0" w:space="0" w:color="auto"/>
      </w:divBdr>
    </w:div>
    <w:div w:id="247928227">
      <w:bodyDiv w:val="1"/>
      <w:marLeft w:val="0"/>
      <w:marRight w:val="0"/>
      <w:marTop w:val="0"/>
      <w:marBottom w:val="0"/>
      <w:divBdr>
        <w:top w:val="none" w:sz="0" w:space="0" w:color="auto"/>
        <w:left w:val="none" w:sz="0" w:space="0" w:color="auto"/>
        <w:bottom w:val="none" w:sz="0" w:space="0" w:color="auto"/>
        <w:right w:val="none" w:sz="0" w:space="0" w:color="auto"/>
      </w:divBdr>
    </w:div>
    <w:div w:id="360666920">
      <w:bodyDiv w:val="1"/>
      <w:marLeft w:val="0"/>
      <w:marRight w:val="0"/>
      <w:marTop w:val="0"/>
      <w:marBottom w:val="0"/>
      <w:divBdr>
        <w:top w:val="none" w:sz="0" w:space="0" w:color="auto"/>
        <w:left w:val="none" w:sz="0" w:space="0" w:color="auto"/>
        <w:bottom w:val="none" w:sz="0" w:space="0" w:color="auto"/>
        <w:right w:val="none" w:sz="0" w:space="0" w:color="auto"/>
      </w:divBdr>
    </w:div>
    <w:div w:id="368799722">
      <w:bodyDiv w:val="1"/>
      <w:marLeft w:val="0"/>
      <w:marRight w:val="0"/>
      <w:marTop w:val="0"/>
      <w:marBottom w:val="0"/>
      <w:divBdr>
        <w:top w:val="none" w:sz="0" w:space="0" w:color="auto"/>
        <w:left w:val="none" w:sz="0" w:space="0" w:color="auto"/>
        <w:bottom w:val="none" w:sz="0" w:space="0" w:color="auto"/>
        <w:right w:val="none" w:sz="0" w:space="0" w:color="auto"/>
      </w:divBdr>
    </w:div>
    <w:div w:id="727344780">
      <w:bodyDiv w:val="1"/>
      <w:marLeft w:val="0"/>
      <w:marRight w:val="0"/>
      <w:marTop w:val="0"/>
      <w:marBottom w:val="0"/>
      <w:divBdr>
        <w:top w:val="none" w:sz="0" w:space="0" w:color="auto"/>
        <w:left w:val="none" w:sz="0" w:space="0" w:color="auto"/>
        <w:bottom w:val="none" w:sz="0" w:space="0" w:color="auto"/>
        <w:right w:val="none" w:sz="0" w:space="0" w:color="auto"/>
      </w:divBdr>
    </w:div>
    <w:div w:id="930813863">
      <w:bodyDiv w:val="1"/>
      <w:marLeft w:val="0"/>
      <w:marRight w:val="0"/>
      <w:marTop w:val="0"/>
      <w:marBottom w:val="0"/>
      <w:divBdr>
        <w:top w:val="none" w:sz="0" w:space="0" w:color="auto"/>
        <w:left w:val="none" w:sz="0" w:space="0" w:color="auto"/>
        <w:bottom w:val="none" w:sz="0" w:space="0" w:color="auto"/>
        <w:right w:val="none" w:sz="0" w:space="0" w:color="auto"/>
      </w:divBdr>
    </w:div>
    <w:div w:id="1058551046">
      <w:bodyDiv w:val="1"/>
      <w:marLeft w:val="0"/>
      <w:marRight w:val="0"/>
      <w:marTop w:val="0"/>
      <w:marBottom w:val="0"/>
      <w:divBdr>
        <w:top w:val="none" w:sz="0" w:space="0" w:color="auto"/>
        <w:left w:val="none" w:sz="0" w:space="0" w:color="auto"/>
        <w:bottom w:val="none" w:sz="0" w:space="0" w:color="auto"/>
        <w:right w:val="none" w:sz="0" w:space="0" w:color="auto"/>
      </w:divBdr>
    </w:div>
    <w:div w:id="1110055159">
      <w:bodyDiv w:val="1"/>
      <w:marLeft w:val="0"/>
      <w:marRight w:val="0"/>
      <w:marTop w:val="0"/>
      <w:marBottom w:val="0"/>
      <w:divBdr>
        <w:top w:val="none" w:sz="0" w:space="0" w:color="auto"/>
        <w:left w:val="none" w:sz="0" w:space="0" w:color="auto"/>
        <w:bottom w:val="none" w:sz="0" w:space="0" w:color="auto"/>
        <w:right w:val="none" w:sz="0" w:space="0" w:color="auto"/>
      </w:divBdr>
    </w:div>
    <w:div w:id="1561483169">
      <w:bodyDiv w:val="1"/>
      <w:marLeft w:val="0"/>
      <w:marRight w:val="0"/>
      <w:marTop w:val="0"/>
      <w:marBottom w:val="0"/>
      <w:divBdr>
        <w:top w:val="none" w:sz="0" w:space="0" w:color="auto"/>
        <w:left w:val="none" w:sz="0" w:space="0" w:color="auto"/>
        <w:bottom w:val="none" w:sz="0" w:space="0" w:color="auto"/>
        <w:right w:val="none" w:sz="0" w:space="0" w:color="auto"/>
      </w:divBdr>
    </w:div>
    <w:div w:id="1592155709">
      <w:bodyDiv w:val="1"/>
      <w:marLeft w:val="0"/>
      <w:marRight w:val="0"/>
      <w:marTop w:val="0"/>
      <w:marBottom w:val="0"/>
      <w:divBdr>
        <w:top w:val="none" w:sz="0" w:space="0" w:color="auto"/>
        <w:left w:val="none" w:sz="0" w:space="0" w:color="auto"/>
        <w:bottom w:val="none" w:sz="0" w:space="0" w:color="auto"/>
        <w:right w:val="none" w:sz="0" w:space="0" w:color="auto"/>
      </w:divBdr>
    </w:div>
    <w:div w:id="1812400261">
      <w:bodyDiv w:val="1"/>
      <w:marLeft w:val="0"/>
      <w:marRight w:val="0"/>
      <w:marTop w:val="0"/>
      <w:marBottom w:val="0"/>
      <w:divBdr>
        <w:top w:val="none" w:sz="0" w:space="0" w:color="auto"/>
        <w:left w:val="none" w:sz="0" w:space="0" w:color="auto"/>
        <w:bottom w:val="none" w:sz="0" w:space="0" w:color="auto"/>
        <w:right w:val="none" w:sz="0" w:space="0" w:color="auto"/>
      </w:divBdr>
    </w:div>
    <w:div w:id="1884707898">
      <w:bodyDiv w:val="1"/>
      <w:marLeft w:val="0"/>
      <w:marRight w:val="0"/>
      <w:marTop w:val="0"/>
      <w:marBottom w:val="0"/>
      <w:divBdr>
        <w:top w:val="none" w:sz="0" w:space="0" w:color="auto"/>
        <w:left w:val="none" w:sz="0" w:space="0" w:color="auto"/>
        <w:bottom w:val="none" w:sz="0" w:space="0" w:color="auto"/>
        <w:right w:val="none" w:sz="0" w:space="0" w:color="auto"/>
      </w:divBdr>
    </w:div>
    <w:div w:id="20425073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1118</Words>
  <Characters>6373</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Microsoft Office User</cp:lastModifiedBy>
  <cp:revision>3</cp:revision>
  <dcterms:created xsi:type="dcterms:W3CDTF">2026-02-24T19:40:00Z</dcterms:created>
  <dcterms:modified xsi:type="dcterms:W3CDTF">2026-03-10T16:09:00Z</dcterms:modified>
</cp:coreProperties>
</file>