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81D3E" w:rsidRPr="000820BC" w:rsidRDefault="004D4257" w:rsidP="00346FD6">
      <w:pPr>
        <w:spacing w:before="120" w:after="120"/>
        <w:ind w:left="-567" w:right="-821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>Diseño</w:t>
      </w:r>
      <w:r w:rsidR="00A25563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y arquitectura,</w:t>
      </w:r>
      <w:r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FC3A35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>inclusión</w:t>
      </w:r>
      <w:r w:rsidR="00AA571E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y entramados vitales</w:t>
      </w:r>
      <w:r w:rsidR="00FC3A35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: </w:t>
      </w:r>
      <w:r w:rsidR="00FC3A35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br/>
        <w:t xml:space="preserve">Proyectos de </w:t>
      </w:r>
      <w:r w:rsidR="000820BC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>alumnos</w:t>
      </w:r>
      <w:r w:rsidR="00FC3A35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Universidad </w:t>
      </w:r>
      <w:proofErr w:type="spellStart"/>
      <w:r w:rsidR="00FC3A35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>Finis</w:t>
      </w:r>
      <w:proofErr w:type="spellEnd"/>
      <w:r w:rsidR="00FC3A35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proofErr w:type="spellStart"/>
      <w:r w:rsidR="00FC3A35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>Terrae</w:t>
      </w:r>
      <w:proofErr w:type="spellEnd"/>
      <w:r w:rsidR="00A719EC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2025</w:t>
      </w:r>
      <w:r w:rsidR="00E1197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>/2026</w:t>
      </w:r>
    </w:p>
    <w:p w:rsidR="00881D3E" w:rsidRPr="000820BC" w:rsidRDefault="00881D3E" w:rsidP="00346FD6">
      <w:pPr>
        <w:spacing w:before="120" w:after="120"/>
        <w:ind w:left="-567" w:right="-821"/>
        <w:jc w:val="center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</w:pPr>
      <w:r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>Menteguiaga C.</w:t>
      </w:r>
    </w:p>
    <w:p w:rsidR="00881D3E" w:rsidRPr="000820BC" w:rsidRDefault="00346FD6" w:rsidP="00346FD6">
      <w:pPr>
        <w:pBdr>
          <w:top w:val="nil"/>
          <w:left w:val="nil"/>
          <w:bottom w:val="nil"/>
          <w:right w:val="nil"/>
          <w:between w:val="nil"/>
        </w:pBdr>
        <w:ind w:left="-567"/>
        <w:jc w:val="center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</w:pPr>
      <w:r w:rsidRPr="000820BC">
        <w:rPr>
          <w:rFonts w:ascii="Arial" w:hAnsi="Arial" w:cs="Arial"/>
          <w:color w:val="000000" w:themeColor="text1"/>
          <w:sz w:val="20"/>
          <w:szCs w:val="20"/>
        </w:rPr>
        <w:t>https://orcid.org/0000-0001-6789-561X</w:t>
      </w:r>
      <w:r w:rsidR="00420EAA" w:rsidRPr="000820BC">
        <w:rPr>
          <w:rFonts w:ascii="Arial" w:hAnsi="Arial" w:cs="Arial"/>
          <w:color w:val="000000" w:themeColor="text1"/>
          <w:sz w:val="20"/>
          <w:szCs w:val="20"/>
        </w:rPr>
        <w:br/>
      </w:r>
      <w:r w:rsidR="00881D3E" w:rsidRPr="000820BC">
        <w:rPr>
          <w:rFonts w:ascii="Arial" w:eastAsia="Times New Roman" w:hAnsi="Arial" w:cs="Arial"/>
          <w:color w:val="000000"/>
          <w:kern w:val="0"/>
          <w:sz w:val="20"/>
          <w:szCs w:val="20"/>
          <w:lang w:eastAsia="es-MX"/>
          <w14:ligatures w14:val="none"/>
        </w:rPr>
        <w:t>cmenteguiaga@uft.cl</w:t>
      </w:r>
    </w:p>
    <w:p w:rsidR="00881D3E" w:rsidRPr="000820BC" w:rsidRDefault="00E64B61" w:rsidP="00336D2B">
      <w:pPr>
        <w:ind w:left="-567" w:right="-821"/>
        <w:jc w:val="both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  <w:sectPr w:rsidR="00881D3E" w:rsidRPr="000820BC" w:rsidSect="00881D3E">
          <w:pgSz w:w="12240" w:h="15840"/>
          <w:pgMar w:top="1417" w:right="1701" w:bottom="1417" w:left="1701" w:header="708" w:footer="708" w:gutter="0"/>
          <w:cols w:space="1690"/>
          <w:docGrid w:linePitch="360"/>
        </w:sectPr>
      </w:pPr>
      <w:r>
        <w:rPr>
          <w:rFonts w:ascii="Arial" w:eastAsia="Times New Roman" w:hAnsi="Arial" w:cs="Arial"/>
          <w:noProof/>
          <w:kern w:val="0"/>
          <w:sz w:val="20"/>
          <w:szCs w:val="20"/>
          <w:lang w:eastAsia="es-MX"/>
        </w:rPr>
        <w:pict>
          <v:rect id="_x0000_i1025" alt="" style="width:441.9pt;height:.05pt;mso-width-percent:0;mso-height-percent:0;mso-width-percent:0;mso-height-percent:0" o:hralign="center" o:hrstd="t" o:hr="t" fillcolor="#a0a0a0" stroked="f"/>
        </w:pict>
      </w:r>
      <w:r w:rsidR="00881D3E" w:rsidRPr="000820BC">
        <w:rPr>
          <w:rFonts w:ascii="Arial" w:eastAsia="Times New Roman" w:hAnsi="Arial" w:cs="Arial"/>
          <w:color w:val="000000"/>
          <w:kern w:val="0"/>
          <w:sz w:val="20"/>
          <w:szCs w:val="20"/>
          <w:lang w:eastAsia="es-MX"/>
          <w14:ligatures w14:val="none"/>
        </w:rPr>
        <w:br/>
      </w:r>
    </w:p>
    <w:p w:rsidR="00881D3E" w:rsidRPr="000820BC" w:rsidRDefault="00881D3E" w:rsidP="007B78D0">
      <w:pPr>
        <w:ind w:right="-821"/>
        <w:jc w:val="both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</w:pPr>
    </w:p>
    <w:p w:rsidR="00BC6068" w:rsidRPr="000820BC" w:rsidRDefault="00FC3A35" w:rsidP="00BC6068">
      <w:pPr>
        <w:ind w:left="-567" w:right="-821"/>
        <w:jc w:val="both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>INTRODUCCIÓN</w:t>
      </w:r>
    </w:p>
    <w:p w:rsidR="00BC6068" w:rsidRPr="000820BC" w:rsidRDefault="00BC6068" w:rsidP="00BC6068">
      <w:pPr>
        <w:ind w:left="-567" w:right="-821"/>
        <w:jc w:val="both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</w:pPr>
      <w:r w:rsidRPr="000820BC">
        <w:rPr>
          <w:rFonts w:ascii="Arial" w:hAnsi="Arial" w:cs="Arial"/>
          <w:sz w:val="20"/>
          <w:szCs w:val="20"/>
        </w:rPr>
        <w:t>El presente resumen aborda dos proyectos  desarrollados por alumna</w:t>
      </w:r>
      <w:r w:rsidR="008C1AF6" w:rsidRPr="000820BC">
        <w:rPr>
          <w:rFonts w:ascii="Arial" w:hAnsi="Arial" w:cs="Arial"/>
          <w:sz w:val="20"/>
          <w:szCs w:val="20"/>
        </w:rPr>
        <w:t>s</w:t>
      </w:r>
      <w:r w:rsidRPr="000820BC">
        <w:rPr>
          <w:rFonts w:ascii="Arial" w:hAnsi="Arial" w:cs="Arial"/>
          <w:sz w:val="20"/>
          <w:szCs w:val="20"/>
        </w:rPr>
        <w:t xml:space="preserve"> de </w:t>
      </w:r>
      <w:r w:rsidR="000820BC">
        <w:rPr>
          <w:rFonts w:ascii="Arial" w:hAnsi="Arial" w:cs="Arial"/>
          <w:sz w:val="20"/>
          <w:szCs w:val="20"/>
        </w:rPr>
        <w:t xml:space="preserve">Licenciatura en </w:t>
      </w:r>
      <w:r w:rsidRPr="000820BC">
        <w:rPr>
          <w:rFonts w:ascii="Arial" w:hAnsi="Arial" w:cs="Arial"/>
          <w:sz w:val="20"/>
          <w:szCs w:val="20"/>
        </w:rPr>
        <w:t>Diseño Gráfico</w:t>
      </w:r>
      <w:r w:rsidR="008C1AF6" w:rsidRPr="000820BC">
        <w:rPr>
          <w:rFonts w:ascii="Arial" w:hAnsi="Arial" w:cs="Arial"/>
          <w:sz w:val="20"/>
          <w:szCs w:val="20"/>
        </w:rPr>
        <w:t xml:space="preserve"> y </w:t>
      </w:r>
      <w:r w:rsidR="000820BC">
        <w:rPr>
          <w:rFonts w:ascii="Arial" w:hAnsi="Arial" w:cs="Arial"/>
          <w:sz w:val="20"/>
          <w:szCs w:val="20"/>
        </w:rPr>
        <w:t xml:space="preserve">Magister </w:t>
      </w:r>
      <w:r w:rsidR="00E11978">
        <w:rPr>
          <w:rFonts w:ascii="Arial" w:hAnsi="Arial" w:cs="Arial"/>
          <w:sz w:val="20"/>
          <w:szCs w:val="20"/>
        </w:rPr>
        <w:t xml:space="preserve">en </w:t>
      </w:r>
      <w:r w:rsidR="008C1AF6" w:rsidRPr="000820BC">
        <w:rPr>
          <w:rFonts w:ascii="Arial" w:hAnsi="Arial" w:cs="Arial"/>
          <w:sz w:val="20"/>
          <w:szCs w:val="20"/>
        </w:rPr>
        <w:t>Arquitectura</w:t>
      </w:r>
      <w:r w:rsidRPr="000820BC">
        <w:rPr>
          <w:rFonts w:ascii="Arial" w:hAnsi="Arial" w:cs="Arial"/>
          <w:sz w:val="20"/>
          <w:szCs w:val="20"/>
        </w:rPr>
        <w:t xml:space="preserve"> de la Facultad de Arquitectura y Diseño de la Universidad </w:t>
      </w:r>
      <w:proofErr w:type="spellStart"/>
      <w:r w:rsidRPr="000820BC">
        <w:rPr>
          <w:rFonts w:ascii="Arial" w:hAnsi="Arial" w:cs="Arial"/>
          <w:sz w:val="20"/>
          <w:szCs w:val="20"/>
        </w:rPr>
        <w:t>Finis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820BC">
        <w:rPr>
          <w:rFonts w:ascii="Arial" w:hAnsi="Arial" w:cs="Arial"/>
          <w:sz w:val="20"/>
          <w:szCs w:val="20"/>
        </w:rPr>
        <w:t>Terrae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en el año 2025</w:t>
      </w:r>
      <w:r w:rsidR="000820BC">
        <w:rPr>
          <w:rFonts w:ascii="Arial" w:hAnsi="Arial" w:cs="Arial"/>
          <w:sz w:val="20"/>
          <w:szCs w:val="20"/>
        </w:rPr>
        <w:t>/2026</w:t>
      </w:r>
      <w:r w:rsidRPr="000820BC">
        <w:rPr>
          <w:rFonts w:ascii="Arial" w:hAnsi="Arial" w:cs="Arial"/>
          <w:sz w:val="20"/>
          <w:szCs w:val="20"/>
        </w:rPr>
        <w:t xml:space="preserve">. Ambos trabajos conciben </w:t>
      </w:r>
      <w:r w:rsidR="000820BC">
        <w:rPr>
          <w:rFonts w:ascii="Arial" w:hAnsi="Arial" w:cs="Arial"/>
          <w:sz w:val="20"/>
          <w:szCs w:val="20"/>
        </w:rPr>
        <w:t xml:space="preserve">la creación </w:t>
      </w:r>
      <w:r w:rsidRPr="000820BC">
        <w:rPr>
          <w:rFonts w:ascii="Arial" w:hAnsi="Arial" w:cs="Arial"/>
          <w:sz w:val="20"/>
          <w:szCs w:val="20"/>
        </w:rPr>
        <w:t xml:space="preserve">como una práctica situada y relacional, que excede la producción de objetos para operar como un conector entre conocimientos, experiencias y realidades diversas. Desde esta perspectiva, el diseño se entiende como una disciplina crítica, en el sentido propuesto por Jorge </w:t>
      </w:r>
      <w:proofErr w:type="spellStart"/>
      <w:r w:rsidRPr="000820BC">
        <w:rPr>
          <w:rFonts w:ascii="Arial" w:hAnsi="Arial" w:cs="Arial"/>
          <w:sz w:val="20"/>
          <w:szCs w:val="20"/>
        </w:rPr>
        <w:t>Frascara</w:t>
      </w:r>
      <w:proofErr w:type="spellEnd"/>
      <w:r w:rsidR="00AA571E" w:rsidRPr="000820BC">
        <w:rPr>
          <w:rFonts w:ascii="Arial" w:hAnsi="Arial" w:cs="Arial"/>
          <w:sz w:val="20"/>
          <w:szCs w:val="20"/>
        </w:rPr>
        <w:t xml:space="preserve"> (2000)</w:t>
      </w:r>
      <w:r w:rsidRPr="000820BC">
        <w:rPr>
          <w:rFonts w:ascii="Arial" w:hAnsi="Arial" w:cs="Arial"/>
          <w:sz w:val="20"/>
          <w:szCs w:val="20"/>
        </w:rPr>
        <w:t>, para quien el diseño es una forma de acción social orientada a producir sentido, generar comprensión y favorecer transformaciones en los modos de pensar y habitar el mundo.</w:t>
      </w:r>
    </w:p>
    <w:p w:rsidR="00BC6068" w:rsidRPr="000820BC" w:rsidRDefault="00BC6068" w:rsidP="00BC6068">
      <w:pPr>
        <w:pStyle w:val="NormalWeb"/>
        <w:ind w:left="-567" w:right="-821"/>
        <w:jc w:val="both"/>
        <w:rPr>
          <w:rFonts w:ascii="Arial" w:hAnsi="Arial" w:cs="Arial"/>
          <w:sz w:val="20"/>
          <w:szCs w:val="20"/>
        </w:rPr>
      </w:pPr>
      <w:r w:rsidRPr="000820BC">
        <w:rPr>
          <w:rFonts w:ascii="Arial" w:hAnsi="Arial" w:cs="Arial"/>
          <w:sz w:val="20"/>
          <w:szCs w:val="20"/>
        </w:rPr>
        <w:t>En este marco, los proyectos abordan problemáticas contemporáneas vinculadas a la inclusión, el bienestar y la formación de una ciudadanía crítica, poniendo énfasis en los procesos de mediación, circulación y traducción del conocimiento. Lejos de una lógica meramente estética, ambas propuestas asumen la responsabilidad ética del diseño en la construcción de vínculos, imaginarios y narrativas colectivas. Así, el diseño gráfico</w:t>
      </w:r>
      <w:r w:rsidR="00A25563">
        <w:rPr>
          <w:rFonts w:ascii="Arial" w:hAnsi="Arial" w:cs="Arial"/>
          <w:sz w:val="20"/>
          <w:szCs w:val="20"/>
        </w:rPr>
        <w:t xml:space="preserve"> y la arquitectura,</w:t>
      </w:r>
      <w:r w:rsidRPr="000820BC">
        <w:rPr>
          <w:rFonts w:ascii="Arial" w:hAnsi="Arial" w:cs="Arial"/>
          <w:sz w:val="20"/>
          <w:szCs w:val="20"/>
        </w:rPr>
        <w:t xml:space="preserve"> se presenta</w:t>
      </w:r>
      <w:r w:rsidR="00A25563">
        <w:rPr>
          <w:rFonts w:ascii="Arial" w:hAnsi="Arial" w:cs="Arial"/>
          <w:sz w:val="20"/>
          <w:szCs w:val="20"/>
        </w:rPr>
        <w:t>n</w:t>
      </w:r>
      <w:r w:rsidRPr="000820BC">
        <w:rPr>
          <w:rFonts w:ascii="Arial" w:hAnsi="Arial" w:cs="Arial"/>
          <w:sz w:val="20"/>
          <w:szCs w:val="20"/>
        </w:rPr>
        <w:t xml:space="preserve"> como campo</w:t>
      </w:r>
      <w:r w:rsidR="00A25563">
        <w:rPr>
          <w:rFonts w:ascii="Arial" w:hAnsi="Arial" w:cs="Arial"/>
          <w:sz w:val="20"/>
          <w:szCs w:val="20"/>
        </w:rPr>
        <w:t>s</w:t>
      </w:r>
      <w:r w:rsidRPr="000820BC">
        <w:rPr>
          <w:rFonts w:ascii="Arial" w:hAnsi="Arial" w:cs="Arial"/>
          <w:sz w:val="20"/>
          <w:szCs w:val="20"/>
        </w:rPr>
        <w:t xml:space="preserve"> cap</w:t>
      </w:r>
      <w:r w:rsidR="00A25563">
        <w:rPr>
          <w:rFonts w:ascii="Arial" w:hAnsi="Arial" w:cs="Arial"/>
          <w:sz w:val="20"/>
          <w:szCs w:val="20"/>
        </w:rPr>
        <w:t>aces</w:t>
      </w:r>
      <w:r w:rsidRPr="000820BC">
        <w:rPr>
          <w:rFonts w:ascii="Arial" w:hAnsi="Arial" w:cs="Arial"/>
          <w:sz w:val="20"/>
          <w:szCs w:val="20"/>
        </w:rPr>
        <w:t xml:space="preserve"> de articular dimensiones culturales, sociales y cognitivas, contribuyendo a una reflexión crítica sobre los sistemas que sostienen la vida en común.</w:t>
      </w:r>
    </w:p>
    <w:p w:rsidR="000820BC" w:rsidRPr="000820BC" w:rsidRDefault="000820BC" w:rsidP="000820BC">
      <w:pPr>
        <w:pStyle w:val="NormalWeb"/>
        <w:ind w:left="-567" w:right="-821"/>
        <w:rPr>
          <w:rFonts w:ascii="Arial" w:hAnsi="Arial" w:cs="Arial"/>
          <w:b/>
          <w:bCs/>
          <w:sz w:val="20"/>
          <w:szCs w:val="20"/>
        </w:rPr>
      </w:pPr>
      <w:r w:rsidRPr="000820BC">
        <w:rPr>
          <w:rFonts w:ascii="Arial" w:hAnsi="Arial" w:cs="Arial"/>
          <w:b/>
          <w:bCs/>
          <w:color w:val="000000"/>
          <w:sz w:val="20"/>
          <w:szCs w:val="20"/>
        </w:rPr>
        <w:br/>
      </w:r>
      <w:r w:rsidRPr="000820BC">
        <w:rPr>
          <w:rFonts w:ascii="Arial" w:hAnsi="Arial" w:cs="Arial"/>
          <w:b/>
          <w:bCs/>
          <w:sz w:val="20"/>
          <w:szCs w:val="20"/>
        </w:rPr>
        <w:t>ARQUITECTURA Y HABITABILIDAD EN TERRITORIOS EXTREMOS</w:t>
      </w:r>
    </w:p>
    <w:p w:rsidR="000820BC" w:rsidRPr="000820BC" w:rsidRDefault="000820BC" w:rsidP="000820BC">
      <w:pPr>
        <w:pStyle w:val="NormalWeb"/>
        <w:ind w:left="-567" w:right="-82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 proyecto</w:t>
      </w:r>
      <w:r w:rsidRPr="000820BC">
        <w:rPr>
          <w:rFonts w:ascii="Arial" w:hAnsi="Arial" w:cs="Arial"/>
          <w:sz w:val="20"/>
          <w:szCs w:val="20"/>
        </w:rPr>
        <w:t xml:space="preserve"> de Alinne Jennifer Valenzuela Rojas investiga la relación entre arquitectura, territorio y ciencia astronómica en el norte de Chile, tomando como caso de estudio el observatorio ALMA (Atacama </w:t>
      </w:r>
      <w:proofErr w:type="spellStart"/>
      <w:r w:rsidRPr="000820BC">
        <w:rPr>
          <w:rFonts w:ascii="Arial" w:hAnsi="Arial" w:cs="Arial"/>
          <w:sz w:val="20"/>
          <w:szCs w:val="20"/>
        </w:rPr>
        <w:t>Large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820BC">
        <w:rPr>
          <w:rFonts w:ascii="Arial" w:hAnsi="Arial" w:cs="Arial"/>
          <w:sz w:val="20"/>
          <w:szCs w:val="20"/>
        </w:rPr>
        <w:t>Millimeter</w:t>
      </w:r>
      <w:proofErr w:type="spellEnd"/>
      <w:r w:rsidRPr="000820BC">
        <w:rPr>
          <w:rFonts w:ascii="Arial" w:hAnsi="Arial" w:cs="Arial"/>
          <w:sz w:val="20"/>
          <w:szCs w:val="20"/>
        </w:rPr>
        <w:t>/</w:t>
      </w:r>
      <w:proofErr w:type="spellStart"/>
      <w:r w:rsidRPr="000820BC">
        <w:rPr>
          <w:rFonts w:ascii="Arial" w:hAnsi="Arial" w:cs="Arial"/>
          <w:sz w:val="20"/>
          <w:szCs w:val="20"/>
        </w:rPr>
        <w:t>submillimeter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Array), emplazado en el desierto de Atacama. La investigación se organiza en torno al eje conceptual habitabilidad versus no-habitabilidad, entendiendo el altiplano como un territorio extremo donde la presencia humana se encuentra condicionada por factores fisiológicos, ambientales y tecnológicos, particularmente por la altura, las condiciones climáticas y la baja disponibilidad de oxígeno.</w:t>
      </w:r>
    </w:p>
    <w:p w:rsidR="00E11978" w:rsidRDefault="00E11978" w:rsidP="000820BC">
      <w:pPr>
        <w:pStyle w:val="NormalWeb"/>
        <w:ind w:left="-567" w:right="-821"/>
        <w:jc w:val="both"/>
        <w:rPr>
          <w:rFonts w:ascii="Arial" w:hAnsi="Arial" w:cs="Arial"/>
          <w:sz w:val="20"/>
          <w:szCs w:val="20"/>
        </w:rPr>
      </w:pPr>
    </w:p>
    <w:p w:rsidR="000820BC" w:rsidRPr="000820BC" w:rsidRDefault="000820BC" w:rsidP="000820BC">
      <w:pPr>
        <w:pStyle w:val="NormalWeb"/>
        <w:ind w:left="-567" w:right="-821"/>
        <w:jc w:val="both"/>
        <w:rPr>
          <w:rFonts w:ascii="Arial" w:hAnsi="Arial" w:cs="Arial"/>
          <w:sz w:val="20"/>
          <w:szCs w:val="20"/>
        </w:rPr>
      </w:pPr>
      <w:r w:rsidRPr="000820BC">
        <w:rPr>
          <w:rFonts w:ascii="Arial" w:hAnsi="Arial" w:cs="Arial"/>
          <w:sz w:val="20"/>
          <w:szCs w:val="20"/>
        </w:rPr>
        <w:t xml:space="preserve">A partir del análisis de antecedentes territoriales, científicos y arquitectónicos, el estudio examina la organización espacial del complejo astronómico, distinguiendo dos áreas principales: el Array </w:t>
      </w:r>
      <w:proofErr w:type="spellStart"/>
      <w:r w:rsidRPr="000820BC">
        <w:rPr>
          <w:rFonts w:ascii="Arial" w:hAnsi="Arial" w:cs="Arial"/>
          <w:sz w:val="20"/>
          <w:szCs w:val="20"/>
        </w:rPr>
        <w:t>Operations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Site (AOS), ubicado a más de 5.000 metros de altura, donde se encuentran las antenas y donde la permanencia humana es muy limitada, y el </w:t>
      </w:r>
      <w:proofErr w:type="spellStart"/>
      <w:r w:rsidRPr="000820BC">
        <w:rPr>
          <w:rFonts w:ascii="Arial" w:hAnsi="Arial" w:cs="Arial"/>
          <w:sz w:val="20"/>
          <w:szCs w:val="20"/>
        </w:rPr>
        <w:t>Operations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820BC">
        <w:rPr>
          <w:rFonts w:ascii="Arial" w:hAnsi="Arial" w:cs="Arial"/>
          <w:sz w:val="20"/>
          <w:szCs w:val="20"/>
        </w:rPr>
        <w:t>Support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820BC">
        <w:rPr>
          <w:rFonts w:ascii="Arial" w:hAnsi="Arial" w:cs="Arial"/>
          <w:sz w:val="20"/>
          <w:szCs w:val="20"/>
        </w:rPr>
        <w:t>Facility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(OSF), situado a menor altitud y destinado a las actividades de apoyo, control y permanencia del personal.</w:t>
      </w:r>
    </w:p>
    <w:p w:rsidR="00336D2B" w:rsidRPr="000820BC" w:rsidRDefault="000820BC" w:rsidP="000820BC">
      <w:pPr>
        <w:pStyle w:val="NormalWeb"/>
        <w:ind w:left="-567" w:right="-821"/>
        <w:jc w:val="both"/>
        <w:rPr>
          <w:rFonts w:ascii="Arial" w:hAnsi="Arial" w:cs="Arial"/>
          <w:sz w:val="20"/>
          <w:szCs w:val="20"/>
        </w:rPr>
      </w:pPr>
      <w:r w:rsidRPr="000820BC">
        <w:rPr>
          <w:rFonts w:ascii="Arial" w:hAnsi="Arial" w:cs="Arial"/>
          <w:sz w:val="20"/>
          <w:szCs w:val="20"/>
        </w:rPr>
        <w:t>Sobre la base de este diagnóstico, el proyecto propone el diseño de una infraestructura arquitectónica orientada a facilitar la adaptación y permanencia temporal de investigadores y trabajadores que participan en la operación científica del observatorio. La propuesta plantea espacios de transición, descanso y recuperación fisiológica que permitan enfrentar las condiciones extremas del territorio, contribuyendo a mejorar las condiciones de trabajo y seguridad. De esta manera, la arquitectura se concibe como un dispositivo que media entre el cuerpo humano, la infraestructura científica y el paisaje del desierto de Atacama.</w:t>
      </w:r>
    </w:p>
    <w:p w:rsidR="00881D3E" w:rsidRPr="000820BC" w:rsidRDefault="000820BC" w:rsidP="00336D2B">
      <w:pPr>
        <w:ind w:left="-567" w:right="-821"/>
        <w:jc w:val="both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</w:pPr>
      <w:r>
        <w:rPr>
          <w:rFonts w:ascii="Arial" w:eastAsia="Times New Roman" w:hAnsi="Arial" w:cs="Arial"/>
          <w:noProof/>
          <w:kern w:val="0"/>
          <w:sz w:val="20"/>
          <w:szCs w:val="20"/>
          <w:lang w:eastAsia="es-MX"/>
        </w:rPr>
        <w:drawing>
          <wp:inline distT="0" distB="0" distL="0" distR="0">
            <wp:extent cx="3050470" cy="2304022"/>
            <wp:effectExtent l="0" t="0" r="0" b="0"/>
            <wp:docPr id="334455369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4455369" name="Imagen 334455369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063" r="6184" b="17888"/>
                    <a:stretch/>
                  </pic:blipFill>
                  <pic:spPr bwMode="auto">
                    <a:xfrm>
                      <a:off x="0" y="0"/>
                      <a:ext cx="3063979" cy="23142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81D3E" w:rsidRPr="000820BC" w:rsidRDefault="00336D2B" w:rsidP="00336D2B">
      <w:pPr>
        <w:ind w:left="-567" w:right="-821"/>
        <w:jc w:val="both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</w:pPr>
      <w:r w:rsidRPr="000820BC"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  <w:t xml:space="preserve">  </w:t>
      </w:r>
    </w:p>
    <w:p w:rsidR="00881D3E" w:rsidRPr="000820BC" w:rsidRDefault="00881D3E" w:rsidP="000820BC">
      <w:pPr>
        <w:ind w:left="-426" w:right="-821"/>
        <w:jc w:val="both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</w:pPr>
      <w:r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>Figura 1</w:t>
      </w:r>
      <w:r w:rsidRPr="000820BC">
        <w:rPr>
          <w:rFonts w:ascii="Arial" w:eastAsia="Times New Roman" w:hAnsi="Arial" w:cs="Arial"/>
          <w:color w:val="000000"/>
          <w:kern w:val="0"/>
          <w:sz w:val="20"/>
          <w:szCs w:val="20"/>
          <w:lang w:eastAsia="es-MX"/>
          <w14:ligatures w14:val="none"/>
        </w:rPr>
        <w:t xml:space="preserve">. </w:t>
      </w:r>
      <w:r w:rsidR="00A719EC" w:rsidRPr="000820BC">
        <w:rPr>
          <w:rFonts w:ascii="Arial" w:eastAsia="Times New Roman" w:hAnsi="Arial" w:cs="Arial"/>
          <w:color w:val="000000"/>
          <w:kern w:val="0"/>
          <w:sz w:val="20"/>
          <w:szCs w:val="20"/>
          <w:lang w:eastAsia="es-MX"/>
          <w14:ligatures w14:val="none"/>
        </w:rPr>
        <w:t xml:space="preserve">Proyecto </w:t>
      </w:r>
      <w:r w:rsidR="00E11978">
        <w:rPr>
          <w:rFonts w:ascii="Arial" w:hAnsi="Arial" w:cs="Arial"/>
          <w:sz w:val="20"/>
          <w:szCs w:val="20"/>
        </w:rPr>
        <w:t>Del territorio al cosmos,</w:t>
      </w:r>
      <w:r w:rsidR="00E11978">
        <w:rPr>
          <w:rFonts w:ascii="Arial" w:eastAsia="Times New Roman" w:hAnsi="Arial" w:cs="Arial"/>
          <w:color w:val="000000"/>
          <w:kern w:val="0"/>
          <w:sz w:val="20"/>
          <w:szCs w:val="20"/>
          <w:lang w:eastAsia="es-MX"/>
          <w14:ligatures w14:val="none"/>
        </w:rPr>
        <w:t xml:space="preserve"> </w:t>
      </w:r>
      <w:r w:rsidR="00E11978" w:rsidRPr="000820BC">
        <w:rPr>
          <w:rFonts w:ascii="Arial" w:hAnsi="Arial" w:cs="Arial"/>
          <w:sz w:val="20"/>
          <w:szCs w:val="20"/>
        </w:rPr>
        <w:t>Alinne Jennifer Valenzuela Rojas</w:t>
      </w:r>
    </w:p>
    <w:p w:rsidR="00881D3E" w:rsidRPr="000820BC" w:rsidRDefault="00881D3E" w:rsidP="00BC6068">
      <w:pPr>
        <w:ind w:right="-821"/>
        <w:jc w:val="both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</w:pPr>
    </w:p>
    <w:p w:rsidR="00336D2B" w:rsidRPr="000820BC" w:rsidRDefault="00336D2B" w:rsidP="00336D2B">
      <w:pPr>
        <w:ind w:left="-567" w:right="-821"/>
        <w:jc w:val="both"/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</w:pPr>
      <w:r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lastRenderedPageBreak/>
        <w:t>CHILENAS DE ESCRITURA</w:t>
      </w:r>
      <w:r w:rsidR="002C33E3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 Y LAS</w:t>
      </w:r>
      <w:r w:rsidR="002C33E3"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ab/>
        <w:t xml:space="preserve"> CONSTELACIONES LITERARIAS</w:t>
      </w:r>
      <w:r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ab/>
      </w:r>
      <w:r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br/>
      </w:r>
      <w:r w:rsidRPr="000820BC">
        <w:rPr>
          <w:rFonts w:ascii="Arial" w:hAnsi="Arial" w:cs="Arial"/>
          <w:sz w:val="20"/>
          <w:szCs w:val="20"/>
        </w:rPr>
        <w:t xml:space="preserve">El proyecto </w:t>
      </w:r>
      <w:r w:rsidR="00D375A4" w:rsidRPr="000820BC">
        <w:rPr>
          <w:rFonts w:ascii="Arial" w:hAnsi="Arial" w:cs="Arial"/>
          <w:sz w:val="20"/>
          <w:szCs w:val="20"/>
        </w:rPr>
        <w:t xml:space="preserve">de Martina Méndez </w:t>
      </w:r>
      <w:r w:rsidRPr="000820BC">
        <w:rPr>
          <w:rFonts w:ascii="Arial" w:hAnsi="Arial" w:cs="Arial"/>
          <w:sz w:val="20"/>
          <w:szCs w:val="20"/>
        </w:rPr>
        <w:t xml:space="preserve">propone la creación de un medio de circulación literario </w:t>
      </w:r>
      <w:proofErr w:type="spellStart"/>
      <w:r w:rsidRPr="000820BC">
        <w:rPr>
          <w:rFonts w:ascii="Arial" w:hAnsi="Arial" w:cs="Arial"/>
          <w:sz w:val="20"/>
          <w:szCs w:val="20"/>
        </w:rPr>
        <w:t>transmedia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orientado a adolescentes de entre 14 y 17 años, cuyo objetivo principal es fomentar la lectura y ampliar el acceso a la obra de escritoras chilenas que han tenido menor visibilidad en los circuitos educativos y culturales. A partir de una comprensión de la adolescencia como una etapa clave en la construcción de identidad, pensamiento crítico y vínculos culturales, la propuesta busca dialogar con los lenguajes, formatos y dinámicas propias de las prácticas culturales juveniles contemporáneas.</w:t>
      </w:r>
    </w:p>
    <w:p w:rsidR="00336D2B" w:rsidRPr="000820BC" w:rsidRDefault="00336D2B" w:rsidP="00D375A4">
      <w:pPr>
        <w:pStyle w:val="NormalWeb"/>
        <w:ind w:left="-567" w:right="-821"/>
        <w:jc w:val="both"/>
        <w:rPr>
          <w:rFonts w:ascii="Arial" w:hAnsi="Arial" w:cs="Arial"/>
          <w:sz w:val="20"/>
          <w:szCs w:val="20"/>
        </w:rPr>
      </w:pPr>
      <w:r w:rsidRPr="000820BC">
        <w:rPr>
          <w:rFonts w:ascii="Arial" w:hAnsi="Arial" w:cs="Arial"/>
          <w:sz w:val="20"/>
          <w:szCs w:val="20"/>
        </w:rPr>
        <w:t>El diseño gráfico opera como una herramienta de media</w:t>
      </w:r>
      <w:r w:rsidR="002C33E3" w:rsidRPr="000820BC">
        <w:rPr>
          <w:rFonts w:ascii="Arial" w:hAnsi="Arial" w:cs="Arial"/>
          <w:sz w:val="20"/>
          <w:szCs w:val="20"/>
        </w:rPr>
        <w:t>-</w:t>
      </w:r>
      <w:proofErr w:type="spellStart"/>
      <w:r w:rsidRPr="000820BC">
        <w:rPr>
          <w:rFonts w:ascii="Arial" w:hAnsi="Arial" w:cs="Arial"/>
          <w:sz w:val="20"/>
          <w:szCs w:val="20"/>
        </w:rPr>
        <w:t>ción</w:t>
      </w:r>
      <w:proofErr w:type="spellEnd"/>
      <w:r w:rsidRPr="000820BC">
        <w:rPr>
          <w:rFonts w:ascii="Arial" w:hAnsi="Arial" w:cs="Arial"/>
          <w:sz w:val="20"/>
          <w:szCs w:val="20"/>
        </w:rPr>
        <w:t xml:space="preserve"> cultural, capaz de traducir contenidos</w:t>
      </w:r>
      <w:r w:rsidR="0011269C" w:rsidRPr="000820BC">
        <w:rPr>
          <w:rFonts w:ascii="Arial" w:hAnsi="Arial" w:cs="Arial"/>
          <w:sz w:val="20"/>
          <w:szCs w:val="20"/>
        </w:rPr>
        <w:t xml:space="preserve"> </w:t>
      </w:r>
      <w:r w:rsidRPr="000820BC">
        <w:rPr>
          <w:rFonts w:ascii="Arial" w:hAnsi="Arial" w:cs="Arial"/>
          <w:sz w:val="20"/>
          <w:szCs w:val="20"/>
        </w:rPr>
        <w:t>literarios a experiencias visuales, narrativas y participativas que combinan soportes físicos y digitales. El proyecto se estructura como un sistema que articula distintas plataformas editoriales y digitales, organizadas en constelaciones temáticas que conectan autoras, obras, contextos y problemáticas transversales. Esta estructura promueve una lectura no lineal, flexible y exploratoria, adaptada a distintos niveles de interés y experiencia lectora.</w:t>
      </w:r>
    </w:p>
    <w:p w:rsidR="00336D2B" w:rsidRPr="000820BC" w:rsidRDefault="00336D2B" w:rsidP="00D375A4">
      <w:pPr>
        <w:pStyle w:val="NormalWeb"/>
        <w:ind w:left="-567" w:right="-821"/>
        <w:jc w:val="both"/>
        <w:rPr>
          <w:rFonts w:ascii="Arial" w:hAnsi="Arial" w:cs="Arial"/>
          <w:sz w:val="20"/>
          <w:szCs w:val="20"/>
        </w:rPr>
      </w:pPr>
      <w:r w:rsidRPr="000820BC">
        <w:rPr>
          <w:rFonts w:ascii="Arial" w:hAnsi="Arial" w:cs="Arial"/>
          <w:sz w:val="20"/>
          <w:szCs w:val="20"/>
        </w:rPr>
        <w:t xml:space="preserve">Desde una perspectiva de inclusión cultural y educativa, el proyecto concibe la lectura como una práctica que favorece la diversidad de voces, la empatía y la formación de comunidades lectoras. </w:t>
      </w:r>
      <w:r w:rsidR="0011269C" w:rsidRPr="000820BC">
        <w:rPr>
          <w:rFonts w:ascii="Arial" w:hAnsi="Arial" w:cs="Arial"/>
          <w:sz w:val="20"/>
          <w:szCs w:val="20"/>
        </w:rPr>
        <w:t>L</w:t>
      </w:r>
      <w:r w:rsidRPr="000820BC">
        <w:rPr>
          <w:rFonts w:ascii="Arial" w:hAnsi="Arial" w:cs="Arial"/>
          <w:sz w:val="20"/>
          <w:szCs w:val="20"/>
        </w:rPr>
        <w:t>a propuesta busca contribuir a la construcción de un espacio accesible y significativo para nuevas generaciones, fortaleciendo el vínculo entre literatura, diseño y participación cultural.</w:t>
      </w:r>
    </w:p>
    <w:p w:rsidR="00C15633" w:rsidRPr="00C15633" w:rsidRDefault="00BC6068" w:rsidP="00C15633">
      <w:pPr>
        <w:pStyle w:val="NormalWeb"/>
        <w:ind w:left="-567" w:right="-821"/>
        <w:jc w:val="both"/>
        <w:rPr>
          <w:rFonts w:ascii="Arial" w:hAnsi="Arial" w:cs="Arial"/>
          <w:sz w:val="20"/>
          <w:szCs w:val="20"/>
        </w:rPr>
      </w:pPr>
      <w:r w:rsidRPr="000820BC">
        <w:rPr>
          <w:rFonts w:ascii="Arial" w:hAnsi="Arial" w:cs="Arial"/>
          <w:b/>
          <w:bCs/>
          <w:color w:val="000000"/>
          <w:sz w:val="20"/>
          <w:szCs w:val="20"/>
        </w:rPr>
        <w:t>ENTRAMADOS</w:t>
      </w:r>
      <w:r w:rsidRPr="000820BC">
        <w:rPr>
          <w:rFonts w:ascii="Arial" w:hAnsi="Arial" w:cs="Arial"/>
          <w:b/>
          <w:bCs/>
          <w:color w:val="000000"/>
          <w:sz w:val="20"/>
          <w:szCs w:val="20"/>
        </w:rPr>
        <w:br/>
      </w:r>
      <w:r w:rsidR="00C15633" w:rsidRPr="00C15633">
        <w:rPr>
          <w:rFonts w:ascii="Arial" w:hAnsi="Arial" w:cs="Arial"/>
          <w:sz w:val="20"/>
          <w:szCs w:val="20"/>
        </w:rPr>
        <w:t xml:space="preserve">Los proyectos presentados evidencian cómo el diseño y la arquitectura pueden operar como prácticas de mediación entre saberes, cuerpos y territorios. Lejos de limitarse a la producción de formas o artefactos, ambas propuestas comprenden la creación como un proceso capaz de articular conocimiento, experiencia y responsabilidad social. En el caso de la investigación sobre habitabilidad en territorios extremos, la arquitectura se sitúa como una interfaz entre las condiciones del paisaje, las infraestructuras científicas y las necesidades fisiológicas del cuerpo humano, revelando la importancia de pensar los espacios desde una perspectiva situada y sensible a los límites de la vida en contextos ambientales exigentes. Por su parte, el proyecto editorial </w:t>
      </w:r>
      <w:proofErr w:type="spellStart"/>
      <w:r w:rsidR="00C15633" w:rsidRPr="00C15633">
        <w:rPr>
          <w:rFonts w:ascii="Arial" w:hAnsi="Arial" w:cs="Arial"/>
          <w:sz w:val="20"/>
          <w:szCs w:val="20"/>
        </w:rPr>
        <w:t>transmedia</w:t>
      </w:r>
      <w:proofErr w:type="spellEnd"/>
      <w:r w:rsidR="00C15633" w:rsidRPr="00C15633">
        <w:rPr>
          <w:rFonts w:ascii="Arial" w:hAnsi="Arial" w:cs="Arial"/>
          <w:sz w:val="20"/>
          <w:szCs w:val="20"/>
        </w:rPr>
        <w:t xml:space="preserve"> orientado a la circulación de escritoras chilenas propone una estrategia de mediación cultural que amplía el acceso a la literatura, integrando lenguajes visuales, plataformas digitales y dinámicas participativas propias de las culturas juveniles contemporáneas.</w:t>
      </w:r>
    </w:p>
    <w:p w:rsidR="00EE24CF" w:rsidRPr="000820BC" w:rsidRDefault="00C15633" w:rsidP="00C15633">
      <w:pPr>
        <w:pStyle w:val="NormalWeb"/>
        <w:ind w:left="-567" w:right="-821"/>
        <w:jc w:val="both"/>
        <w:rPr>
          <w:rFonts w:ascii="Arial" w:hAnsi="Arial" w:cs="Arial"/>
          <w:sz w:val="20"/>
          <w:szCs w:val="20"/>
        </w:rPr>
      </w:pPr>
      <w:r w:rsidRPr="00C15633">
        <w:rPr>
          <w:rFonts w:ascii="Arial" w:hAnsi="Arial" w:cs="Arial"/>
          <w:sz w:val="20"/>
          <w:szCs w:val="20"/>
        </w:rPr>
        <w:t>En conjunto, estas experiencias formativas muestran el potencial del diseño</w:t>
      </w:r>
      <w:r w:rsidR="00A25563">
        <w:rPr>
          <w:rFonts w:ascii="Arial" w:hAnsi="Arial" w:cs="Arial"/>
          <w:sz w:val="20"/>
          <w:szCs w:val="20"/>
        </w:rPr>
        <w:t xml:space="preserve"> y la arquitectura</w:t>
      </w:r>
      <w:r w:rsidRPr="00C15633">
        <w:rPr>
          <w:rFonts w:ascii="Arial" w:hAnsi="Arial" w:cs="Arial"/>
          <w:sz w:val="20"/>
          <w:szCs w:val="20"/>
        </w:rPr>
        <w:t xml:space="preserve"> como campo</w:t>
      </w:r>
      <w:r w:rsidR="00A25563">
        <w:rPr>
          <w:rFonts w:ascii="Arial" w:hAnsi="Arial" w:cs="Arial"/>
          <w:sz w:val="20"/>
          <w:szCs w:val="20"/>
        </w:rPr>
        <w:t>s</w:t>
      </w:r>
      <w:r w:rsidRPr="00C15633">
        <w:rPr>
          <w:rFonts w:ascii="Arial" w:hAnsi="Arial" w:cs="Arial"/>
          <w:sz w:val="20"/>
          <w:szCs w:val="20"/>
        </w:rPr>
        <w:t xml:space="preserve"> de investigación y acción crítica dentro de la educación superior. A través de enfoques interdisciplinarios y metodologías abiertas, los proyectos contribuyen a imaginar formas de habitar, comunicar y compartir conocimiento que promuevan inclusión, participación y pensamiento crítico. De este modo, se configura un espacio de experimentación donde se entrelazan creatividad, compromiso social y reflexión sobre los entramados que sostienen la vida colectiva.</w:t>
      </w:r>
    </w:p>
    <w:p w:rsidR="00F67B3E" w:rsidRPr="00E11978" w:rsidRDefault="00D375A4" w:rsidP="00E11978">
      <w:pPr>
        <w:pStyle w:val="NormalWeb"/>
        <w:ind w:left="-567" w:right="-821"/>
        <w:rPr>
          <w:rFonts w:ascii="Arial" w:hAnsi="Arial" w:cs="Arial"/>
          <w:sz w:val="20"/>
          <w:szCs w:val="20"/>
        </w:rPr>
      </w:pPr>
      <w:r w:rsidRPr="000820BC">
        <w:rPr>
          <w:rFonts w:ascii="Arial" w:hAnsi="Arial" w:cs="Arial"/>
          <w:b/>
          <w:bCs/>
          <w:noProof/>
          <w:color w:val="000000"/>
          <w:sz w:val="20"/>
          <w:szCs w:val="20"/>
        </w:rPr>
        <w:drawing>
          <wp:inline distT="0" distB="0" distL="0" distR="0">
            <wp:extent cx="2395929" cy="4848836"/>
            <wp:effectExtent l="0" t="0" r="4445" b="3175"/>
            <wp:docPr id="404800246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4800246" name="Imagen 404800246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5929" cy="48488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67B3E" w:rsidRPr="000820BC">
        <w:rPr>
          <w:rFonts w:ascii="Arial" w:hAnsi="Arial" w:cs="Arial"/>
          <w:b/>
          <w:bCs/>
          <w:color w:val="000000"/>
          <w:sz w:val="20"/>
          <w:szCs w:val="20"/>
        </w:rPr>
        <w:br/>
      </w:r>
      <w:r w:rsidRPr="00E11978">
        <w:rPr>
          <w:rFonts w:ascii="Arial" w:hAnsi="Arial" w:cs="Arial"/>
          <w:b/>
          <w:bCs/>
          <w:color w:val="000000"/>
          <w:sz w:val="18"/>
          <w:szCs w:val="18"/>
        </w:rPr>
        <w:t>Figura 2</w:t>
      </w:r>
      <w:r w:rsidRPr="00E11978">
        <w:rPr>
          <w:rFonts w:ascii="Arial" w:hAnsi="Arial" w:cs="Arial"/>
          <w:color w:val="000000"/>
          <w:sz w:val="18"/>
          <w:szCs w:val="18"/>
        </w:rPr>
        <w:t xml:space="preserve">. </w:t>
      </w:r>
      <w:r w:rsidR="00E11978" w:rsidRPr="00E11978">
        <w:rPr>
          <w:rFonts w:ascii="Arial" w:hAnsi="Arial" w:cs="Arial"/>
          <w:color w:val="000000"/>
          <w:sz w:val="18"/>
          <w:szCs w:val="18"/>
        </w:rPr>
        <w:t xml:space="preserve">Proyecto </w:t>
      </w:r>
      <w:r w:rsidRPr="00E11978">
        <w:rPr>
          <w:rFonts w:ascii="Arial" w:hAnsi="Arial" w:cs="Arial"/>
          <w:color w:val="000000"/>
          <w:sz w:val="18"/>
          <w:szCs w:val="18"/>
        </w:rPr>
        <w:t>Chilenas de escritura, Martina Ménde</w:t>
      </w:r>
      <w:r w:rsidR="00E11978" w:rsidRPr="00E11978">
        <w:rPr>
          <w:rFonts w:ascii="Arial" w:hAnsi="Arial" w:cs="Arial"/>
          <w:color w:val="000000"/>
          <w:sz w:val="18"/>
          <w:szCs w:val="18"/>
        </w:rPr>
        <w:t>z</w:t>
      </w:r>
    </w:p>
    <w:p w:rsidR="001D5548" w:rsidRPr="00E11978" w:rsidRDefault="00881D3E" w:rsidP="00E11978">
      <w:pPr>
        <w:ind w:left="-567" w:right="-821"/>
        <w:jc w:val="both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</w:pPr>
      <w:r w:rsidRPr="000820B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s-MX"/>
          <w14:ligatures w14:val="none"/>
        </w:rPr>
        <w:t xml:space="preserve">REFERENCIAS </w:t>
      </w:r>
      <w:r w:rsidR="005345BA" w:rsidRPr="000820BC">
        <w:rPr>
          <w:rFonts w:ascii="Arial" w:eastAsia="Times New Roman" w:hAnsi="Arial" w:cs="Arial"/>
          <w:kern w:val="0"/>
          <w:sz w:val="20"/>
          <w:szCs w:val="20"/>
          <w:lang w:eastAsia="es-MX"/>
          <w14:ligatures w14:val="none"/>
        </w:rPr>
        <w:br/>
      </w:r>
      <w:r w:rsidR="00E11978">
        <w:rPr>
          <w:rFonts w:ascii="Arial" w:hAnsi="Arial" w:cs="Arial"/>
          <w:sz w:val="18"/>
          <w:szCs w:val="18"/>
        </w:rPr>
        <w:t>-</w:t>
      </w:r>
      <w:proofErr w:type="spellStart"/>
      <w:r w:rsidR="005345BA" w:rsidRPr="00C15633">
        <w:rPr>
          <w:rFonts w:ascii="Arial" w:hAnsi="Arial" w:cs="Arial"/>
          <w:sz w:val="18"/>
          <w:szCs w:val="18"/>
        </w:rPr>
        <w:t>Frascara</w:t>
      </w:r>
      <w:proofErr w:type="spellEnd"/>
      <w:r w:rsidR="005345BA" w:rsidRPr="00C15633">
        <w:rPr>
          <w:rFonts w:ascii="Arial" w:hAnsi="Arial" w:cs="Arial"/>
          <w:sz w:val="18"/>
          <w:szCs w:val="18"/>
        </w:rPr>
        <w:t xml:space="preserve">, J. (2000). Diseño gráfico y comunicación. Ediciones Infinito. </w:t>
      </w:r>
      <w:r w:rsidR="005345BA" w:rsidRPr="00C15633">
        <w:rPr>
          <w:rFonts w:ascii="Arial" w:hAnsi="Arial" w:cs="Arial"/>
          <w:sz w:val="18"/>
          <w:szCs w:val="18"/>
        </w:rPr>
        <w:tab/>
      </w:r>
      <w:r w:rsidR="005345BA" w:rsidRPr="00C15633">
        <w:rPr>
          <w:rFonts w:ascii="Arial" w:hAnsi="Arial" w:cs="Arial"/>
          <w:sz w:val="18"/>
          <w:szCs w:val="18"/>
        </w:rPr>
        <w:br/>
      </w:r>
      <w:r w:rsidR="00E11978">
        <w:rPr>
          <w:rFonts w:ascii="Arial" w:hAnsi="Arial" w:cs="Arial"/>
          <w:sz w:val="18"/>
          <w:szCs w:val="18"/>
        </w:rPr>
        <w:t>-</w:t>
      </w:r>
      <w:r w:rsidR="00D375A4" w:rsidRPr="00C15633">
        <w:rPr>
          <w:rFonts w:ascii="Arial" w:hAnsi="Arial" w:cs="Arial"/>
          <w:sz w:val="18"/>
          <w:szCs w:val="18"/>
        </w:rPr>
        <w:t xml:space="preserve">Méndez, M.  (2025). </w:t>
      </w:r>
      <w:r w:rsidR="00D375A4" w:rsidRPr="00C15633">
        <w:rPr>
          <w:rStyle w:val="nfasis"/>
          <w:rFonts w:ascii="Arial" w:hAnsi="Arial" w:cs="Arial"/>
          <w:sz w:val="18"/>
          <w:szCs w:val="18"/>
        </w:rPr>
        <w:t>Chilenas de</w:t>
      </w:r>
      <w:r w:rsidR="005345BA" w:rsidRPr="00C15633">
        <w:rPr>
          <w:rStyle w:val="nfasis"/>
          <w:rFonts w:ascii="Arial" w:hAnsi="Arial" w:cs="Arial"/>
          <w:sz w:val="18"/>
          <w:szCs w:val="18"/>
        </w:rPr>
        <w:t xml:space="preserve"> </w:t>
      </w:r>
      <w:r w:rsidR="00D375A4" w:rsidRPr="00C15633">
        <w:rPr>
          <w:rStyle w:val="nfasis"/>
          <w:rFonts w:ascii="Arial" w:hAnsi="Arial" w:cs="Arial"/>
          <w:sz w:val="18"/>
          <w:szCs w:val="18"/>
        </w:rPr>
        <w:t>escritura</w:t>
      </w:r>
      <w:r w:rsidR="00D375A4" w:rsidRPr="00C15633">
        <w:rPr>
          <w:rFonts w:ascii="Arial" w:hAnsi="Arial" w:cs="Arial"/>
          <w:sz w:val="18"/>
          <w:szCs w:val="18"/>
        </w:rPr>
        <w:t xml:space="preserve"> [Memoria de título]. Facultad de Arquitectura y Diseño, Universidad </w:t>
      </w:r>
      <w:proofErr w:type="spellStart"/>
      <w:r w:rsidR="00D375A4" w:rsidRPr="00C15633">
        <w:rPr>
          <w:rFonts w:ascii="Arial" w:hAnsi="Arial" w:cs="Arial"/>
          <w:sz w:val="18"/>
          <w:szCs w:val="18"/>
        </w:rPr>
        <w:t>Finis</w:t>
      </w:r>
      <w:proofErr w:type="spellEnd"/>
      <w:r w:rsidR="00D375A4" w:rsidRPr="00C15633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D375A4" w:rsidRPr="00C15633">
        <w:rPr>
          <w:rFonts w:ascii="Arial" w:hAnsi="Arial" w:cs="Arial"/>
          <w:sz w:val="18"/>
          <w:szCs w:val="18"/>
        </w:rPr>
        <w:t>Terrae</w:t>
      </w:r>
      <w:proofErr w:type="spellEnd"/>
      <w:r w:rsidR="00D375A4" w:rsidRPr="00C15633">
        <w:rPr>
          <w:rFonts w:ascii="Arial" w:hAnsi="Arial" w:cs="Arial"/>
          <w:sz w:val="18"/>
          <w:szCs w:val="18"/>
        </w:rPr>
        <w:t>.</w:t>
      </w:r>
      <w:r w:rsidR="00E11978">
        <w:rPr>
          <w:rFonts w:ascii="Arial" w:hAnsi="Arial" w:cs="Arial"/>
          <w:sz w:val="18"/>
          <w:szCs w:val="18"/>
        </w:rPr>
        <w:br/>
        <w:t>-</w:t>
      </w:r>
      <w:r w:rsidR="00C15633" w:rsidRPr="00C15633">
        <w:rPr>
          <w:rFonts w:ascii="Arial" w:hAnsi="Arial" w:cs="Arial"/>
          <w:sz w:val="18"/>
          <w:szCs w:val="18"/>
        </w:rPr>
        <w:t xml:space="preserve">Valenzuela Rojas, A. J. (2025). </w:t>
      </w:r>
      <w:r w:rsidR="00C15633" w:rsidRPr="00C15633">
        <w:rPr>
          <w:rStyle w:val="nfasis"/>
          <w:rFonts w:ascii="Arial" w:hAnsi="Arial" w:cs="Arial"/>
          <w:sz w:val="18"/>
          <w:szCs w:val="18"/>
        </w:rPr>
        <w:t>Del territorio al cosmos: Arqueoastronomía en el diálogo con el territorio en el Observatorio ALMA (AOS–OSF) en el desierto de Atacama (Región de Antofagasta, Chile)</w:t>
      </w:r>
      <w:r w:rsidR="00C15633" w:rsidRPr="00C15633">
        <w:rPr>
          <w:rFonts w:ascii="Arial" w:hAnsi="Arial" w:cs="Arial"/>
          <w:sz w:val="18"/>
          <w:szCs w:val="18"/>
        </w:rPr>
        <w:t xml:space="preserve"> (Tesina de magíster). Facultad de Arquitectura y Diseño, Universidad </w:t>
      </w:r>
      <w:proofErr w:type="spellStart"/>
      <w:r w:rsidR="00C15633" w:rsidRPr="00C15633">
        <w:rPr>
          <w:rFonts w:ascii="Arial" w:hAnsi="Arial" w:cs="Arial"/>
          <w:sz w:val="18"/>
          <w:szCs w:val="18"/>
        </w:rPr>
        <w:t>Finis</w:t>
      </w:r>
      <w:proofErr w:type="spellEnd"/>
      <w:r w:rsidR="00C15633" w:rsidRPr="00C15633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C15633" w:rsidRPr="00C15633">
        <w:rPr>
          <w:rFonts w:ascii="Arial" w:hAnsi="Arial" w:cs="Arial"/>
          <w:sz w:val="18"/>
          <w:szCs w:val="18"/>
        </w:rPr>
        <w:t>Terrae</w:t>
      </w:r>
      <w:proofErr w:type="spellEnd"/>
    </w:p>
    <w:sectPr w:rsidR="001D5548" w:rsidRPr="00E11978" w:rsidSect="00881D3E">
      <w:type w:val="continuous"/>
      <w:pgSz w:w="12240" w:h="15840"/>
      <w:pgMar w:top="1067" w:right="1701" w:bottom="1417" w:left="1701" w:header="708" w:footer="708" w:gutter="0"/>
      <w:cols w:num="2" w:space="169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D3E"/>
    <w:rsid w:val="00050816"/>
    <w:rsid w:val="000820BC"/>
    <w:rsid w:val="0011269C"/>
    <w:rsid w:val="001D5548"/>
    <w:rsid w:val="002963C3"/>
    <w:rsid w:val="002C33E3"/>
    <w:rsid w:val="0030503B"/>
    <w:rsid w:val="003337DB"/>
    <w:rsid w:val="00336D2B"/>
    <w:rsid w:val="00346FD6"/>
    <w:rsid w:val="00375E12"/>
    <w:rsid w:val="00420EAA"/>
    <w:rsid w:val="00490F69"/>
    <w:rsid w:val="00492A3E"/>
    <w:rsid w:val="004D4257"/>
    <w:rsid w:val="005345BA"/>
    <w:rsid w:val="00581A27"/>
    <w:rsid w:val="005B42C0"/>
    <w:rsid w:val="005F384F"/>
    <w:rsid w:val="0072182F"/>
    <w:rsid w:val="007B78D0"/>
    <w:rsid w:val="008178EB"/>
    <w:rsid w:val="00881D3E"/>
    <w:rsid w:val="008C1AF6"/>
    <w:rsid w:val="009B4E80"/>
    <w:rsid w:val="00A25563"/>
    <w:rsid w:val="00A51F0F"/>
    <w:rsid w:val="00A54075"/>
    <w:rsid w:val="00A719EC"/>
    <w:rsid w:val="00AA571E"/>
    <w:rsid w:val="00AB1D1B"/>
    <w:rsid w:val="00B52B36"/>
    <w:rsid w:val="00B64F4C"/>
    <w:rsid w:val="00BC6068"/>
    <w:rsid w:val="00C15633"/>
    <w:rsid w:val="00CE7354"/>
    <w:rsid w:val="00D375A4"/>
    <w:rsid w:val="00E11978"/>
    <w:rsid w:val="00E64B61"/>
    <w:rsid w:val="00EE24CF"/>
    <w:rsid w:val="00F55A5A"/>
    <w:rsid w:val="00F67B3E"/>
    <w:rsid w:val="00F97B05"/>
    <w:rsid w:val="00FC3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E304C"/>
  <w15:chartTrackingRefBased/>
  <w15:docId w15:val="{8C94835C-6EC4-7B45-857A-09878D566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81D3E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MX"/>
      <w14:ligatures w14:val="none"/>
    </w:rPr>
  </w:style>
  <w:style w:type="character" w:styleId="Hipervnculo">
    <w:name w:val="Hyperlink"/>
    <w:basedOn w:val="Fuentedeprrafopredeter"/>
    <w:uiPriority w:val="99"/>
    <w:unhideWhenUsed/>
    <w:rsid w:val="00881D3E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3337DB"/>
    <w:rPr>
      <w:color w:val="954F72" w:themeColor="followedHyperlink"/>
      <w:u w:val="single"/>
    </w:rPr>
  </w:style>
  <w:style w:type="character" w:styleId="nfasis">
    <w:name w:val="Emphasis"/>
    <w:basedOn w:val="Fuentedeprrafopredeter"/>
    <w:uiPriority w:val="20"/>
    <w:qFormat/>
    <w:rsid w:val="00A719EC"/>
    <w:rPr>
      <w:i/>
      <w:iCs/>
    </w:rPr>
  </w:style>
  <w:style w:type="character" w:styleId="Mencinsinresolver">
    <w:name w:val="Unresolved Mention"/>
    <w:basedOn w:val="Fuentedeprrafopredeter"/>
    <w:uiPriority w:val="99"/>
    <w:semiHidden/>
    <w:unhideWhenUsed/>
    <w:rsid w:val="00346F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9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3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47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1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4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15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015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75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28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692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1104</Words>
  <Characters>6078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Clarisa menteguiaga</dc:creator>
  <cp:keywords/>
  <dc:description/>
  <cp:lastModifiedBy>Clarisa menteguiaga</cp:lastModifiedBy>
  <cp:revision>6</cp:revision>
  <dcterms:created xsi:type="dcterms:W3CDTF">2026-03-02T14:27:00Z</dcterms:created>
  <dcterms:modified xsi:type="dcterms:W3CDTF">2026-03-05T20:54:00Z</dcterms:modified>
</cp:coreProperties>
</file>