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4768893" w14:textId="565D21EA" w:rsidR="00CA22E5" w:rsidRPr="00416A9A" w:rsidRDefault="00060D47" w:rsidP="00AB3CE7">
      <w:pPr>
        <w:jc w:val="center"/>
        <w:rPr>
          <w:b/>
          <w:bCs/>
          <w:lang w:val="es-ES_tradnl"/>
        </w:rPr>
      </w:pPr>
      <w:r w:rsidRPr="00416A9A">
        <w:rPr>
          <w:b/>
          <w:bCs/>
          <w:lang w:val="es-ES_tradnl"/>
        </w:rPr>
        <w:t>Principales hallazgos en la investigación sobre Adultos mayores: Resultados del Grupo Estable de Investigación 2020-2025</w:t>
      </w:r>
    </w:p>
    <w:p w14:paraId="340FDD03" w14:textId="6230DCB9" w:rsidR="00CF34A1" w:rsidRDefault="00CF34A1" w:rsidP="00AB3CE7">
      <w:pPr>
        <w:jc w:val="center"/>
        <w:rPr>
          <w:b/>
          <w:bCs/>
          <w:sz w:val="20"/>
          <w:szCs w:val="20"/>
          <w:lang w:val="es-ES_tradnl"/>
        </w:rPr>
      </w:pPr>
      <w:r>
        <w:rPr>
          <w:b/>
          <w:bCs/>
          <w:sz w:val="20"/>
          <w:szCs w:val="20"/>
          <w:lang w:val="es-ES_tradnl"/>
        </w:rPr>
        <w:t>González-González A</w:t>
      </w:r>
      <w:r>
        <w:rPr>
          <w:b/>
          <w:bCs/>
          <w:sz w:val="20"/>
          <w:szCs w:val="20"/>
          <w:vertAlign w:val="superscript"/>
          <w:lang w:val="es-ES_tradnl"/>
        </w:rPr>
        <w:t>1</w:t>
      </w:r>
      <w:r>
        <w:rPr>
          <w:b/>
          <w:bCs/>
          <w:sz w:val="20"/>
          <w:szCs w:val="20"/>
          <w:lang w:val="es-ES_tradnl"/>
        </w:rPr>
        <w:t>., Betancourt-Ocampo D</w:t>
      </w:r>
      <w:r>
        <w:rPr>
          <w:b/>
          <w:bCs/>
          <w:sz w:val="20"/>
          <w:szCs w:val="20"/>
          <w:vertAlign w:val="superscript"/>
          <w:lang w:val="es-ES_tradnl"/>
        </w:rPr>
        <w:t>1</w:t>
      </w:r>
      <w:r>
        <w:rPr>
          <w:b/>
          <w:bCs/>
          <w:sz w:val="20"/>
          <w:szCs w:val="20"/>
          <w:lang w:val="es-ES_tradnl"/>
        </w:rPr>
        <w:t>., Andrade-Palos P</w:t>
      </w:r>
      <w:r>
        <w:rPr>
          <w:b/>
          <w:bCs/>
          <w:sz w:val="20"/>
          <w:szCs w:val="20"/>
          <w:vertAlign w:val="superscript"/>
          <w:lang w:val="es-ES_tradnl"/>
        </w:rPr>
        <w:t>2</w:t>
      </w:r>
      <w:r>
        <w:rPr>
          <w:b/>
          <w:bCs/>
          <w:sz w:val="20"/>
          <w:szCs w:val="20"/>
          <w:lang w:val="es-ES_tradnl"/>
        </w:rPr>
        <w:t>., Sánchez-Hernández ME</w:t>
      </w:r>
      <w:r>
        <w:rPr>
          <w:b/>
          <w:bCs/>
          <w:sz w:val="20"/>
          <w:szCs w:val="20"/>
          <w:vertAlign w:val="superscript"/>
          <w:lang w:val="es-ES_tradnl"/>
        </w:rPr>
        <w:t>1</w:t>
      </w:r>
      <w:r>
        <w:rPr>
          <w:b/>
          <w:bCs/>
          <w:sz w:val="20"/>
          <w:szCs w:val="20"/>
          <w:lang w:val="es-ES_tradnl"/>
        </w:rPr>
        <w:t>., Pérez-Zepeda MU</w:t>
      </w:r>
      <w:r w:rsidR="00C00EB5">
        <w:rPr>
          <w:b/>
          <w:bCs/>
          <w:sz w:val="20"/>
          <w:szCs w:val="20"/>
          <w:vertAlign w:val="superscript"/>
          <w:lang w:val="es-ES_tradnl"/>
        </w:rPr>
        <w:t>3</w:t>
      </w:r>
      <w:r>
        <w:rPr>
          <w:b/>
          <w:bCs/>
          <w:sz w:val="20"/>
          <w:szCs w:val="20"/>
          <w:lang w:val="es-ES_tradnl"/>
        </w:rPr>
        <w:t>.</w:t>
      </w:r>
      <w:r w:rsidR="00C00EB5">
        <w:rPr>
          <w:b/>
          <w:bCs/>
          <w:sz w:val="20"/>
          <w:szCs w:val="20"/>
          <w:lang w:val="es-ES_tradnl"/>
        </w:rPr>
        <w:t>, García-Chanes. R</w:t>
      </w:r>
      <w:r w:rsidR="00C00EB5">
        <w:rPr>
          <w:b/>
          <w:bCs/>
          <w:sz w:val="20"/>
          <w:szCs w:val="20"/>
          <w:vertAlign w:val="superscript"/>
          <w:lang w:val="es-ES_tradnl"/>
        </w:rPr>
        <w:t>3</w:t>
      </w:r>
      <w:r w:rsidR="00C00EB5">
        <w:rPr>
          <w:b/>
          <w:bCs/>
          <w:sz w:val="20"/>
          <w:szCs w:val="20"/>
          <w:lang w:val="es-ES_tradnl"/>
        </w:rPr>
        <w:t>.</w:t>
      </w:r>
    </w:p>
    <w:p w14:paraId="78E07D81" w14:textId="2E01881C" w:rsidR="00C00EB5" w:rsidRPr="00DE3BF0" w:rsidRDefault="00C00EB5" w:rsidP="00AB3CE7">
      <w:pPr>
        <w:jc w:val="center"/>
        <w:rPr>
          <w:sz w:val="20"/>
          <w:szCs w:val="20"/>
          <w:lang w:val="es-ES_tradnl"/>
        </w:rPr>
      </w:pPr>
      <w:r w:rsidRPr="00DE3BF0">
        <w:rPr>
          <w:sz w:val="20"/>
          <w:szCs w:val="20"/>
          <w:vertAlign w:val="superscript"/>
          <w:lang w:val="es-ES_tradnl"/>
        </w:rPr>
        <w:t>1</w:t>
      </w:r>
      <w:r w:rsidRPr="00DE3BF0">
        <w:rPr>
          <w:sz w:val="20"/>
          <w:szCs w:val="20"/>
          <w:lang w:val="es-ES_tradnl"/>
        </w:rPr>
        <w:t>Universidad Anáhuac México.</w:t>
      </w:r>
    </w:p>
    <w:p w14:paraId="30380D8C" w14:textId="42790C70" w:rsidR="00C00EB5" w:rsidRPr="00DE3BF0" w:rsidRDefault="00C00EB5" w:rsidP="00AB3CE7">
      <w:pPr>
        <w:jc w:val="center"/>
        <w:rPr>
          <w:sz w:val="20"/>
          <w:szCs w:val="20"/>
          <w:lang w:val="es-ES_tradnl"/>
        </w:rPr>
      </w:pPr>
      <w:r w:rsidRPr="00DE3BF0">
        <w:rPr>
          <w:sz w:val="20"/>
          <w:szCs w:val="20"/>
          <w:vertAlign w:val="superscript"/>
          <w:lang w:val="es-ES_tradnl"/>
        </w:rPr>
        <w:t>2</w:t>
      </w:r>
      <w:r w:rsidRPr="00DE3BF0">
        <w:rPr>
          <w:sz w:val="20"/>
          <w:szCs w:val="20"/>
          <w:lang w:val="es-ES_tradnl"/>
        </w:rPr>
        <w:t>Universidad Nacional Autónoma de México.</w:t>
      </w:r>
    </w:p>
    <w:p w14:paraId="56446FAF" w14:textId="77777777" w:rsidR="001A1A11" w:rsidRPr="00DE3BF0" w:rsidRDefault="00C00EB5" w:rsidP="001A1A11">
      <w:pPr>
        <w:jc w:val="center"/>
        <w:rPr>
          <w:sz w:val="20"/>
          <w:szCs w:val="20"/>
          <w:lang w:val="es-ES_tradnl"/>
        </w:rPr>
      </w:pPr>
      <w:r w:rsidRPr="00DE3BF0">
        <w:rPr>
          <w:sz w:val="20"/>
          <w:szCs w:val="20"/>
          <w:vertAlign w:val="superscript"/>
          <w:lang w:val="es-ES_tradnl"/>
        </w:rPr>
        <w:t>3</w:t>
      </w:r>
      <w:r w:rsidRPr="00DE3BF0">
        <w:rPr>
          <w:sz w:val="20"/>
          <w:szCs w:val="20"/>
          <w:lang w:val="es-ES_tradnl"/>
        </w:rPr>
        <w:t>Instituto Nacional de Geriatría.</w:t>
      </w:r>
    </w:p>
    <w:p w14:paraId="49A8557F" w14:textId="1729B2C3" w:rsidR="001A1A11" w:rsidRPr="00DE3BF0" w:rsidRDefault="001A1A11" w:rsidP="001A1A11">
      <w:pPr>
        <w:jc w:val="center"/>
        <w:rPr>
          <w:sz w:val="20"/>
          <w:szCs w:val="20"/>
          <w:lang w:val="es-ES_tradnl"/>
        </w:rPr>
        <w:sectPr w:rsidR="001A1A11" w:rsidRPr="00DE3BF0" w:rsidSect="00AB3CE7">
          <w:pgSz w:w="12240" w:h="15840"/>
          <w:pgMar w:top="1134" w:right="851" w:bottom="1134" w:left="851" w:header="709" w:footer="709" w:gutter="0"/>
          <w:cols w:space="708"/>
          <w:docGrid w:linePitch="360"/>
        </w:sectPr>
      </w:pPr>
      <w:r w:rsidRPr="00620CC8">
        <w:rPr>
          <w:b/>
          <w:bCs/>
          <w:sz w:val="20"/>
          <w:szCs w:val="20"/>
          <w:lang w:val="es-ES_tradnl"/>
        </w:rPr>
        <w:t>Autor de correspondencia:</w:t>
      </w:r>
      <w:r w:rsidRPr="00DE3BF0">
        <w:rPr>
          <w:sz w:val="20"/>
          <w:szCs w:val="20"/>
          <w:lang w:val="es-ES_tradnl"/>
        </w:rPr>
        <w:t xml:space="preserve">  alejandro.gonzalezg@anahuac.mx</w:t>
      </w:r>
    </w:p>
    <w:p w14:paraId="0AD9A89F" w14:textId="77777777" w:rsidR="00783DF6" w:rsidRDefault="00783DF6" w:rsidP="00060D47">
      <w:pPr>
        <w:jc w:val="both"/>
        <w:rPr>
          <w:rFonts w:cstheme="minorHAnsi"/>
          <w:color w:val="000000" w:themeColor="text1"/>
          <w:sz w:val="20"/>
          <w:szCs w:val="20"/>
          <w:lang w:val="es-ES"/>
        </w:rPr>
      </w:pPr>
      <w:r w:rsidRPr="00FB2633">
        <w:rPr>
          <w:rFonts w:cstheme="minorHAnsi"/>
          <w:color w:val="000000" w:themeColor="text1"/>
          <w:sz w:val="20"/>
          <w:szCs w:val="20"/>
          <w:lang w:val="es-ES"/>
        </w:rPr>
        <w:t>El mundo está experimentando un crecimiento poblacional de manera sostenida, particularmente en el grupo de personas mayores, ya que de acuerdo a las proyecciones establecidas, se considera que para 2050 una de cada seis personas en el mundo tendrá más de 65 años (</w:t>
      </w:r>
      <w:proofErr w:type="spellStart"/>
      <w:r w:rsidRPr="00FB2633">
        <w:rPr>
          <w:rFonts w:cstheme="minorHAnsi"/>
          <w:color w:val="000000" w:themeColor="text1"/>
          <w:sz w:val="20"/>
          <w:szCs w:val="20"/>
          <w:lang w:val="es-ES"/>
        </w:rPr>
        <w:t>United</w:t>
      </w:r>
      <w:proofErr w:type="spellEnd"/>
      <w:r w:rsidRPr="00FB2633">
        <w:rPr>
          <w:rFonts w:cstheme="minorHAnsi"/>
          <w:color w:val="000000" w:themeColor="text1"/>
          <w:sz w:val="20"/>
          <w:szCs w:val="20"/>
          <w:lang w:val="es-ES"/>
        </w:rPr>
        <w:t xml:space="preserve"> </w:t>
      </w:r>
      <w:proofErr w:type="spellStart"/>
      <w:r w:rsidRPr="00FB2633">
        <w:rPr>
          <w:rFonts w:cstheme="minorHAnsi"/>
          <w:color w:val="000000" w:themeColor="text1"/>
          <w:sz w:val="20"/>
          <w:szCs w:val="20"/>
          <w:lang w:val="es-ES"/>
        </w:rPr>
        <w:t>Nations</w:t>
      </w:r>
      <w:proofErr w:type="spellEnd"/>
      <w:r w:rsidRPr="00FB2633">
        <w:rPr>
          <w:rFonts w:cstheme="minorHAnsi"/>
          <w:color w:val="000000" w:themeColor="text1"/>
          <w:sz w:val="20"/>
          <w:szCs w:val="20"/>
          <w:lang w:val="es-ES"/>
        </w:rPr>
        <w:t xml:space="preserve">, 2022), esto implica que esta población aumentará del 10% en 2022 al 16% en 2050, lo que representa una serie de retos en materia de políticas públicas que se ocupen de este grupo poblacional, las cuales incluyan la sostenibilidad de los sistemas de seguridad social y de pensiones, incluidos servicios de cuidados de larga duración. </w:t>
      </w:r>
    </w:p>
    <w:p w14:paraId="6EBD7338" w14:textId="77777777" w:rsidR="00843CB2" w:rsidRPr="00FB2633" w:rsidRDefault="00843CB2" w:rsidP="00060D47">
      <w:pPr>
        <w:jc w:val="both"/>
        <w:rPr>
          <w:rFonts w:cstheme="minorHAnsi"/>
          <w:color w:val="000000" w:themeColor="text1"/>
          <w:sz w:val="20"/>
          <w:szCs w:val="20"/>
          <w:lang w:val="es-ES"/>
        </w:rPr>
      </w:pPr>
    </w:p>
    <w:p w14:paraId="0F859EE5" w14:textId="4C9D22A0" w:rsidR="00783DF6" w:rsidRPr="00FB2633" w:rsidRDefault="00783DF6" w:rsidP="00060D47">
      <w:pPr>
        <w:jc w:val="both"/>
        <w:rPr>
          <w:rFonts w:cstheme="minorHAnsi"/>
          <w:color w:val="000000" w:themeColor="text1"/>
          <w:sz w:val="20"/>
          <w:szCs w:val="20"/>
          <w:lang w:val="es-ES"/>
        </w:rPr>
      </w:pPr>
      <w:r w:rsidRPr="00FB2633">
        <w:rPr>
          <w:rFonts w:cstheme="minorHAnsi"/>
          <w:color w:val="000000" w:themeColor="text1"/>
          <w:sz w:val="20"/>
          <w:szCs w:val="20"/>
          <w:lang w:val="es-ES"/>
        </w:rPr>
        <w:t>De acuerdo con el informe Envejecimiento en América Latina y el Caribe: inclusión y derechos de las personas mayores (Comisión Económica para América Latina, 2022), en 2022 vivían 88.6 millones de personas mayores de 60 años en la región, con una esperanza de vida en los 72.2 años, con una diferencia de 7 años de las mujeres (75.8) frente a los hombres (68.8). Del total de la población, 13.4% son adultos mayores; para el 2030, esta proporción alcanzará el 16.5% y para 2050 será el 25.1% (193 millones) de la población total, es decir, habrá 2.1 veces más personas mayores que en 2022.</w:t>
      </w:r>
    </w:p>
    <w:p w14:paraId="4CAB686A" w14:textId="0A1C20AA" w:rsidR="002C0008" w:rsidRPr="00FB2633" w:rsidRDefault="00E46D64" w:rsidP="00060D47">
      <w:pPr>
        <w:jc w:val="both"/>
        <w:rPr>
          <w:rFonts w:cstheme="minorHAnsi"/>
          <w:color w:val="000000" w:themeColor="text1"/>
          <w:sz w:val="20"/>
          <w:szCs w:val="20"/>
          <w:lang w:val="es-ES"/>
        </w:rPr>
      </w:pPr>
      <w:r w:rsidRPr="00FB2633">
        <w:rPr>
          <w:rFonts w:cstheme="minorHAnsi"/>
          <w:color w:val="000000" w:themeColor="text1"/>
          <w:sz w:val="20"/>
          <w:szCs w:val="20"/>
          <w:lang w:val="es-ES"/>
        </w:rPr>
        <w:t xml:space="preserve">Se reconoce la complejidad del envejecimiento y su abordaje, a partir de </w:t>
      </w:r>
      <w:r w:rsidRPr="00FB2633">
        <w:rPr>
          <w:rFonts w:cstheme="minorHAnsi"/>
          <w:sz w:val="20"/>
          <w:szCs w:val="20"/>
        </w:rPr>
        <w:t xml:space="preserve">la necesidad de construir un diálogo entre los diversos saberes respecto a un mismo fenómeno, buscar la complementariedad más que la exclusividad del conocimiento a partir de una concepción compartida, por lo que en 2020 surge </w:t>
      </w:r>
      <w:r w:rsidR="00902B0C">
        <w:rPr>
          <w:rFonts w:cstheme="minorHAnsi"/>
          <w:color w:val="000000" w:themeColor="text1"/>
          <w:sz w:val="20"/>
          <w:szCs w:val="20"/>
          <w:lang w:val="es-ES"/>
        </w:rPr>
        <w:t>e</w:t>
      </w:r>
      <w:r w:rsidR="00806BC5" w:rsidRPr="00FB2633">
        <w:rPr>
          <w:rFonts w:cstheme="minorHAnsi"/>
          <w:color w:val="000000" w:themeColor="text1"/>
          <w:sz w:val="20"/>
          <w:szCs w:val="20"/>
          <w:lang w:val="es-ES"/>
        </w:rPr>
        <w:t>l Grupo Estable de Investigación “Adulto mayor y Envejecimiento” de la Universidad Anáhuac México</w:t>
      </w:r>
      <w:r w:rsidR="00902B0C">
        <w:rPr>
          <w:rFonts w:cstheme="minorHAnsi"/>
          <w:color w:val="000000" w:themeColor="text1"/>
          <w:sz w:val="20"/>
          <w:szCs w:val="20"/>
          <w:lang w:val="es-ES"/>
        </w:rPr>
        <w:t>, el cual</w:t>
      </w:r>
      <w:r w:rsidR="00806BC5" w:rsidRPr="00FB2633">
        <w:rPr>
          <w:rFonts w:cstheme="minorHAnsi"/>
          <w:sz w:val="20"/>
          <w:szCs w:val="20"/>
        </w:rPr>
        <w:t xml:space="preserve"> ha realizado diversas investigaciones</w:t>
      </w:r>
      <w:r w:rsidR="00D102C5" w:rsidRPr="00FB2633">
        <w:rPr>
          <w:rFonts w:cstheme="minorHAnsi"/>
          <w:sz w:val="20"/>
          <w:szCs w:val="20"/>
        </w:rPr>
        <w:t xml:space="preserve"> sobre Adulto mayor en </w:t>
      </w:r>
      <w:r w:rsidR="00902B0C">
        <w:rPr>
          <w:rFonts w:cstheme="minorHAnsi"/>
          <w:sz w:val="20"/>
          <w:szCs w:val="20"/>
        </w:rPr>
        <w:t>nuestro país</w:t>
      </w:r>
      <w:r w:rsidR="00D102C5" w:rsidRPr="00FB2633">
        <w:rPr>
          <w:rFonts w:cstheme="minorHAnsi"/>
          <w:sz w:val="20"/>
          <w:szCs w:val="20"/>
        </w:rPr>
        <w:t>.</w:t>
      </w:r>
      <w:r w:rsidR="00FB2633">
        <w:rPr>
          <w:rFonts w:cstheme="minorHAnsi"/>
          <w:sz w:val="20"/>
          <w:szCs w:val="20"/>
        </w:rPr>
        <w:t xml:space="preserve"> </w:t>
      </w:r>
      <w:r w:rsidR="00FB2633" w:rsidRPr="00FB2633">
        <w:rPr>
          <w:rFonts w:cstheme="minorHAnsi"/>
          <w:sz w:val="20"/>
          <w:szCs w:val="20"/>
        </w:rPr>
        <w:t>El trabajo de este Grupo cuenta con la colaboración de investigadores de diversas disciplinas, tales como Psicología,</w:t>
      </w:r>
      <w:r w:rsidR="00902B0C">
        <w:rPr>
          <w:rFonts w:cstheme="minorHAnsi"/>
          <w:sz w:val="20"/>
          <w:szCs w:val="20"/>
        </w:rPr>
        <w:t xml:space="preserve"> </w:t>
      </w:r>
      <w:r w:rsidR="00FB2633" w:rsidRPr="00FB2633">
        <w:rPr>
          <w:rFonts w:cstheme="minorHAnsi"/>
          <w:sz w:val="20"/>
          <w:szCs w:val="20"/>
        </w:rPr>
        <w:t>Geriatría</w:t>
      </w:r>
      <w:r w:rsidR="00902B0C">
        <w:rPr>
          <w:rFonts w:cstheme="minorHAnsi"/>
          <w:sz w:val="20"/>
          <w:szCs w:val="20"/>
        </w:rPr>
        <w:t xml:space="preserve">, </w:t>
      </w:r>
      <w:r w:rsidR="00FB2633" w:rsidRPr="00FB2633">
        <w:rPr>
          <w:rFonts w:cstheme="minorHAnsi"/>
          <w:sz w:val="20"/>
          <w:szCs w:val="20"/>
        </w:rPr>
        <w:t>Economía,</w:t>
      </w:r>
      <w:r w:rsidR="00902B0C">
        <w:rPr>
          <w:rFonts w:cstheme="minorHAnsi"/>
          <w:sz w:val="20"/>
          <w:szCs w:val="20"/>
        </w:rPr>
        <w:t xml:space="preserve"> Ingeniería y Ciencias del Deporte,</w:t>
      </w:r>
      <w:r w:rsidR="00FB2633" w:rsidRPr="00FB2633">
        <w:rPr>
          <w:rFonts w:cstheme="minorHAnsi"/>
          <w:sz w:val="20"/>
          <w:szCs w:val="20"/>
        </w:rPr>
        <w:t xml:space="preserve"> las cuales convergen en el abordaje de los procesos de envejecimiento y suponen la posibilidad de un diálogo, entendido como un modo de construcción de sentidos</w:t>
      </w:r>
      <w:r w:rsidR="00902B0C">
        <w:rPr>
          <w:rFonts w:cstheme="minorHAnsi"/>
          <w:sz w:val="20"/>
          <w:szCs w:val="20"/>
        </w:rPr>
        <w:t xml:space="preserve"> en torno a esta etapa de la vida.</w:t>
      </w:r>
      <w:r w:rsidR="00B975E4">
        <w:rPr>
          <w:rFonts w:cstheme="minorHAnsi"/>
          <w:sz w:val="20"/>
          <w:szCs w:val="20"/>
        </w:rPr>
        <w:t xml:space="preserve"> En este documento se presentan algunos de los hallazgos del trabajo del Grupo estable en los últimos cinco años.</w:t>
      </w:r>
    </w:p>
    <w:p w14:paraId="03CF0437" w14:textId="77777777" w:rsidR="00806BC5" w:rsidRPr="00FB2633" w:rsidRDefault="00806BC5" w:rsidP="00060D47">
      <w:pPr>
        <w:jc w:val="both"/>
        <w:rPr>
          <w:rFonts w:cstheme="minorHAnsi"/>
          <w:sz w:val="20"/>
          <w:szCs w:val="20"/>
        </w:rPr>
      </w:pPr>
    </w:p>
    <w:p w14:paraId="5E434F5F" w14:textId="7F9E240A" w:rsidR="00975C0B" w:rsidRDefault="002C0008" w:rsidP="00060D47">
      <w:pPr>
        <w:jc w:val="both"/>
        <w:rPr>
          <w:rFonts w:cstheme="minorHAnsi"/>
          <w:sz w:val="20"/>
          <w:szCs w:val="20"/>
        </w:rPr>
      </w:pPr>
      <w:r w:rsidRPr="00FB2633">
        <w:rPr>
          <w:rFonts w:cstheme="minorHAnsi"/>
          <w:sz w:val="20"/>
          <w:szCs w:val="20"/>
        </w:rPr>
        <w:t xml:space="preserve">Una de las principales líneas </w:t>
      </w:r>
      <w:r w:rsidR="00902B0C">
        <w:rPr>
          <w:rFonts w:cstheme="minorHAnsi"/>
          <w:sz w:val="20"/>
          <w:szCs w:val="20"/>
        </w:rPr>
        <w:t xml:space="preserve">de investigación del Grupo, </w:t>
      </w:r>
      <w:r w:rsidRPr="00FB2633">
        <w:rPr>
          <w:rFonts w:cstheme="minorHAnsi"/>
          <w:sz w:val="20"/>
          <w:szCs w:val="20"/>
        </w:rPr>
        <w:t>ha sido el estudio de las Fortalezas de carácter</w:t>
      </w:r>
      <w:r w:rsidR="00902B0C">
        <w:rPr>
          <w:rFonts w:cstheme="minorHAnsi"/>
          <w:sz w:val="20"/>
          <w:szCs w:val="20"/>
        </w:rPr>
        <w:t xml:space="preserve">. </w:t>
      </w:r>
      <w:r w:rsidR="00975C0B" w:rsidRPr="00975C0B">
        <w:rPr>
          <w:rFonts w:cstheme="minorHAnsi"/>
          <w:sz w:val="20"/>
          <w:szCs w:val="20"/>
        </w:rPr>
        <w:t xml:space="preserve">La literatura indica que son diversos los factores relacionados con la salud física principalmente los hábitos saludables (actividad física y ali-mentación adecuada), sin embargo, existen otros factores que podrían relacionarse con el estado de salud en general y que podrían ser analizados desde la perspectiva de la </w:t>
      </w:r>
      <w:r w:rsidR="00975C0B" w:rsidRPr="00975C0B">
        <w:rPr>
          <w:rFonts w:cstheme="minorHAnsi"/>
          <w:sz w:val="20"/>
          <w:szCs w:val="20"/>
        </w:rPr>
        <w:t>Psicología Positiva. Este enfoque se centra en el estudio de las cualidades humanas positivas</w:t>
      </w:r>
      <w:r w:rsidR="00975C0B">
        <w:rPr>
          <w:rFonts w:cstheme="minorHAnsi"/>
          <w:sz w:val="20"/>
          <w:szCs w:val="20"/>
        </w:rPr>
        <w:t xml:space="preserve">, </w:t>
      </w:r>
      <w:r w:rsidR="00975C0B" w:rsidRPr="00975C0B">
        <w:rPr>
          <w:rFonts w:cstheme="minorHAnsi"/>
          <w:sz w:val="20"/>
          <w:szCs w:val="20"/>
        </w:rPr>
        <w:t>dentro de las que se ubican las fortalezas de carácter (FC), las cuales, se definen como rasgos o características positivas que son valoradas moralmente y contribuyen a la realización de la persona y de quienes le rodean</w:t>
      </w:r>
      <w:r w:rsidR="00975C0B">
        <w:rPr>
          <w:rFonts w:cstheme="minorHAnsi"/>
          <w:sz w:val="20"/>
          <w:szCs w:val="20"/>
        </w:rPr>
        <w:t xml:space="preserve">. </w:t>
      </w:r>
    </w:p>
    <w:p w14:paraId="3B9F149B" w14:textId="77777777" w:rsidR="00843CB2" w:rsidRDefault="00843CB2" w:rsidP="00060D47">
      <w:pPr>
        <w:jc w:val="both"/>
        <w:rPr>
          <w:rFonts w:cstheme="minorHAnsi"/>
          <w:sz w:val="20"/>
          <w:szCs w:val="20"/>
        </w:rPr>
      </w:pPr>
    </w:p>
    <w:p w14:paraId="3C3A7081" w14:textId="7E778AFE" w:rsidR="00CD7AD8" w:rsidRDefault="00CD7AD8" w:rsidP="00CD7AD8">
      <w:pPr>
        <w:jc w:val="both"/>
        <w:rPr>
          <w:rFonts w:cstheme="minorHAnsi"/>
          <w:color w:val="000000"/>
          <w:sz w:val="20"/>
          <w:szCs w:val="20"/>
          <w:shd w:val="clear" w:color="auto" w:fill="FFFFFF"/>
        </w:rPr>
      </w:pPr>
      <w:r>
        <w:rPr>
          <w:rFonts w:cstheme="minorHAnsi"/>
          <w:color w:val="000000"/>
          <w:sz w:val="20"/>
          <w:szCs w:val="20"/>
          <w:shd w:val="clear" w:color="auto" w:fill="FFFFFF"/>
        </w:rPr>
        <w:t xml:space="preserve">Es así que una investigación realizada con  </w:t>
      </w:r>
      <w:r w:rsidRPr="00CD7AD8">
        <w:rPr>
          <w:rFonts w:cstheme="minorHAnsi"/>
          <w:color w:val="000000"/>
          <w:sz w:val="20"/>
          <w:szCs w:val="20"/>
          <w:shd w:val="clear" w:color="auto" w:fill="FFFFFF"/>
        </w:rPr>
        <w:t xml:space="preserve">643 </w:t>
      </w:r>
      <w:r>
        <w:rPr>
          <w:rFonts w:cstheme="minorHAnsi"/>
          <w:color w:val="000000"/>
          <w:sz w:val="20"/>
          <w:szCs w:val="20"/>
          <w:shd w:val="clear" w:color="auto" w:fill="FFFFFF"/>
        </w:rPr>
        <w:t>adultos mayores</w:t>
      </w:r>
      <w:r w:rsidRPr="00CD7AD8">
        <w:rPr>
          <w:rFonts w:cstheme="minorHAnsi"/>
          <w:color w:val="000000"/>
          <w:sz w:val="20"/>
          <w:szCs w:val="20"/>
          <w:shd w:val="clear" w:color="auto" w:fill="FFFFFF"/>
        </w:rPr>
        <w:t>, residentes de la Ciudad de México</w:t>
      </w:r>
      <w:r>
        <w:rPr>
          <w:rFonts w:cstheme="minorHAnsi"/>
          <w:color w:val="000000"/>
          <w:sz w:val="20"/>
          <w:szCs w:val="20"/>
          <w:shd w:val="clear" w:color="auto" w:fill="FFFFFF"/>
        </w:rPr>
        <w:t xml:space="preserve"> sobre f</w:t>
      </w:r>
      <w:r w:rsidRPr="00CD7AD8">
        <w:rPr>
          <w:rFonts w:cstheme="minorHAnsi"/>
          <w:color w:val="000000"/>
          <w:sz w:val="20"/>
          <w:szCs w:val="20"/>
          <w:shd w:val="clear" w:color="auto" w:fill="FFFFFF"/>
        </w:rPr>
        <w:t xml:space="preserve">ortalezas de carácter y salud física </w:t>
      </w:r>
      <w:r>
        <w:rPr>
          <w:rFonts w:cstheme="minorHAnsi"/>
          <w:color w:val="000000"/>
          <w:sz w:val="20"/>
          <w:szCs w:val="20"/>
          <w:shd w:val="clear" w:color="auto" w:fill="FFFFFF"/>
        </w:rPr>
        <w:t xml:space="preserve">tuvo </w:t>
      </w:r>
      <w:r w:rsidRPr="00CD7AD8">
        <w:rPr>
          <w:rFonts w:cstheme="minorHAnsi"/>
          <w:color w:val="000000"/>
          <w:sz w:val="20"/>
          <w:szCs w:val="20"/>
          <w:shd w:val="clear" w:color="auto" w:fill="FFFFFF"/>
        </w:rPr>
        <w:t>como objetivo analizar si existen diferencias significativas en las F</w:t>
      </w:r>
      <w:r>
        <w:rPr>
          <w:rFonts w:cstheme="minorHAnsi"/>
          <w:color w:val="000000"/>
          <w:sz w:val="20"/>
          <w:szCs w:val="20"/>
          <w:shd w:val="clear" w:color="auto" w:fill="FFFFFF"/>
        </w:rPr>
        <w:t>ortalezas del caracter</w:t>
      </w:r>
      <w:r w:rsidRPr="00CD7AD8">
        <w:rPr>
          <w:rFonts w:cstheme="minorHAnsi"/>
          <w:color w:val="000000"/>
          <w:sz w:val="20"/>
          <w:szCs w:val="20"/>
          <w:shd w:val="clear" w:color="auto" w:fill="FFFFFF"/>
        </w:rPr>
        <w:t xml:space="preserve"> por categoría de autopercepción de salud, así como por la dificultad para realizar actividades básicas e instrumentales de la vida diaria</w:t>
      </w:r>
      <w:r>
        <w:rPr>
          <w:rFonts w:cstheme="minorHAnsi"/>
          <w:color w:val="000000"/>
          <w:sz w:val="20"/>
          <w:szCs w:val="20"/>
          <w:shd w:val="clear" w:color="auto" w:fill="FFFFFF"/>
        </w:rPr>
        <w:t>.</w:t>
      </w:r>
      <w:r w:rsidR="00843CB2">
        <w:rPr>
          <w:rFonts w:cstheme="minorHAnsi"/>
          <w:color w:val="000000"/>
          <w:sz w:val="20"/>
          <w:szCs w:val="20"/>
          <w:shd w:val="clear" w:color="auto" w:fill="FFFFFF"/>
        </w:rPr>
        <w:t xml:space="preserve"> </w:t>
      </w:r>
      <w:r>
        <w:rPr>
          <w:rFonts w:cstheme="minorHAnsi"/>
          <w:color w:val="000000"/>
          <w:sz w:val="20"/>
          <w:szCs w:val="20"/>
          <w:shd w:val="clear" w:color="auto" w:fill="FFFFFF"/>
        </w:rPr>
        <w:t xml:space="preserve">Este estudio </w:t>
      </w:r>
      <w:r w:rsidRPr="00CD7AD8">
        <w:rPr>
          <w:rFonts w:cstheme="minorHAnsi"/>
          <w:color w:val="000000"/>
          <w:sz w:val="20"/>
          <w:szCs w:val="20"/>
          <w:shd w:val="clear" w:color="auto" w:fill="FFFFFF"/>
        </w:rPr>
        <w:t xml:space="preserve">encontró que los </w:t>
      </w:r>
      <w:r w:rsidR="00902B0C">
        <w:rPr>
          <w:rFonts w:cstheme="minorHAnsi"/>
          <w:color w:val="000000"/>
          <w:sz w:val="20"/>
          <w:szCs w:val="20"/>
          <w:shd w:val="clear" w:color="auto" w:fill="FFFFFF"/>
        </w:rPr>
        <w:t>adultos mayores</w:t>
      </w:r>
      <w:r w:rsidRPr="00CD7AD8">
        <w:rPr>
          <w:rFonts w:cstheme="minorHAnsi"/>
          <w:color w:val="000000"/>
          <w:sz w:val="20"/>
          <w:szCs w:val="20"/>
          <w:shd w:val="clear" w:color="auto" w:fill="FFFFFF"/>
        </w:rPr>
        <w:t xml:space="preserve"> con puntajes más altos en</w:t>
      </w:r>
      <w:r w:rsidR="00902B0C">
        <w:rPr>
          <w:rFonts w:cstheme="minorHAnsi"/>
          <w:color w:val="000000"/>
          <w:sz w:val="20"/>
          <w:szCs w:val="20"/>
          <w:shd w:val="clear" w:color="auto" w:fill="FFFFFF"/>
        </w:rPr>
        <w:t xml:space="preserve"> </w:t>
      </w:r>
      <w:r w:rsidRPr="00CD7AD8">
        <w:rPr>
          <w:rFonts w:cstheme="minorHAnsi"/>
          <w:color w:val="000000"/>
          <w:sz w:val="20"/>
          <w:szCs w:val="20"/>
          <w:shd w:val="clear" w:color="auto" w:fill="FFFFFF"/>
        </w:rPr>
        <w:t>algunas F</w:t>
      </w:r>
      <w:r>
        <w:rPr>
          <w:rFonts w:cstheme="minorHAnsi"/>
          <w:color w:val="000000"/>
          <w:sz w:val="20"/>
          <w:szCs w:val="20"/>
          <w:shd w:val="clear" w:color="auto" w:fill="FFFFFF"/>
        </w:rPr>
        <w:t>ortalezas de caracter</w:t>
      </w:r>
      <w:r w:rsidRPr="00CD7AD8">
        <w:rPr>
          <w:rFonts w:cstheme="minorHAnsi"/>
          <w:color w:val="000000"/>
          <w:sz w:val="20"/>
          <w:szCs w:val="20"/>
          <w:shd w:val="clear" w:color="auto" w:fill="FFFFFF"/>
        </w:rPr>
        <w:t xml:space="preserve"> fueron quienes percib</w:t>
      </w:r>
      <w:r>
        <w:rPr>
          <w:rFonts w:cstheme="minorHAnsi"/>
          <w:color w:val="000000"/>
          <w:sz w:val="20"/>
          <w:szCs w:val="20"/>
          <w:shd w:val="clear" w:color="auto" w:fill="FFFFFF"/>
        </w:rPr>
        <w:t>ian</w:t>
      </w:r>
      <w:r w:rsidRPr="00CD7AD8">
        <w:rPr>
          <w:rFonts w:cstheme="minorHAnsi"/>
          <w:color w:val="000000"/>
          <w:sz w:val="20"/>
          <w:szCs w:val="20"/>
          <w:shd w:val="clear" w:color="auto" w:fill="FFFFFF"/>
        </w:rPr>
        <w:t xml:space="preserve"> mejor su salud y </w:t>
      </w:r>
      <w:r>
        <w:rPr>
          <w:rFonts w:cstheme="minorHAnsi"/>
          <w:color w:val="000000"/>
          <w:sz w:val="20"/>
          <w:szCs w:val="20"/>
          <w:shd w:val="clear" w:color="auto" w:fill="FFFFFF"/>
        </w:rPr>
        <w:t>fueron</w:t>
      </w:r>
      <w:r w:rsidRPr="00CD7AD8">
        <w:rPr>
          <w:rFonts w:cstheme="minorHAnsi"/>
          <w:color w:val="000000"/>
          <w:sz w:val="20"/>
          <w:szCs w:val="20"/>
          <w:shd w:val="clear" w:color="auto" w:fill="FFFFFF"/>
        </w:rPr>
        <w:t xml:space="preserve"> </w:t>
      </w:r>
      <w:r>
        <w:rPr>
          <w:rFonts w:cstheme="minorHAnsi"/>
          <w:color w:val="000000"/>
          <w:sz w:val="20"/>
          <w:szCs w:val="20"/>
          <w:shd w:val="clear" w:color="auto" w:fill="FFFFFF"/>
        </w:rPr>
        <w:t xml:space="preserve">quienes </w:t>
      </w:r>
      <w:r w:rsidRPr="00CD7AD8">
        <w:rPr>
          <w:rFonts w:cstheme="minorHAnsi"/>
          <w:color w:val="000000"/>
          <w:sz w:val="20"/>
          <w:szCs w:val="20"/>
          <w:shd w:val="clear" w:color="auto" w:fill="FFFFFF"/>
        </w:rPr>
        <w:t>reporta</w:t>
      </w:r>
      <w:r>
        <w:rPr>
          <w:rFonts w:cstheme="minorHAnsi"/>
          <w:color w:val="000000"/>
          <w:sz w:val="20"/>
          <w:szCs w:val="20"/>
          <w:shd w:val="clear" w:color="auto" w:fill="FFFFFF"/>
        </w:rPr>
        <w:t>ban</w:t>
      </w:r>
      <w:r w:rsidRPr="00CD7AD8">
        <w:rPr>
          <w:rFonts w:cstheme="minorHAnsi"/>
          <w:color w:val="000000"/>
          <w:sz w:val="20"/>
          <w:szCs w:val="20"/>
          <w:shd w:val="clear" w:color="auto" w:fill="FFFFFF"/>
        </w:rPr>
        <w:t xml:space="preserve"> menos dificultades en su autonomía para realizar tanto actividades básicas como instrumentales de la vida diaria. Es importante aclarar que estas diferencias no se encontraron en todas las F</w:t>
      </w:r>
      <w:r>
        <w:rPr>
          <w:rFonts w:cstheme="minorHAnsi"/>
          <w:color w:val="000000"/>
          <w:sz w:val="20"/>
          <w:szCs w:val="20"/>
          <w:shd w:val="clear" w:color="auto" w:fill="FFFFFF"/>
        </w:rPr>
        <w:t>ortalezas de caracter</w:t>
      </w:r>
      <w:r w:rsidRPr="00CD7AD8">
        <w:rPr>
          <w:rFonts w:cstheme="minorHAnsi"/>
          <w:color w:val="000000"/>
          <w:sz w:val="20"/>
          <w:szCs w:val="20"/>
          <w:shd w:val="clear" w:color="auto" w:fill="FFFFFF"/>
        </w:rPr>
        <w:t xml:space="preserve"> evaluadas, especialmente las F</w:t>
      </w:r>
      <w:r>
        <w:rPr>
          <w:rFonts w:cstheme="minorHAnsi"/>
          <w:color w:val="000000"/>
          <w:sz w:val="20"/>
          <w:szCs w:val="20"/>
          <w:shd w:val="clear" w:color="auto" w:fill="FFFFFF"/>
        </w:rPr>
        <w:t>ortalezas</w:t>
      </w:r>
      <w:r w:rsidRPr="00CD7AD8">
        <w:rPr>
          <w:rFonts w:cstheme="minorHAnsi"/>
          <w:color w:val="000000"/>
          <w:sz w:val="20"/>
          <w:szCs w:val="20"/>
          <w:shd w:val="clear" w:color="auto" w:fill="FFFFFF"/>
        </w:rPr>
        <w:t xml:space="preserve"> de la virtud de humanidad, justicia y templanza en donde un menor número de diferencias significativas se ubicaron. Si bien, esto no concuerda del todo con </w:t>
      </w:r>
      <w:r>
        <w:rPr>
          <w:rFonts w:cstheme="minorHAnsi"/>
          <w:color w:val="000000"/>
          <w:sz w:val="20"/>
          <w:szCs w:val="20"/>
          <w:shd w:val="clear" w:color="auto" w:fill="FFFFFF"/>
        </w:rPr>
        <w:t xml:space="preserve">otras investigaciones, </w:t>
      </w:r>
      <w:r w:rsidRPr="00CD7AD8">
        <w:rPr>
          <w:rFonts w:cstheme="minorHAnsi"/>
          <w:color w:val="000000"/>
          <w:sz w:val="20"/>
          <w:szCs w:val="20"/>
          <w:shd w:val="clear" w:color="auto" w:fill="FFFFFF"/>
        </w:rPr>
        <w:t xml:space="preserve">si comparte la idea de que los </w:t>
      </w:r>
      <w:r>
        <w:rPr>
          <w:rFonts w:cstheme="minorHAnsi"/>
          <w:color w:val="000000"/>
          <w:sz w:val="20"/>
          <w:szCs w:val="20"/>
          <w:shd w:val="clear" w:color="auto" w:fill="FFFFFF"/>
        </w:rPr>
        <w:t>adultos mayores</w:t>
      </w:r>
      <w:r w:rsidRPr="00CD7AD8">
        <w:rPr>
          <w:rFonts w:cstheme="minorHAnsi"/>
          <w:color w:val="000000"/>
          <w:sz w:val="20"/>
          <w:szCs w:val="20"/>
          <w:shd w:val="clear" w:color="auto" w:fill="FFFFFF"/>
        </w:rPr>
        <w:t xml:space="preserve"> con puntajes más altos en F</w:t>
      </w:r>
      <w:r>
        <w:rPr>
          <w:rFonts w:cstheme="minorHAnsi"/>
          <w:color w:val="000000"/>
          <w:sz w:val="20"/>
          <w:szCs w:val="20"/>
          <w:shd w:val="clear" w:color="auto" w:fill="FFFFFF"/>
        </w:rPr>
        <w:t>ortalezas de caracter</w:t>
      </w:r>
      <w:r w:rsidRPr="00CD7AD8">
        <w:rPr>
          <w:rFonts w:cstheme="minorHAnsi"/>
          <w:color w:val="000000"/>
          <w:sz w:val="20"/>
          <w:szCs w:val="20"/>
          <w:shd w:val="clear" w:color="auto" w:fill="FFFFFF"/>
        </w:rPr>
        <w:t xml:space="preserve"> son quienes tienen menor riesgo de presentar alguna enfer-medad, así como que son los que tienen menos dificultades para realizar sus actividades cotidianas.</w:t>
      </w:r>
    </w:p>
    <w:p w14:paraId="13170C17" w14:textId="77777777" w:rsidR="00843CB2" w:rsidRDefault="00843CB2" w:rsidP="00CD7AD8">
      <w:pPr>
        <w:jc w:val="both"/>
        <w:rPr>
          <w:rFonts w:cstheme="minorHAnsi"/>
          <w:color w:val="000000"/>
          <w:sz w:val="20"/>
          <w:szCs w:val="20"/>
          <w:shd w:val="clear" w:color="auto" w:fill="FFFFFF"/>
        </w:rPr>
      </w:pPr>
    </w:p>
    <w:p w14:paraId="01FF77F4" w14:textId="6F31FD63" w:rsidR="002A382B" w:rsidRPr="00FB2633" w:rsidRDefault="002A382B" w:rsidP="002A382B">
      <w:pPr>
        <w:jc w:val="both"/>
        <w:rPr>
          <w:rFonts w:cstheme="minorHAnsi"/>
          <w:color w:val="000000"/>
          <w:sz w:val="20"/>
          <w:szCs w:val="20"/>
          <w:shd w:val="clear" w:color="auto" w:fill="FFFFFF"/>
        </w:rPr>
      </w:pPr>
      <w:r w:rsidRPr="00FB2633">
        <w:rPr>
          <w:rFonts w:cstheme="minorHAnsi"/>
          <w:color w:val="000000"/>
          <w:sz w:val="20"/>
          <w:szCs w:val="20"/>
          <w:shd w:val="clear" w:color="auto" w:fill="FFFFFF"/>
        </w:rPr>
        <w:t>Por otra parte, en un estudio sobre el impacto de los factores sociodemográficos y las condiciones médicas en la salud mental de los adultos mayores durante la pandemia de COVID-19 en México, en una muestra de 2992 adultos mayores, se encontró que las mujeres y las personas con ciertos problemas de salud, como la diabetes y la hipertensión, experimentan niveles más altos de ansiedad y depresión.</w:t>
      </w:r>
      <w:r w:rsidR="00F7167E" w:rsidRPr="00FB2633">
        <w:rPr>
          <w:rFonts w:cstheme="minorHAnsi"/>
          <w:color w:val="000000"/>
          <w:sz w:val="20"/>
          <w:szCs w:val="20"/>
          <w:shd w:val="clear" w:color="auto" w:fill="FFFFFF"/>
        </w:rPr>
        <w:t xml:space="preserve"> Se destacó también que un número considerable de adultos mayores padecían enfermedades crónicas, como hipertensión y diabetes, que pueden empeorar su salud mental durante la pandemia, sin embargo, los niveles de bienestar percibido parecíeron no verse afectados por esta pandemia, lo cual resulta interesante analizar a la luz de diversas teorías.</w:t>
      </w:r>
    </w:p>
    <w:p w14:paraId="01ADED1F" w14:textId="77777777" w:rsidR="004A0FB4" w:rsidRPr="00FB2633" w:rsidRDefault="004A0FB4" w:rsidP="002A382B">
      <w:pPr>
        <w:jc w:val="both"/>
        <w:rPr>
          <w:rFonts w:cstheme="minorHAnsi"/>
          <w:color w:val="000000"/>
          <w:sz w:val="20"/>
          <w:szCs w:val="20"/>
          <w:shd w:val="clear" w:color="auto" w:fill="FFFFFF"/>
        </w:rPr>
      </w:pPr>
    </w:p>
    <w:p w14:paraId="15A3882B" w14:textId="4982854D" w:rsidR="00EF3BD2" w:rsidRPr="00FB2633" w:rsidRDefault="004A0FB4" w:rsidP="00EF3BD2">
      <w:pPr>
        <w:jc w:val="both"/>
        <w:rPr>
          <w:rFonts w:cstheme="minorHAnsi"/>
          <w:color w:val="000000"/>
          <w:sz w:val="20"/>
          <w:szCs w:val="20"/>
          <w:shd w:val="clear" w:color="auto" w:fill="FFFFFF"/>
        </w:rPr>
      </w:pPr>
      <w:r w:rsidRPr="00FB2633">
        <w:rPr>
          <w:rFonts w:cstheme="minorHAnsi"/>
          <w:color w:val="000000"/>
          <w:sz w:val="20"/>
          <w:szCs w:val="20"/>
          <w:shd w:val="clear" w:color="auto" w:fill="FFFFFF"/>
        </w:rPr>
        <w:t xml:space="preserve"> En otra investigación realizada por el Grupo estable, se analizaron los efectos directos e indirectos del apoyo social, </w:t>
      </w:r>
      <w:r w:rsidRPr="00FB2633">
        <w:rPr>
          <w:rFonts w:cstheme="minorHAnsi"/>
          <w:color w:val="000000"/>
          <w:sz w:val="20"/>
          <w:szCs w:val="20"/>
          <w:shd w:val="clear" w:color="auto" w:fill="FFFFFF"/>
        </w:rPr>
        <w:lastRenderedPageBreak/>
        <w:t>la soledad y la vulnerabilidad percibida en la satisfacción con la vida en</w:t>
      </w:r>
      <w:r w:rsidR="00EF3BD2" w:rsidRPr="00FB2633">
        <w:rPr>
          <w:rFonts w:cstheme="minorHAnsi"/>
          <w:color w:val="000000"/>
          <w:sz w:val="20"/>
          <w:szCs w:val="20"/>
          <w:shd w:val="clear" w:color="auto" w:fill="FFFFFF"/>
        </w:rPr>
        <w:t xml:space="preserve"> 4</w:t>
      </w:r>
      <w:r w:rsidR="00B975E4">
        <w:rPr>
          <w:rFonts w:cstheme="minorHAnsi"/>
          <w:color w:val="000000"/>
          <w:sz w:val="20"/>
          <w:szCs w:val="20"/>
          <w:shd w:val="clear" w:color="auto" w:fill="FFFFFF"/>
        </w:rPr>
        <w:t>,</w:t>
      </w:r>
      <w:r w:rsidR="00EF3BD2" w:rsidRPr="00FB2633">
        <w:rPr>
          <w:rFonts w:cstheme="minorHAnsi"/>
          <w:color w:val="000000"/>
          <w:sz w:val="20"/>
          <w:szCs w:val="20"/>
          <w:shd w:val="clear" w:color="auto" w:fill="FFFFFF"/>
        </w:rPr>
        <w:t>433 personas mayores de 56 municipios del Estado de México</w:t>
      </w:r>
      <w:r w:rsidRPr="00FB2633">
        <w:rPr>
          <w:rFonts w:cstheme="minorHAnsi"/>
          <w:color w:val="000000"/>
          <w:sz w:val="20"/>
          <w:szCs w:val="20"/>
          <w:shd w:val="clear" w:color="auto" w:fill="FFFFFF"/>
        </w:rPr>
        <w:t xml:space="preserve"> las personas mayores en México, centrándose en dos grupos de edad: 60-69 y 70-99 años.</w:t>
      </w:r>
      <w:r w:rsidR="00EF3BD2" w:rsidRPr="00FB2633">
        <w:rPr>
          <w:rFonts w:cstheme="minorHAnsi"/>
          <w:color w:val="000000"/>
          <w:sz w:val="20"/>
          <w:szCs w:val="20"/>
          <w:shd w:val="clear" w:color="auto" w:fill="FFFFFF"/>
        </w:rPr>
        <w:t xml:space="preserve"> El estudio encontró que en el grupo de edad de 70 a 99 años, la correlación entre la soledad y la satisfacción con la vida (sv) era ligeramente mayor que la del apoyo social con la soledad y la vulnerabilidad.</w:t>
      </w:r>
      <w:r w:rsidR="00843CB2">
        <w:rPr>
          <w:rFonts w:cstheme="minorHAnsi"/>
          <w:color w:val="000000"/>
          <w:sz w:val="20"/>
          <w:szCs w:val="20"/>
          <w:shd w:val="clear" w:color="auto" w:fill="FFFFFF"/>
        </w:rPr>
        <w:t xml:space="preserve"> </w:t>
      </w:r>
      <w:r w:rsidR="00EF3BD2" w:rsidRPr="00FB2633">
        <w:rPr>
          <w:rFonts w:cstheme="minorHAnsi"/>
          <w:color w:val="000000"/>
          <w:sz w:val="20"/>
          <w:szCs w:val="20"/>
          <w:shd w:val="clear" w:color="auto" w:fill="FFFFFF"/>
        </w:rPr>
        <w:t>El grupo de mayor edad (70 a 99 años) mostró medias más altas en vulnerabilidad y soledad, mientras que el grupo más joven (60 a 69 años) tuvo una media más alta en apoyo social. La investigación indicó que el apoyo social percibido influye significativamente en la percepción de la soledad y la vulnerabilidad, lo que sugiere que la soledad desempeña un papel mediador en la relación con satisfacción con la vida. Cabe destacar que el promedio de la satisfacción con la vida se consideró medio-alto, a pesar de la mayor percepción de soledad y vulnerabilidad en los adultos mayores, lo que pone en duda la idea de que la satisfacción con la vida necesariamente disminuye con la edad</w:t>
      </w:r>
      <w:r w:rsidR="000339E5" w:rsidRPr="00FB2633">
        <w:rPr>
          <w:rFonts w:cstheme="minorHAnsi"/>
          <w:color w:val="000000"/>
          <w:sz w:val="20"/>
          <w:szCs w:val="20"/>
          <w:shd w:val="clear" w:color="auto" w:fill="FFFFFF"/>
        </w:rPr>
        <w:t>.</w:t>
      </w:r>
    </w:p>
    <w:p w14:paraId="6253CAFD" w14:textId="77777777" w:rsidR="00843CB2" w:rsidRDefault="00843CB2" w:rsidP="006A05F1">
      <w:pPr>
        <w:jc w:val="both"/>
        <w:rPr>
          <w:rFonts w:cstheme="minorHAnsi"/>
          <w:color w:val="000000"/>
          <w:sz w:val="20"/>
          <w:szCs w:val="20"/>
          <w:shd w:val="clear" w:color="auto" w:fill="FFFFFF"/>
        </w:rPr>
      </w:pPr>
    </w:p>
    <w:p w14:paraId="09DE558F" w14:textId="2F40C1B3" w:rsidR="000339E5" w:rsidRPr="00FB2633" w:rsidRDefault="000339E5" w:rsidP="006A05F1">
      <w:pPr>
        <w:jc w:val="both"/>
        <w:rPr>
          <w:rFonts w:cstheme="minorHAnsi"/>
          <w:color w:val="000000"/>
          <w:sz w:val="20"/>
          <w:szCs w:val="20"/>
          <w:shd w:val="clear" w:color="auto" w:fill="FFFFFF"/>
        </w:rPr>
      </w:pPr>
      <w:r w:rsidRPr="00FB2633">
        <w:rPr>
          <w:rFonts w:cstheme="minorHAnsi"/>
          <w:color w:val="000000"/>
          <w:sz w:val="20"/>
          <w:szCs w:val="20"/>
          <w:shd w:val="clear" w:color="auto" w:fill="FFFFFF"/>
        </w:rPr>
        <w:t xml:space="preserve">En 2022 se realizó un estudio sobre fragilidad y bienestar subjetivo en con 889 adultos mayores de México, el cual tuvo como objetivo identificar algunas características sociodemográficas de acuerdo a los niveles de fragilidad, así como, determinar si existen diferencias significativas en cuanto al bienestar subjetivo de acuerdo al nivel de fragilidad y al grupo de edad. </w:t>
      </w:r>
      <w:r w:rsidR="006A05F1" w:rsidRPr="006A05F1">
        <w:rPr>
          <w:rFonts w:cstheme="minorHAnsi"/>
          <w:color w:val="000000"/>
          <w:sz w:val="20"/>
          <w:szCs w:val="20"/>
          <w:shd w:val="clear" w:color="auto" w:fill="FFFFFF"/>
        </w:rPr>
        <w:t>La Fragilidad se manifiesta a través de una disminución en el funcionamiento</w:t>
      </w:r>
      <w:r w:rsidR="006A05F1">
        <w:rPr>
          <w:rFonts w:cstheme="minorHAnsi"/>
          <w:color w:val="000000"/>
          <w:sz w:val="20"/>
          <w:szCs w:val="20"/>
          <w:shd w:val="clear" w:color="auto" w:fill="FFFFFF"/>
        </w:rPr>
        <w:t xml:space="preserve"> </w:t>
      </w:r>
      <w:r w:rsidR="006A05F1" w:rsidRPr="006A05F1">
        <w:rPr>
          <w:rFonts w:cstheme="minorHAnsi"/>
          <w:color w:val="000000"/>
          <w:sz w:val="20"/>
          <w:szCs w:val="20"/>
          <w:shd w:val="clear" w:color="auto" w:fill="FFFFFF"/>
        </w:rPr>
        <w:t>de múltiples sistemas fisiológicos y de una incapacidad de responder</w:t>
      </w:r>
      <w:r w:rsidR="006A05F1">
        <w:rPr>
          <w:rFonts w:cstheme="minorHAnsi"/>
          <w:color w:val="000000"/>
          <w:sz w:val="20"/>
          <w:szCs w:val="20"/>
          <w:shd w:val="clear" w:color="auto" w:fill="FFFFFF"/>
        </w:rPr>
        <w:t xml:space="preserve"> </w:t>
      </w:r>
      <w:r w:rsidR="006A05F1" w:rsidRPr="006A05F1">
        <w:rPr>
          <w:rFonts w:cstheme="minorHAnsi"/>
          <w:color w:val="000000"/>
          <w:sz w:val="20"/>
          <w:szCs w:val="20"/>
          <w:shd w:val="clear" w:color="auto" w:fill="FFFFFF"/>
        </w:rPr>
        <w:t>adecuadamente a factores estresantes, es decir, una persona que</w:t>
      </w:r>
      <w:r w:rsidR="006A05F1">
        <w:rPr>
          <w:rFonts w:cstheme="minorHAnsi"/>
          <w:color w:val="000000"/>
          <w:sz w:val="20"/>
          <w:szCs w:val="20"/>
          <w:shd w:val="clear" w:color="auto" w:fill="FFFFFF"/>
        </w:rPr>
        <w:t xml:space="preserve"> </w:t>
      </w:r>
      <w:r w:rsidR="006A05F1" w:rsidRPr="006A05F1">
        <w:rPr>
          <w:rFonts w:cstheme="minorHAnsi"/>
          <w:color w:val="000000"/>
          <w:sz w:val="20"/>
          <w:szCs w:val="20"/>
          <w:shd w:val="clear" w:color="auto" w:fill="FFFFFF"/>
        </w:rPr>
        <w:t>presenta fragilidad se encuentra en mayor riesgo de resultados adversos,</w:t>
      </w:r>
      <w:r w:rsidR="006A05F1">
        <w:rPr>
          <w:rFonts w:cstheme="minorHAnsi"/>
          <w:color w:val="000000"/>
          <w:sz w:val="20"/>
          <w:szCs w:val="20"/>
          <w:shd w:val="clear" w:color="auto" w:fill="FFFFFF"/>
        </w:rPr>
        <w:t xml:space="preserve"> </w:t>
      </w:r>
      <w:r w:rsidR="006A05F1" w:rsidRPr="006A05F1">
        <w:rPr>
          <w:rFonts w:cstheme="minorHAnsi"/>
          <w:color w:val="000000"/>
          <w:sz w:val="20"/>
          <w:szCs w:val="20"/>
          <w:shd w:val="clear" w:color="auto" w:fill="FFFFFF"/>
        </w:rPr>
        <w:t>incluidos, caídas, hospitalización y mortalidad</w:t>
      </w:r>
      <w:r w:rsidR="006A05F1">
        <w:rPr>
          <w:rFonts w:cstheme="minorHAnsi"/>
          <w:color w:val="000000"/>
          <w:sz w:val="20"/>
          <w:szCs w:val="20"/>
          <w:shd w:val="clear" w:color="auto" w:fill="FFFFFF"/>
        </w:rPr>
        <w:t xml:space="preserve">. En este estudio </w:t>
      </w:r>
      <w:r w:rsidRPr="00FB2633">
        <w:rPr>
          <w:rFonts w:cstheme="minorHAnsi"/>
          <w:color w:val="000000"/>
          <w:sz w:val="20"/>
          <w:szCs w:val="20"/>
          <w:shd w:val="clear" w:color="auto" w:fill="FFFFFF"/>
        </w:rPr>
        <w:t>se encontró de forma general, que los adultos mayores experimentan índices de bienestar subjetivo adecuados, aún en los grupos que presentan un nivel de fragilidad leve (59.5%) o moderada</w:t>
      </w:r>
      <w:r w:rsidR="006A05F1">
        <w:rPr>
          <w:rFonts w:cstheme="minorHAnsi"/>
          <w:color w:val="000000"/>
          <w:sz w:val="20"/>
          <w:szCs w:val="20"/>
          <w:shd w:val="clear" w:color="auto" w:fill="FFFFFF"/>
        </w:rPr>
        <w:t>-</w:t>
      </w:r>
      <w:r w:rsidRPr="00FB2633">
        <w:rPr>
          <w:rFonts w:cstheme="minorHAnsi"/>
          <w:color w:val="000000"/>
          <w:sz w:val="20"/>
          <w:szCs w:val="20"/>
          <w:shd w:val="clear" w:color="auto" w:fill="FFFFFF"/>
        </w:rPr>
        <w:t>severa (6.9%)</w:t>
      </w:r>
      <w:r w:rsidR="006A05F1">
        <w:rPr>
          <w:rFonts w:cstheme="minorHAnsi"/>
          <w:color w:val="000000"/>
          <w:sz w:val="20"/>
          <w:szCs w:val="20"/>
          <w:shd w:val="clear" w:color="auto" w:fill="FFFFFF"/>
        </w:rPr>
        <w:t>. R</w:t>
      </w:r>
      <w:r w:rsidR="006A05F1" w:rsidRPr="006A05F1">
        <w:rPr>
          <w:rFonts w:cstheme="minorHAnsi"/>
          <w:color w:val="000000"/>
          <w:sz w:val="20"/>
          <w:szCs w:val="20"/>
          <w:shd w:val="clear" w:color="auto" w:fill="FFFFFF"/>
        </w:rPr>
        <w:t>esult</w:t>
      </w:r>
      <w:r w:rsidR="006A05F1">
        <w:rPr>
          <w:rFonts w:cstheme="minorHAnsi"/>
          <w:color w:val="000000"/>
          <w:sz w:val="20"/>
          <w:szCs w:val="20"/>
          <w:shd w:val="clear" w:color="auto" w:fill="FFFFFF"/>
        </w:rPr>
        <w:t>ó</w:t>
      </w:r>
      <w:r w:rsidR="006A05F1" w:rsidRPr="006A05F1">
        <w:rPr>
          <w:rFonts w:cstheme="minorHAnsi"/>
          <w:color w:val="000000"/>
          <w:sz w:val="20"/>
          <w:szCs w:val="20"/>
          <w:shd w:val="clear" w:color="auto" w:fill="FFFFFF"/>
        </w:rPr>
        <w:t xml:space="preserve"> interesante observar que los adultos mayores</w:t>
      </w:r>
      <w:r w:rsidR="006A05F1">
        <w:rPr>
          <w:rFonts w:cstheme="minorHAnsi"/>
          <w:color w:val="000000"/>
          <w:sz w:val="20"/>
          <w:szCs w:val="20"/>
          <w:shd w:val="clear" w:color="auto" w:fill="FFFFFF"/>
        </w:rPr>
        <w:t xml:space="preserve"> </w:t>
      </w:r>
      <w:r w:rsidR="006A05F1" w:rsidRPr="006A05F1">
        <w:rPr>
          <w:rFonts w:cstheme="minorHAnsi"/>
          <w:color w:val="000000"/>
          <w:sz w:val="20"/>
          <w:szCs w:val="20"/>
          <w:shd w:val="clear" w:color="auto" w:fill="FFFFFF"/>
        </w:rPr>
        <w:t>que presentaron fragilidad leve, fueron quienes presentaron un menor</w:t>
      </w:r>
      <w:r w:rsidR="006A05F1">
        <w:rPr>
          <w:rFonts w:cstheme="minorHAnsi"/>
          <w:color w:val="000000"/>
          <w:sz w:val="20"/>
          <w:szCs w:val="20"/>
          <w:shd w:val="clear" w:color="auto" w:fill="FFFFFF"/>
        </w:rPr>
        <w:t xml:space="preserve"> </w:t>
      </w:r>
      <w:r w:rsidR="006A05F1" w:rsidRPr="006A05F1">
        <w:rPr>
          <w:rFonts w:cstheme="minorHAnsi"/>
          <w:color w:val="000000"/>
          <w:sz w:val="20"/>
          <w:szCs w:val="20"/>
          <w:shd w:val="clear" w:color="auto" w:fill="FFFFFF"/>
        </w:rPr>
        <w:t>bienestar subjetivo comparados con los adultos mayores sin fragilidad y</w:t>
      </w:r>
      <w:r w:rsidR="006A05F1">
        <w:rPr>
          <w:rFonts w:cstheme="minorHAnsi"/>
          <w:color w:val="000000"/>
          <w:sz w:val="20"/>
          <w:szCs w:val="20"/>
          <w:shd w:val="clear" w:color="auto" w:fill="FFFFFF"/>
        </w:rPr>
        <w:t xml:space="preserve"> </w:t>
      </w:r>
      <w:r w:rsidR="006A05F1" w:rsidRPr="006A05F1">
        <w:rPr>
          <w:rFonts w:cstheme="minorHAnsi"/>
          <w:color w:val="000000"/>
          <w:sz w:val="20"/>
          <w:szCs w:val="20"/>
          <w:shd w:val="clear" w:color="auto" w:fill="FFFFFF"/>
        </w:rPr>
        <w:t>con aquellos que presentaron fragilidad moderada-severa, lo que pudiera</w:t>
      </w:r>
      <w:r w:rsidR="006A05F1">
        <w:rPr>
          <w:rFonts w:cstheme="minorHAnsi"/>
          <w:color w:val="000000"/>
          <w:sz w:val="20"/>
          <w:szCs w:val="20"/>
          <w:shd w:val="clear" w:color="auto" w:fill="FFFFFF"/>
        </w:rPr>
        <w:t xml:space="preserve"> </w:t>
      </w:r>
      <w:r w:rsidR="006A05F1" w:rsidRPr="006A05F1">
        <w:rPr>
          <w:rFonts w:cstheme="minorHAnsi"/>
          <w:color w:val="000000"/>
          <w:sz w:val="20"/>
          <w:szCs w:val="20"/>
          <w:shd w:val="clear" w:color="auto" w:fill="FFFFFF"/>
        </w:rPr>
        <w:t>estar explicado y por el</w:t>
      </w:r>
      <w:r w:rsidR="006A05F1">
        <w:rPr>
          <w:rFonts w:cstheme="minorHAnsi"/>
          <w:color w:val="000000"/>
          <w:sz w:val="20"/>
          <w:szCs w:val="20"/>
          <w:shd w:val="clear" w:color="auto" w:fill="FFFFFF"/>
        </w:rPr>
        <w:t xml:space="preserve"> </w:t>
      </w:r>
      <w:r w:rsidR="006A05F1" w:rsidRPr="006A05F1">
        <w:rPr>
          <w:rFonts w:cstheme="minorHAnsi"/>
          <w:color w:val="000000"/>
          <w:sz w:val="20"/>
          <w:szCs w:val="20"/>
          <w:shd w:val="clear" w:color="auto" w:fill="FFFFFF"/>
        </w:rPr>
        <w:t>efecto de cambio de respuesta, esto es, que por un lado, los adultos mayores</w:t>
      </w:r>
      <w:r w:rsidR="006A05F1">
        <w:rPr>
          <w:rFonts w:cstheme="minorHAnsi"/>
          <w:color w:val="000000"/>
          <w:sz w:val="20"/>
          <w:szCs w:val="20"/>
          <w:shd w:val="clear" w:color="auto" w:fill="FFFFFF"/>
        </w:rPr>
        <w:t xml:space="preserve"> </w:t>
      </w:r>
      <w:r w:rsidR="006A05F1" w:rsidRPr="006A05F1">
        <w:rPr>
          <w:rFonts w:cstheme="minorHAnsi"/>
          <w:color w:val="000000"/>
          <w:sz w:val="20"/>
          <w:szCs w:val="20"/>
          <w:shd w:val="clear" w:color="auto" w:fill="FFFFFF"/>
        </w:rPr>
        <w:t>con más fragilidad se han adaptado mentalmente a este estado y</w:t>
      </w:r>
      <w:r w:rsidR="006A05F1">
        <w:rPr>
          <w:rFonts w:cstheme="minorHAnsi"/>
          <w:color w:val="000000"/>
          <w:sz w:val="20"/>
          <w:szCs w:val="20"/>
          <w:shd w:val="clear" w:color="auto" w:fill="FFFFFF"/>
        </w:rPr>
        <w:t xml:space="preserve"> </w:t>
      </w:r>
      <w:r w:rsidR="006A05F1" w:rsidRPr="006A05F1">
        <w:rPr>
          <w:rFonts w:cstheme="minorHAnsi"/>
          <w:color w:val="000000"/>
          <w:sz w:val="20"/>
          <w:szCs w:val="20"/>
          <w:shd w:val="clear" w:color="auto" w:fill="FFFFFF"/>
        </w:rPr>
        <w:t>por lo tanto, sus expectativas sobre su propio bienestar no son tan elevadas</w:t>
      </w:r>
      <w:r w:rsidR="006A05F1">
        <w:rPr>
          <w:rFonts w:cstheme="minorHAnsi"/>
          <w:color w:val="000000"/>
          <w:sz w:val="20"/>
          <w:szCs w:val="20"/>
          <w:shd w:val="clear" w:color="auto" w:fill="FFFFFF"/>
        </w:rPr>
        <w:t xml:space="preserve"> </w:t>
      </w:r>
      <w:r w:rsidR="006A05F1" w:rsidRPr="006A05F1">
        <w:rPr>
          <w:rFonts w:cstheme="minorHAnsi"/>
          <w:color w:val="000000"/>
          <w:sz w:val="20"/>
          <w:szCs w:val="20"/>
          <w:shd w:val="clear" w:color="auto" w:fill="FFFFFF"/>
        </w:rPr>
        <w:t>y esto afecta su puntuación; para el caso de los pacientes sin fragilidad,</w:t>
      </w:r>
      <w:r w:rsidR="006A05F1">
        <w:rPr>
          <w:rFonts w:cstheme="minorHAnsi"/>
          <w:color w:val="000000"/>
          <w:sz w:val="20"/>
          <w:szCs w:val="20"/>
          <w:shd w:val="clear" w:color="auto" w:fill="FFFFFF"/>
        </w:rPr>
        <w:t xml:space="preserve"> </w:t>
      </w:r>
      <w:r w:rsidR="006A05F1" w:rsidRPr="006A05F1">
        <w:rPr>
          <w:rFonts w:cstheme="minorHAnsi"/>
          <w:color w:val="000000"/>
          <w:sz w:val="20"/>
          <w:szCs w:val="20"/>
          <w:shd w:val="clear" w:color="auto" w:fill="FFFFFF"/>
        </w:rPr>
        <w:t>pareciera no haber alguna afectación a su bienestar, tal vez debido a</w:t>
      </w:r>
      <w:r w:rsidR="006A05F1">
        <w:rPr>
          <w:rFonts w:cstheme="minorHAnsi"/>
          <w:color w:val="000000"/>
          <w:sz w:val="20"/>
          <w:szCs w:val="20"/>
          <w:shd w:val="clear" w:color="auto" w:fill="FFFFFF"/>
        </w:rPr>
        <w:t xml:space="preserve"> </w:t>
      </w:r>
      <w:r w:rsidR="006A05F1" w:rsidRPr="006A05F1">
        <w:rPr>
          <w:rFonts w:cstheme="minorHAnsi"/>
          <w:color w:val="000000"/>
          <w:sz w:val="20"/>
          <w:szCs w:val="20"/>
          <w:shd w:val="clear" w:color="auto" w:fill="FFFFFF"/>
        </w:rPr>
        <w:t>la propia percepción del estado que guardan.</w:t>
      </w:r>
    </w:p>
    <w:p w14:paraId="2909C248" w14:textId="40A98184" w:rsidR="002A382B" w:rsidRPr="00FB2633" w:rsidRDefault="002A382B" w:rsidP="00060D47">
      <w:pPr>
        <w:jc w:val="both"/>
        <w:rPr>
          <w:rFonts w:cstheme="minorHAnsi"/>
          <w:sz w:val="20"/>
          <w:szCs w:val="20"/>
        </w:rPr>
      </w:pPr>
    </w:p>
    <w:p w14:paraId="42AA15EF" w14:textId="4939BAC6" w:rsidR="005E08CF" w:rsidRDefault="006C6AF3" w:rsidP="00F61783">
      <w:pPr>
        <w:jc w:val="both"/>
        <w:rPr>
          <w:rFonts w:cstheme="minorHAnsi"/>
          <w:sz w:val="20"/>
          <w:szCs w:val="20"/>
        </w:rPr>
      </w:pPr>
      <w:r w:rsidRPr="00783DF6">
        <w:rPr>
          <w:rFonts w:cstheme="minorHAnsi"/>
          <w:sz w:val="20"/>
          <w:szCs w:val="20"/>
        </w:rPr>
        <w:t xml:space="preserve">En 2025 una investigación con 923 adultos mayores  examinó cómo la espiritualidad y la religiosidad impactan el bienestar subjetivo en los adultos mayores en México, teniendo en cuenta varios factores sociodemográficos y de salud. Los resultados indican que una mayor espiritualidad y la </w:t>
      </w:r>
      <w:r w:rsidRPr="00783DF6">
        <w:rPr>
          <w:rFonts w:cstheme="minorHAnsi"/>
          <w:sz w:val="20"/>
          <w:szCs w:val="20"/>
        </w:rPr>
        <w:t>convivencia en pareja mejoran el bienestar, mientras que la depresión y las dificultades en las actividades diarias lo disminuyen</w:t>
      </w:r>
      <w:r w:rsidR="005E08CF" w:rsidRPr="00783DF6">
        <w:rPr>
          <w:rFonts w:cstheme="minorHAnsi"/>
          <w:sz w:val="20"/>
          <w:szCs w:val="20"/>
        </w:rPr>
        <w:t>.</w:t>
      </w:r>
      <w:r w:rsidR="00F61783">
        <w:rPr>
          <w:rFonts w:cstheme="minorHAnsi"/>
          <w:sz w:val="20"/>
          <w:szCs w:val="20"/>
        </w:rPr>
        <w:t xml:space="preserve"> </w:t>
      </w:r>
      <w:r w:rsidR="005E08CF" w:rsidRPr="00783DF6">
        <w:rPr>
          <w:rFonts w:cstheme="minorHAnsi"/>
          <w:sz w:val="20"/>
          <w:szCs w:val="20"/>
        </w:rPr>
        <w:t>Sería importante tener en cuenta que, al desarrollar intervenciones que promuevan el bienestar de los adultos mayores, incluir la espiritualidad como un elemento central, incorporando a las intervenciones actividades que promuevan la internalización y la atención plena, como la meditación, la atención plena, actividades de reflexión y significado como la escritura o la lectura que promuevan la reflexión y el autoconocimiento, actividades de interacción con personas y grupos que promuevan la ayuda a los demás y, por tanto, fomenten la trascendencia y el propósito de vida, así como la inclusión de actividades al aire libre que pongan a los adultos mayores en contacto con la naturaleza y otros seres vivos.</w:t>
      </w:r>
    </w:p>
    <w:p w14:paraId="4E69268A" w14:textId="77777777" w:rsidR="00843CB2" w:rsidRDefault="00843CB2" w:rsidP="00F61783">
      <w:pPr>
        <w:jc w:val="both"/>
        <w:rPr>
          <w:rFonts w:cstheme="minorHAnsi"/>
          <w:sz w:val="20"/>
          <w:szCs w:val="20"/>
        </w:rPr>
      </w:pPr>
    </w:p>
    <w:p w14:paraId="4BB001CF" w14:textId="77777777" w:rsidR="00260075" w:rsidRDefault="00260075" w:rsidP="00260075">
      <w:pPr>
        <w:jc w:val="both"/>
        <w:rPr>
          <w:rFonts w:cstheme="minorHAnsi"/>
          <w:sz w:val="20"/>
          <w:szCs w:val="20"/>
        </w:rPr>
      </w:pPr>
      <w:r w:rsidRPr="00FB2633">
        <w:rPr>
          <w:rFonts w:cstheme="minorHAnsi"/>
          <w:sz w:val="20"/>
          <w:szCs w:val="20"/>
        </w:rPr>
        <w:t>Finalmente, vale la pena enfatizar sobre la importancia de</w:t>
      </w:r>
      <w:r w:rsidRPr="00783DF6">
        <w:rPr>
          <w:rFonts w:cstheme="minorHAnsi"/>
          <w:sz w:val="20"/>
          <w:szCs w:val="20"/>
        </w:rPr>
        <w:t xml:space="preserve"> continuar generando evidencia sobre los procesos de envejecimiento en países como México, el cual esta caracterizado por una diversidad cultural y poblacional, en donde el papel de los adultos mayores resulta fundamental para la conformación de las familias, y en donde afortunadamente aún están incorporados a su dinámica, aún bajo condiciones precarias algu-nos de ellos, y en donde la cultura de albergar a los adultos mayores en centros de cuidado (p.e. asilos, casas de retiro, etc.), pareciera no estar incorporada al menos por ahora en nuestra cultura, por lo que valdría la pena continuar considerando a este grupo poblacional, como parte fun-cional de nuestra sociedad.</w:t>
      </w:r>
    </w:p>
    <w:p w14:paraId="2A0DF743" w14:textId="77777777" w:rsidR="000D690A" w:rsidRDefault="000D690A" w:rsidP="00260075">
      <w:pPr>
        <w:jc w:val="both"/>
        <w:rPr>
          <w:rFonts w:cstheme="minorHAnsi"/>
          <w:sz w:val="20"/>
          <w:szCs w:val="20"/>
        </w:rPr>
      </w:pPr>
    </w:p>
    <w:p w14:paraId="75777A6A" w14:textId="0E0C284E" w:rsidR="000D690A" w:rsidRPr="000D690A" w:rsidRDefault="000D690A" w:rsidP="00260075">
      <w:pPr>
        <w:jc w:val="both"/>
        <w:rPr>
          <w:rFonts w:cstheme="minorHAnsi"/>
          <w:b/>
          <w:bCs/>
          <w:sz w:val="20"/>
          <w:szCs w:val="20"/>
        </w:rPr>
      </w:pPr>
      <w:r w:rsidRPr="000D690A">
        <w:rPr>
          <w:rFonts w:cstheme="minorHAnsi"/>
          <w:b/>
          <w:bCs/>
          <w:sz w:val="20"/>
          <w:szCs w:val="20"/>
        </w:rPr>
        <w:t>Agradecimientos</w:t>
      </w:r>
    </w:p>
    <w:p w14:paraId="6CECA3CA" w14:textId="6AD93043" w:rsidR="000D690A" w:rsidRDefault="000D690A" w:rsidP="00260075">
      <w:pPr>
        <w:jc w:val="both"/>
        <w:rPr>
          <w:rFonts w:cstheme="minorHAnsi"/>
          <w:sz w:val="20"/>
          <w:szCs w:val="20"/>
        </w:rPr>
      </w:pPr>
      <w:r>
        <w:rPr>
          <w:rFonts w:cstheme="minorHAnsi"/>
          <w:sz w:val="20"/>
          <w:szCs w:val="20"/>
        </w:rPr>
        <w:t>A la Universidad Anáhuac México</w:t>
      </w:r>
      <w:r w:rsidR="00BA47A8">
        <w:rPr>
          <w:rFonts w:cstheme="minorHAnsi"/>
          <w:sz w:val="20"/>
          <w:szCs w:val="20"/>
        </w:rPr>
        <w:t xml:space="preserve"> y</w:t>
      </w:r>
      <w:r>
        <w:rPr>
          <w:rFonts w:cstheme="minorHAnsi"/>
          <w:sz w:val="20"/>
          <w:szCs w:val="20"/>
        </w:rPr>
        <w:t xml:space="preserve"> </w:t>
      </w:r>
      <w:r w:rsidR="00BA47A8">
        <w:rPr>
          <w:rFonts w:cstheme="minorHAnsi"/>
          <w:sz w:val="20"/>
          <w:szCs w:val="20"/>
        </w:rPr>
        <w:t>a</w:t>
      </w:r>
      <w:r>
        <w:rPr>
          <w:rFonts w:cstheme="minorHAnsi"/>
          <w:sz w:val="20"/>
          <w:szCs w:val="20"/>
        </w:rPr>
        <w:t>l Instituto para el Envejecimiento Digno.</w:t>
      </w:r>
    </w:p>
    <w:p w14:paraId="7C0093DF" w14:textId="77777777" w:rsidR="00B713B7" w:rsidRPr="00783DF6" w:rsidRDefault="00B713B7" w:rsidP="00260075">
      <w:pPr>
        <w:jc w:val="both"/>
        <w:rPr>
          <w:rFonts w:cstheme="minorHAnsi"/>
          <w:sz w:val="20"/>
          <w:szCs w:val="20"/>
        </w:rPr>
      </w:pPr>
    </w:p>
    <w:p w14:paraId="3339CE67" w14:textId="357D6A96" w:rsidR="00260075" w:rsidRPr="00B713B7" w:rsidRDefault="00B713B7" w:rsidP="009B3F0C">
      <w:pPr>
        <w:spacing w:before="240"/>
        <w:contextualSpacing/>
        <w:jc w:val="both"/>
        <w:rPr>
          <w:rFonts w:cstheme="minorHAnsi"/>
          <w:b/>
          <w:bCs/>
          <w:sz w:val="20"/>
          <w:szCs w:val="20"/>
        </w:rPr>
      </w:pPr>
      <w:r w:rsidRPr="00B713B7">
        <w:rPr>
          <w:rFonts w:cstheme="minorHAnsi"/>
          <w:b/>
          <w:bCs/>
          <w:sz w:val="20"/>
          <w:szCs w:val="20"/>
        </w:rPr>
        <w:t>Referencias</w:t>
      </w:r>
    </w:p>
    <w:p w14:paraId="666218E5" w14:textId="4D39DF53" w:rsidR="000339E5" w:rsidRPr="00783DF6" w:rsidRDefault="00BB361C" w:rsidP="00060D47">
      <w:pPr>
        <w:jc w:val="both"/>
        <w:rPr>
          <w:rFonts w:cstheme="minorHAnsi"/>
          <w:sz w:val="20"/>
          <w:szCs w:val="20"/>
        </w:rPr>
      </w:pPr>
      <w:r w:rsidRPr="00783DF6">
        <w:rPr>
          <w:rFonts w:cstheme="minorHAnsi"/>
          <w:sz w:val="20"/>
          <w:szCs w:val="20"/>
        </w:rPr>
        <w:t xml:space="preserve">González-González, A., Andrade Palos, P., García-Chanes, R. E., Sánchez Hernández, M. E., &amp; Betancourt Ocampo, D. (2025). Spirituality and religiosity as predictors of subjective wellbeing in older Mexican adults. Frontiers in Psychology, 16, 1663757. </w:t>
      </w:r>
    </w:p>
    <w:p w14:paraId="73598647" w14:textId="68A36C10" w:rsidR="00BB361C" w:rsidRPr="00783DF6" w:rsidRDefault="00BB361C" w:rsidP="00060D47">
      <w:pPr>
        <w:jc w:val="both"/>
        <w:rPr>
          <w:rFonts w:cstheme="minorHAnsi"/>
          <w:sz w:val="20"/>
          <w:szCs w:val="20"/>
        </w:rPr>
      </w:pPr>
      <w:r w:rsidRPr="00783DF6">
        <w:rPr>
          <w:rFonts w:cstheme="minorHAnsi"/>
          <w:sz w:val="20"/>
          <w:szCs w:val="20"/>
        </w:rPr>
        <w:t xml:space="preserve">Andrade, P. P., Sánchez, H. M. E., Betancourt, O. D., &amp; González-González, A. (2022). Apoyo social, soledad, vulnerabilidad y satisfacción con la vida en adultos mayores mexicanos. Avances en Psicología Latinoamericana, 40(2). </w:t>
      </w:r>
    </w:p>
    <w:p w14:paraId="5C4E047F" w14:textId="60759F77" w:rsidR="00BB361C" w:rsidRDefault="00BB361C" w:rsidP="00060D47">
      <w:pPr>
        <w:jc w:val="both"/>
        <w:rPr>
          <w:rFonts w:cstheme="minorHAnsi"/>
          <w:sz w:val="20"/>
          <w:szCs w:val="20"/>
        </w:rPr>
      </w:pPr>
      <w:r w:rsidRPr="00783DF6">
        <w:rPr>
          <w:rFonts w:cstheme="minorHAnsi"/>
          <w:sz w:val="20"/>
          <w:szCs w:val="20"/>
        </w:rPr>
        <w:t xml:space="preserve">Betancourt, O. D.,  Toledo, F. A., &amp; González-González, A. (2022). Mental Health Changes in Older Adults in Response to the COVID-19 Pandemic: A Longitudinal Study in Mexico. Frontiers in Public Health, 10, 848635.  </w:t>
      </w:r>
    </w:p>
    <w:p w14:paraId="4065B3E8" w14:textId="6CDECC70" w:rsidR="001B7DD7" w:rsidRPr="00783DF6" w:rsidRDefault="001B7DD7" w:rsidP="00060D47">
      <w:pPr>
        <w:jc w:val="both"/>
        <w:rPr>
          <w:rFonts w:cstheme="minorHAnsi"/>
          <w:sz w:val="20"/>
          <w:szCs w:val="20"/>
        </w:rPr>
      </w:pPr>
      <w:r w:rsidRPr="001B7DD7">
        <w:rPr>
          <w:rFonts w:cstheme="minorHAnsi"/>
          <w:sz w:val="20"/>
          <w:szCs w:val="20"/>
        </w:rPr>
        <w:t>Betancourt, O. D., González-González, A., Andrade, P. P., &amp; Sánchez, H. M. E. (2025). Fortalezas de carácter y salud física en adultos mayores mexicanos. En A. Sánchez Cabaco, R. M. Guevara, P. Torres, V. Contreras &amp; J. C. Coronado (Coord.) Nuevas miradas y respuestas en perspectiva Iberoamericana al envejecimiento saludable 2025 (pp. 77-90). UPSA Ediciones.</w:t>
      </w:r>
    </w:p>
    <w:sectPr w:rsidR="001B7DD7" w:rsidRPr="00783DF6" w:rsidSect="00AB3CE7">
      <w:type w:val="continuous"/>
      <w:pgSz w:w="12240" w:h="15840"/>
      <w:pgMar w:top="1134" w:right="851" w:bottom="1134" w:left="851" w:header="709" w:footer="709" w:gutter="0"/>
      <w:cols w:num="2"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2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60D47"/>
    <w:rsid w:val="000339E5"/>
    <w:rsid w:val="00060D47"/>
    <w:rsid w:val="000D690A"/>
    <w:rsid w:val="001054B4"/>
    <w:rsid w:val="001A1A11"/>
    <w:rsid w:val="001B7DD7"/>
    <w:rsid w:val="00260075"/>
    <w:rsid w:val="002941B5"/>
    <w:rsid w:val="002A382B"/>
    <w:rsid w:val="002C0008"/>
    <w:rsid w:val="002C7327"/>
    <w:rsid w:val="00416A9A"/>
    <w:rsid w:val="004A0FB4"/>
    <w:rsid w:val="0059256D"/>
    <w:rsid w:val="005B04E8"/>
    <w:rsid w:val="005E08CF"/>
    <w:rsid w:val="00620CC8"/>
    <w:rsid w:val="006A05F1"/>
    <w:rsid w:val="006B1606"/>
    <w:rsid w:val="006C6AF3"/>
    <w:rsid w:val="006E5B8C"/>
    <w:rsid w:val="00783DF6"/>
    <w:rsid w:val="00806BC5"/>
    <w:rsid w:val="00843CB2"/>
    <w:rsid w:val="00902B0C"/>
    <w:rsid w:val="00975C0B"/>
    <w:rsid w:val="009B3F0C"/>
    <w:rsid w:val="00AB3CE7"/>
    <w:rsid w:val="00B713B7"/>
    <w:rsid w:val="00B975E4"/>
    <w:rsid w:val="00BA47A8"/>
    <w:rsid w:val="00BB361C"/>
    <w:rsid w:val="00BF7650"/>
    <w:rsid w:val="00C00EB5"/>
    <w:rsid w:val="00CA0366"/>
    <w:rsid w:val="00CA22E5"/>
    <w:rsid w:val="00CD7AD8"/>
    <w:rsid w:val="00CF34A1"/>
    <w:rsid w:val="00D102C5"/>
    <w:rsid w:val="00DE3BF0"/>
    <w:rsid w:val="00E3039A"/>
    <w:rsid w:val="00E46D64"/>
    <w:rsid w:val="00EF3BD2"/>
    <w:rsid w:val="00F61783"/>
    <w:rsid w:val="00F7167E"/>
    <w:rsid w:val="00FB2633"/>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B9DE9FA"/>
  <w15:chartTrackingRefBased/>
  <w15:docId w15:val="{7EF78859-F8EF-434F-9922-578775693B8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s-MX"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basedOn w:val="Normal"/>
    <w:next w:val="Normal"/>
    <w:link w:val="Ttulo1Car"/>
    <w:uiPriority w:val="9"/>
    <w:qFormat/>
    <w:rsid w:val="00060D47"/>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Ttulo2">
    <w:name w:val="heading 2"/>
    <w:basedOn w:val="Normal"/>
    <w:next w:val="Normal"/>
    <w:link w:val="Ttulo2Car"/>
    <w:uiPriority w:val="9"/>
    <w:semiHidden/>
    <w:unhideWhenUsed/>
    <w:qFormat/>
    <w:rsid w:val="00060D47"/>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Ttulo3">
    <w:name w:val="heading 3"/>
    <w:basedOn w:val="Normal"/>
    <w:next w:val="Normal"/>
    <w:link w:val="Ttulo3Car"/>
    <w:uiPriority w:val="9"/>
    <w:semiHidden/>
    <w:unhideWhenUsed/>
    <w:qFormat/>
    <w:rsid w:val="00060D47"/>
    <w:pPr>
      <w:keepNext/>
      <w:keepLines/>
      <w:spacing w:before="160" w:after="80"/>
      <w:outlineLvl w:val="2"/>
    </w:pPr>
    <w:rPr>
      <w:rFonts w:eastAsiaTheme="majorEastAsia" w:cstheme="majorBidi"/>
      <w:color w:val="2F5496" w:themeColor="accent1" w:themeShade="BF"/>
      <w:sz w:val="28"/>
      <w:szCs w:val="28"/>
    </w:rPr>
  </w:style>
  <w:style w:type="paragraph" w:styleId="Ttulo4">
    <w:name w:val="heading 4"/>
    <w:basedOn w:val="Normal"/>
    <w:next w:val="Normal"/>
    <w:link w:val="Ttulo4Car"/>
    <w:uiPriority w:val="9"/>
    <w:semiHidden/>
    <w:unhideWhenUsed/>
    <w:qFormat/>
    <w:rsid w:val="00060D47"/>
    <w:pPr>
      <w:keepNext/>
      <w:keepLines/>
      <w:spacing w:before="80" w:after="40"/>
      <w:outlineLvl w:val="3"/>
    </w:pPr>
    <w:rPr>
      <w:rFonts w:eastAsiaTheme="majorEastAsia" w:cstheme="majorBidi"/>
      <w:i/>
      <w:iCs/>
      <w:color w:val="2F5496" w:themeColor="accent1" w:themeShade="BF"/>
    </w:rPr>
  </w:style>
  <w:style w:type="paragraph" w:styleId="Ttulo5">
    <w:name w:val="heading 5"/>
    <w:basedOn w:val="Normal"/>
    <w:next w:val="Normal"/>
    <w:link w:val="Ttulo5Car"/>
    <w:uiPriority w:val="9"/>
    <w:semiHidden/>
    <w:unhideWhenUsed/>
    <w:qFormat/>
    <w:rsid w:val="00060D47"/>
    <w:pPr>
      <w:keepNext/>
      <w:keepLines/>
      <w:spacing w:before="80" w:after="40"/>
      <w:outlineLvl w:val="4"/>
    </w:pPr>
    <w:rPr>
      <w:rFonts w:eastAsiaTheme="majorEastAsia" w:cstheme="majorBidi"/>
      <w:color w:val="2F5496" w:themeColor="accent1" w:themeShade="BF"/>
    </w:rPr>
  </w:style>
  <w:style w:type="paragraph" w:styleId="Ttulo6">
    <w:name w:val="heading 6"/>
    <w:basedOn w:val="Normal"/>
    <w:next w:val="Normal"/>
    <w:link w:val="Ttulo6Car"/>
    <w:uiPriority w:val="9"/>
    <w:semiHidden/>
    <w:unhideWhenUsed/>
    <w:qFormat/>
    <w:rsid w:val="00060D47"/>
    <w:pPr>
      <w:keepNext/>
      <w:keepLines/>
      <w:spacing w:before="40"/>
      <w:outlineLvl w:val="5"/>
    </w:pPr>
    <w:rPr>
      <w:rFonts w:eastAsiaTheme="majorEastAsia" w:cstheme="majorBidi"/>
      <w:i/>
      <w:iCs/>
      <w:color w:val="595959" w:themeColor="text1" w:themeTint="A6"/>
    </w:rPr>
  </w:style>
  <w:style w:type="paragraph" w:styleId="Ttulo7">
    <w:name w:val="heading 7"/>
    <w:basedOn w:val="Normal"/>
    <w:next w:val="Normal"/>
    <w:link w:val="Ttulo7Car"/>
    <w:uiPriority w:val="9"/>
    <w:semiHidden/>
    <w:unhideWhenUsed/>
    <w:qFormat/>
    <w:rsid w:val="00060D47"/>
    <w:pPr>
      <w:keepNext/>
      <w:keepLines/>
      <w:spacing w:before="40"/>
      <w:outlineLvl w:val="6"/>
    </w:pPr>
    <w:rPr>
      <w:rFonts w:eastAsiaTheme="majorEastAsia" w:cstheme="majorBidi"/>
      <w:color w:val="595959" w:themeColor="text1" w:themeTint="A6"/>
    </w:rPr>
  </w:style>
  <w:style w:type="paragraph" w:styleId="Ttulo8">
    <w:name w:val="heading 8"/>
    <w:basedOn w:val="Normal"/>
    <w:next w:val="Normal"/>
    <w:link w:val="Ttulo8Car"/>
    <w:uiPriority w:val="9"/>
    <w:semiHidden/>
    <w:unhideWhenUsed/>
    <w:qFormat/>
    <w:rsid w:val="00060D47"/>
    <w:pPr>
      <w:keepNext/>
      <w:keepLines/>
      <w:outlineLvl w:val="7"/>
    </w:pPr>
    <w:rPr>
      <w:rFonts w:eastAsiaTheme="majorEastAsia" w:cstheme="majorBidi"/>
      <w:i/>
      <w:iCs/>
      <w:color w:val="272727" w:themeColor="text1" w:themeTint="D8"/>
    </w:rPr>
  </w:style>
  <w:style w:type="paragraph" w:styleId="Ttulo9">
    <w:name w:val="heading 9"/>
    <w:basedOn w:val="Normal"/>
    <w:next w:val="Normal"/>
    <w:link w:val="Ttulo9Car"/>
    <w:uiPriority w:val="9"/>
    <w:semiHidden/>
    <w:unhideWhenUsed/>
    <w:qFormat/>
    <w:rsid w:val="00060D47"/>
    <w:pPr>
      <w:keepNext/>
      <w:keepLines/>
      <w:outlineLvl w:val="8"/>
    </w:pPr>
    <w:rPr>
      <w:rFonts w:eastAsiaTheme="majorEastAsia" w:cstheme="majorBidi"/>
      <w:color w:val="272727" w:themeColor="text1" w:themeTint="D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060D47"/>
    <w:rPr>
      <w:rFonts w:asciiTheme="majorHAnsi" w:eastAsiaTheme="majorEastAsia" w:hAnsiTheme="majorHAnsi" w:cstheme="majorBidi"/>
      <w:color w:val="2F5496" w:themeColor="accent1" w:themeShade="BF"/>
      <w:sz w:val="40"/>
      <w:szCs w:val="40"/>
    </w:rPr>
  </w:style>
  <w:style w:type="character" w:customStyle="1" w:styleId="Ttulo2Car">
    <w:name w:val="Título 2 Car"/>
    <w:basedOn w:val="Fuentedeprrafopredeter"/>
    <w:link w:val="Ttulo2"/>
    <w:uiPriority w:val="9"/>
    <w:semiHidden/>
    <w:rsid w:val="00060D47"/>
    <w:rPr>
      <w:rFonts w:asciiTheme="majorHAnsi" w:eastAsiaTheme="majorEastAsia" w:hAnsiTheme="majorHAnsi" w:cstheme="majorBidi"/>
      <w:color w:val="2F5496" w:themeColor="accent1" w:themeShade="BF"/>
      <w:sz w:val="32"/>
      <w:szCs w:val="32"/>
    </w:rPr>
  </w:style>
  <w:style w:type="character" w:customStyle="1" w:styleId="Ttulo3Car">
    <w:name w:val="Título 3 Car"/>
    <w:basedOn w:val="Fuentedeprrafopredeter"/>
    <w:link w:val="Ttulo3"/>
    <w:uiPriority w:val="9"/>
    <w:semiHidden/>
    <w:rsid w:val="00060D47"/>
    <w:rPr>
      <w:rFonts w:eastAsiaTheme="majorEastAsia" w:cstheme="majorBidi"/>
      <w:color w:val="2F5496" w:themeColor="accent1" w:themeShade="BF"/>
      <w:sz w:val="28"/>
      <w:szCs w:val="28"/>
    </w:rPr>
  </w:style>
  <w:style w:type="character" w:customStyle="1" w:styleId="Ttulo4Car">
    <w:name w:val="Título 4 Car"/>
    <w:basedOn w:val="Fuentedeprrafopredeter"/>
    <w:link w:val="Ttulo4"/>
    <w:uiPriority w:val="9"/>
    <w:semiHidden/>
    <w:rsid w:val="00060D47"/>
    <w:rPr>
      <w:rFonts w:eastAsiaTheme="majorEastAsia" w:cstheme="majorBidi"/>
      <w:i/>
      <w:iCs/>
      <w:color w:val="2F5496" w:themeColor="accent1" w:themeShade="BF"/>
    </w:rPr>
  </w:style>
  <w:style w:type="character" w:customStyle="1" w:styleId="Ttulo5Car">
    <w:name w:val="Título 5 Car"/>
    <w:basedOn w:val="Fuentedeprrafopredeter"/>
    <w:link w:val="Ttulo5"/>
    <w:uiPriority w:val="9"/>
    <w:semiHidden/>
    <w:rsid w:val="00060D47"/>
    <w:rPr>
      <w:rFonts w:eastAsiaTheme="majorEastAsia" w:cstheme="majorBidi"/>
      <w:color w:val="2F5496" w:themeColor="accent1" w:themeShade="BF"/>
    </w:rPr>
  </w:style>
  <w:style w:type="character" w:customStyle="1" w:styleId="Ttulo6Car">
    <w:name w:val="Título 6 Car"/>
    <w:basedOn w:val="Fuentedeprrafopredeter"/>
    <w:link w:val="Ttulo6"/>
    <w:uiPriority w:val="9"/>
    <w:semiHidden/>
    <w:rsid w:val="00060D47"/>
    <w:rPr>
      <w:rFonts w:eastAsiaTheme="majorEastAsia" w:cstheme="majorBidi"/>
      <w:i/>
      <w:iCs/>
      <w:color w:val="595959" w:themeColor="text1" w:themeTint="A6"/>
    </w:rPr>
  </w:style>
  <w:style w:type="character" w:customStyle="1" w:styleId="Ttulo7Car">
    <w:name w:val="Título 7 Car"/>
    <w:basedOn w:val="Fuentedeprrafopredeter"/>
    <w:link w:val="Ttulo7"/>
    <w:uiPriority w:val="9"/>
    <w:semiHidden/>
    <w:rsid w:val="00060D47"/>
    <w:rPr>
      <w:rFonts w:eastAsiaTheme="majorEastAsia" w:cstheme="majorBidi"/>
      <w:color w:val="595959" w:themeColor="text1" w:themeTint="A6"/>
    </w:rPr>
  </w:style>
  <w:style w:type="character" w:customStyle="1" w:styleId="Ttulo8Car">
    <w:name w:val="Título 8 Car"/>
    <w:basedOn w:val="Fuentedeprrafopredeter"/>
    <w:link w:val="Ttulo8"/>
    <w:uiPriority w:val="9"/>
    <w:semiHidden/>
    <w:rsid w:val="00060D47"/>
    <w:rPr>
      <w:rFonts w:eastAsiaTheme="majorEastAsia" w:cstheme="majorBidi"/>
      <w:i/>
      <w:iCs/>
      <w:color w:val="272727" w:themeColor="text1" w:themeTint="D8"/>
    </w:rPr>
  </w:style>
  <w:style w:type="character" w:customStyle="1" w:styleId="Ttulo9Car">
    <w:name w:val="Título 9 Car"/>
    <w:basedOn w:val="Fuentedeprrafopredeter"/>
    <w:link w:val="Ttulo9"/>
    <w:uiPriority w:val="9"/>
    <w:semiHidden/>
    <w:rsid w:val="00060D47"/>
    <w:rPr>
      <w:rFonts w:eastAsiaTheme="majorEastAsia" w:cstheme="majorBidi"/>
      <w:color w:val="272727" w:themeColor="text1" w:themeTint="D8"/>
    </w:rPr>
  </w:style>
  <w:style w:type="paragraph" w:styleId="Ttulo">
    <w:name w:val="Title"/>
    <w:basedOn w:val="Normal"/>
    <w:next w:val="Normal"/>
    <w:link w:val="TtuloCar"/>
    <w:uiPriority w:val="10"/>
    <w:qFormat/>
    <w:rsid w:val="00060D47"/>
    <w:pPr>
      <w:spacing w:after="80"/>
      <w:contextualSpacing/>
    </w:pPr>
    <w:rPr>
      <w:rFonts w:asciiTheme="majorHAnsi" w:eastAsiaTheme="majorEastAsia" w:hAnsiTheme="majorHAnsi" w:cstheme="majorBidi"/>
      <w:spacing w:val="-10"/>
      <w:kern w:val="28"/>
      <w:sz w:val="56"/>
      <w:szCs w:val="56"/>
    </w:rPr>
  </w:style>
  <w:style w:type="character" w:customStyle="1" w:styleId="TtuloCar">
    <w:name w:val="Título Car"/>
    <w:basedOn w:val="Fuentedeprrafopredeter"/>
    <w:link w:val="Ttulo"/>
    <w:uiPriority w:val="10"/>
    <w:rsid w:val="00060D47"/>
    <w:rPr>
      <w:rFonts w:asciiTheme="majorHAnsi" w:eastAsiaTheme="majorEastAsia" w:hAnsiTheme="majorHAnsi" w:cstheme="majorBidi"/>
      <w:spacing w:val="-10"/>
      <w:kern w:val="28"/>
      <w:sz w:val="56"/>
      <w:szCs w:val="56"/>
    </w:rPr>
  </w:style>
  <w:style w:type="paragraph" w:styleId="Subttulo">
    <w:name w:val="Subtitle"/>
    <w:basedOn w:val="Normal"/>
    <w:next w:val="Normal"/>
    <w:link w:val="SubttuloCar"/>
    <w:uiPriority w:val="11"/>
    <w:qFormat/>
    <w:rsid w:val="00060D47"/>
    <w:pPr>
      <w:numPr>
        <w:ilvl w:val="1"/>
      </w:numPr>
      <w:spacing w:after="160"/>
    </w:pPr>
    <w:rPr>
      <w:rFonts w:eastAsiaTheme="majorEastAsia" w:cstheme="majorBidi"/>
      <w:color w:val="595959" w:themeColor="text1" w:themeTint="A6"/>
      <w:spacing w:val="15"/>
      <w:sz w:val="28"/>
      <w:szCs w:val="28"/>
    </w:rPr>
  </w:style>
  <w:style w:type="character" w:customStyle="1" w:styleId="SubttuloCar">
    <w:name w:val="Subtítulo Car"/>
    <w:basedOn w:val="Fuentedeprrafopredeter"/>
    <w:link w:val="Subttulo"/>
    <w:uiPriority w:val="11"/>
    <w:rsid w:val="00060D47"/>
    <w:rPr>
      <w:rFonts w:eastAsiaTheme="majorEastAsia" w:cstheme="majorBidi"/>
      <w:color w:val="595959" w:themeColor="text1" w:themeTint="A6"/>
      <w:spacing w:val="15"/>
      <w:sz w:val="28"/>
      <w:szCs w:val="28"/>
    </w:rPr>
  </w:style>
  <w:style w:type="paragraph" w:styleId="Cita">
    <w:name w:val="Quote"/>
    <w:basedOn w:val="Normal"/>
    <w:next w:val="Normal"/>
    <w:link w:val="CitaCar"/>
    <w:uiPriority w:val="29"/>
    <w:qFormat/>
    <w:rsid w:val="00060D47"/>
    <w:pPr>
      <w:spacing w:before="160" w:after="160"/>
      <w:jc w:val="center"/>
    </w:pPr>
    <w:rPr>
      <w:i/>
      <w:iCs/>
      <w:color w:val="404040" w:themeColor="text1" w:themeTint="BF"/>
    </w:rPr>
  </w:style>
  <w:style w:type="character" w:customStyle="1" w:styleId="CitaCar">
    <w:name w:val="Cita Car"/>
    <w:basedOn w:val="Fuentedeprrafopredeter"/>
    <w:link w:val="Cita"/>
    <w:uiPriority w:val="29"/>
    <w:rsid w:val="00060D47"/>
    <w:rPr>
      <w:i/>
      <w:iCs/>
      <w:color w:val="404040" w:themeColor="text1" w:themeTint="BF"/>
    </w:rPr>
  </w:style>
  <w:style w:type="paragraph" w:styleId="Prrafodelista">
    <w:name w:val="List Paragraph"/>
    <w:basedOn w:val="Normal"/>
    <w:uiPriority w:val="34"/>
    <w:qFormat/>
    <w:rsid w:val="00060D47"/>
    <w:pPr>
      <w:ind w:left="720"/>
      <w:contextualSpacing/>
    </w:pPr>
  </w:style>
  <w:style w:type="character" w:styleId="nfasisintenso">
    <w:name w:val="Intense Emphasis"/>
    <w:basedOn w:val="Fuentedeprrafopredeter"/>
    <w:uiPriority w:val="21"/>
    <w:qFormat/>
    <w:rsid w:val="00060D47"/>
    <w:rPr>
      <w:i/>
      <w:iCs/>
      <w:color w:val="2F5496" w:themeColor="accent1" w:themeShade="BF"/>
    </w:rPr>
  </w:style>
  <w:style w:type="paragraph" w:styleId="Citadestacada">
    <w:name w:val="Intense Quote"/>
    <w:basedOn w:val="Normal"/>
    <w:next w:val="Normal"/>
    <w:link w:val="CitadestacadaCar"/>
    <w:uiPriority w:val="30"/>
    <w:qFormat/>
    <w:rsid w:val="00060D47"/>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CitadestacadaCar">
    <w:name w:val="Cita destacada Car"/>
    <w:basedOn w:val="Fuentedeprrafopredeter"/>
    <w:link w:val="Citadestacada"/>
    <w:uiPriority w:val="30"/>
    <w:rsid w:val="00060D47"/>
    <w:rPr>
      <w:i/>
      <w:iCs/>
      <w:color w:val="2F5496" w:themeColor="accent1" w:themeShade="BF"/>
    </w:rPr>
  </w:style>
  <w:style w:type="character" w:styleId="Referenciaintensa">
    <w:name w:val="Intense Reference"/>
    <w:basedOn w:val="Fuentedeprrafopredeter"/>
    <w:uiPriority w:val="32"/>
    <w:qFormat/>
    <w:rsid w:val="00060D47"/>
    <w:rPr>
      <w:b/>
      <w:bCs/>
      <w:smallCaps/>
      <w:color w:val="2F5496" w:themeColor="accent1" w:themeShade="BF"/>
      <w:spacing w:val="5"/>
    </w:rPr>
  </w:style>
  <w:style w:type="character" w:styleId="Hipervnculo">
    <w:name w:val="Hyperlink"/>
    <w:basedOn w:val="Fuentedeprrafopredeter"/>
    <w:uiPriority w:val="99"/>
    <w:unhideWhenUsed/>
    <w:rsid w:val="00BB361C"/>
    <w:rPr>
      <w:color w:val="0563C1" w:themeColor="hyperlink"/>
      <w:u w:val="single"/>
    </w:rPr>
  </w:style>
  <w:style w:type="character" w:styleId="Mencinsinresolver">
    <w:name w:val="Unresolved Mention"/>
    <w:basedOn w:val="Fuentedeprrafopredeter"/>
    <w:uiPriority w:val="99"/>
    <w:semiHidden/>
    <w:unhideWhenUsed/>
    <w:rsid w:val="00BB361C"/>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160</TotalTime>
  <Pages>2</Pages>
  <Words>1735</Words>
  <Characters>9477</Characters>
  <Application>Microsoft Office Word</Application>
  <DocSecurity>0</DocSecurity>
  <Lines>215</Lines>
  <Paragraphs>27</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11185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Antonio Alejandro González González</dc:creator>
  <cp:keywords/>
  <dc:description/>
  <cp:lastModifiedBy>Antonio Alejandro González González</cp:lastModifiedBy>
  <cp:revision>38</cp:revision>
  <dcterms:created xsi:type="dcterms:W3CDTF">2026-02-25T14:19:00Z</dcterms:created>
  <dcterms:modified xsi:type="dcterms:W3CDTF">2026-02-26T19:25:00Z</dcterms:modified>
</cp:coreProperties>
</file>