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19B0BF" w14:textId="5CF92D0D" w:rsidR="009E5066" w:rsidRDefault="00115FCC">
      <w:pPr>
        <w:pBdr>
          <w:top w:val="nil"/>
          <w:left w:val="nil"/>
          <w:bottom w:val="nil"/>
          <w:right w:val="nil"/>
          <w:between w:val="nil"/>
        </w:pBdr>
        <w:spacing w:before="120" w:after="120"/>
        <w:jc w:val="center"/>
        <w:rPr>
          <w:rFonts w:ascii="Roboto" w:eastAsia="Roboto" w:hAnsi="Roboto" w:cs="Roboto"/>
          <w:b/>
          <w:color w:val="000000"/>
        </w:rPr>
      </w:pPr>
      <w:r>
        <w:rPr>
          <w:rFonts w:ascii="Roboto" w:eastAsia="Roboto" w:hAnsi="Roboto" w:cs="Roboto"/>
          <w:b/>
          <w:color w:val="000000"/>
        </w:rPr>
        <w:t>La prudencia médica</w:t>
      </w:r>
    </w:p>
    <w:p w14:paraId="0319B0C0" w14:textId="1BC78F9B" w:rsidR="009E5066" w:rsidRDefault="00115FCC">
      <w:pPr>
        <w:pBdr>
          <w:top w:val="nil"/>
          <w:left w:val="nil"/>
          <w:bottom w:val="nil"/>
          <w:right w:val="nil"/>
          <w:between w:val="nil"/>
        </w:pBdr>
        <w:spacing w:before="120" w:after="120"/>
        <w:jc w:val="center"/>
        <w:rPr>
          <w:rFonts w:ascii="Roboto" w:eastAsia="Roboto" w:hAnsi="Roboto" w:cs="Roboto"/>
          <w:b/>
          <w:color w:val="000000"/>
          <w:sz w:val="20"/>
          <w:szCs w:val="20"/>
        </w:rPr>
      </w:pPr>
      <w:r>
        <w:rPr>
          <w:rFonts w:ascii="Roboto" w:eastAsia="Roboto" w:hAnsi="Roboto" w:cs="Roboto"/>
          <w:b/>
          <w:color w:val="000000"/>
          <w:sz w:val="20"/>
          <w:szCs w:val="20"/>
        </w:rPr>
        <w:t>Gutiérrez-González, M. A.</w:t>
      </w:r>
      <w:r w:rsidR="0084727F">
        <w:rPr>
          <w:rFonts w:ascii="Roboto" w:eastAsia="Roboto" w:hAnsi="Roboto" w:cs="Roboto"/>
          <w:b/>
          <w:color w:val="000000"/>
          <w:sz w:val="20"/>
          <w:szCs w:val="20"/>
          <w:vertAlign w:val="superscript"/>
        </w:rPr>
        <w:t>1*</w:t>
      </w:r>
    </w:p>
    <w:p w14:paraId="011F485F" w14:textId="77777777" w:rsidR="006E5E48" w:rsidRPr="00C34DC7" w:rsidRDefault="006E5E48" w:rsidP="006E5E48">
      <w:pPr>
        <w:pBdr>
          <w:top w:val="nil"/>
          <w:left w:val="nil"/>
          <w:bottom w:val="nil"/>
          <w:right w:val="nil"/>
          <w:between w:val="nil"/>
        </w:pBdr>
        <w:jc w:val="center"/>
        <w:rPr>
          <w:rFonts w:ascii="Roboto" w:eastAsia="Roboto" w:hAnsi="Roboto" w:cs="Roboto"/>
          <w:color w:val="000000"/>
          <w:sz w:val="18"/>
          <w:szCs w:val="18"/>
        </w:rPr>
      </w:pPr>
      <w:r>
        <w:rPr>
          <w:rFonts w:ascii="Roboto" w:eastAsia="Roboto" w:hAnsi="Roboto" w:cs="Roboto"/>
          <w:color w:val="000000"/>
          <w:sz w:val="18"/>
          <w:szCs w:val="18"/>
          <w:vertAlign w:val="superscript"/>
        </w:rPr>
        <w:t>1</w:t>
      </w:r>
      <w:r>
        <w:rPr>
          <w:rFonts w:ascii="Roboto" w:eastAsia="Roboto" w:hAnsi="Roboto" w:cs="Roboto"/>
          <w:color w:val="000000"/>
          <w:sz w:val="18"/>
          <w:szCs w:val="18"/>
        </w:rPr>
        <w:t>Facultad de Humanidades, Universidad Anáhuac Querétaro, ORCID:</w:t>
      </w:r>
      <w:r w:rsidRPr="00C34DC7">
        <w:rPr>
          <w:rFonts w:ascii="Noto Sans" w:hAnsi="Noto Sans" w:cs="Noto Sans"/>
          <w:b/>
          <w:color w:val="FFFFFF"/>
        </w:rPr>
        <w:t xml:space="preserve"> </w:t>
      </w:r>
      <w:r w:rsidRPr="00C34DC7">
        <w:rPr>
          <w:rFonts w:ascii="Roboto" w:eastAsia="Roboto" w:hAnsi="Roboto" w:cs="Roboto"/>
          <w:color w:val="000000"/>
          <w:sz w:val="18"/>
          <w:szCs w:val="18"/>
        </w:rPr>
        <w:t>https://orcid.org/0000-0002-0799-5421</w:t>
      </w:r>
    </w:p>
    <w:p w14:paraId="282826E6" w14:textId="77777777" w:rsidR="006E5E48" w:rsidRDefault="006E5E48" w:rsidP="006E5E48">
      <w:pPr>
        <w:jc w:val="center"/>
        <w:rPr>
          <w:rFonts w:ascii="Roboto" w:eastAsia="Roboto" w:hAnsi="Roboto" w:cs="Roboto"/>
          <w:sz w:val="18"/>
          <w:szCs w:val="18"/>
        </w:rPr>
      </w:pPr>
      <w:r>
        <w:rPr>
          <w:rFonts w:ascii="Roboto" w:eastAsia="Roboto" w:hAnsi="Roboto" w:cs="Roboto"/>
          <w:sz w:val="18"/>
          <w:szCs w:val="18"/>
        </w:rPr>
        <w:t>*Autor de correspondencia (e-mail:</w:t>
      </w:r>
      <w:r>
        <w:rPr>
          <w:rFonts w:ascii="Roboto" w:eastAsia="Roboto" w:hAnsi="Roboto" w:cs="Roboto"/>
          <w:sz w:val="18"/>
          <w:szCs w:val="18"/>
          <w:highlight w:val="white"/>
        </w:rPr>
        <w:t xml:space="preserve"> </w:t>
      </w:r>
      <w:r>
        <w:rPr>
          <w:rFonts w:ascii="Roboto" w:eastAsia="Roboto" w:hAnsi="Roboto" w:cs="Roboto"/>
          <w:sz w:val="18"/>
          <w:szCs w:val="18"/>
        </w:rPr>
        <w:t>manuel.gutierrezgon@anahuac.mx)</w:t>
      </w:r>
    </w:p>
    <w:p w14:paraId="0319B0C4" w14:textId="77777777" w:rsidR="009E5066" w:rsidRDefault="00000000">
      <w:pPr>
        <w:spacing w:before="60"/>
        <w:jc w:val="center"/>
        <w:rPr>
          <w:rFonts w:ascii="Roboto" w:eastAsia="Roboto" w:hAnsi="Roboto" w:cs="Roboto"/>
          <w:sz w:val="18"/>
          <w:szCs w:val="18"/>
        </w:rPr>
        <w:sectPr w:rsidR="009E5066">
          <w:headerReference w:type="default" r:id="rId7"/>
          <w:pgSz w:w="11906" w:h="16838"/>
          <w:pgMar w:top="851" w:right="851" w:bottom="828" w:left="851" w:header="357" w:footer="720" w:gutter="0"/>
          <w:pgNumType w:start="1"/>
          <w:cols w:space="720"/>
        </w:sectPr>
      </w:pPr>
      <w:r>
        <w:pict w14:anchorId="0319B0EC">
          <v:rect id="_x0000_i1025" style="width:0;height:1.5pt" o:hralign="center" o:hrstd="t" o:hr="t" fillcolor="#a0a0a0" stroked="f"/>
        </w:pict>
      </w:r>
    </w:p>
    <w:p w14:paraId="0319B0C5" w14:textId="00EF44A5" w:rsidR="009E5066" w:rsidRDefault="00BF2BC6">
      <w:pPr>
        <w:pBdr>
          <w:top w:val="nil"/>
          <w:left w:val="nil"/>
          <w:bottom w:val="nil"/>
          <w:right w:val="nil"/>
          <w:between w:val="nil"/>
        </w:pBdr>
        <w:spacing w:before="60"/>
        <w:jc w:val="both"/>
        <w:rPr>
          <w:rFonts w:ascii="Roboto" w:eastAsia="Roboto" w:hAnsi="Roboto" w:cs="Roboto"/>
          <w:b/>
          <w:color w:val="000000"/>
          <w:sz w:val="20"/>
          <w:szCs w:val="20"/>
        </w:rPr>
      </w:pPr>
      <w:r>
        <w:rPr>
          <w:rFonts w:ascii="Roboto" w:eastAsia="Roboto" w:hAnsi="Roboto" w:cs="Roboto"/>
          <w:b/>
          <w:color w:val="000000"/>
          <w:sz w:val="20"/>
          <w:szCs w:val="20"/>
        </w:rPr>
        <w:t>Introducción</w:t>
      </w:r>
    </w:p>
    <w:p w14:paraId="0A0A121B" w14:textId="0DA97D27" w:rsidR="004F5DB5" w:rsidRDefault="004F5DB5" w:rsidP="004F5DB5">
      <w:pPr>
        <w:pBdr>
          <w:top w:val="nil"/>
          <w:left w:val="nil"/>
          <w:bottom w:val="nil"/>
          <w:right w:val="nil"/>
          <w:between w:val="nil"/>
        </w:pBdr>
        <w:jc w:val="both"/>
        <w:rPr>
          <w:rFonts w:ascii="Roboto" w:eastAsia="Roboto" w:hAnsi="Roboto" w:cs="Roboto"/>
          <w:color w:val="000000"/>
          <w:sz w:val="20"/>
          <w:szCs w:val="20"/>
        </w:rPr>
      </w:pPr>
      <w:r w:rsidRPr="00967A97">
        <w:rPr>
          <w:rFonts w:ascii="Roboto" w:eastAsia="Roboto" w:hAnsi="Roboto" w:cs="Roboto"/>
          <w:color w:val="000000"/>
          <w:sz w:val="20"/>
          <w:szCs w:val="20"/>
        </w:rPr>
        <w:t>En la práctica médica contemporánea coexisten dos exigencias que con frecuencia parecen empujarse en direcciones opuestas</w:t>
      </w:r>
      <w:r w:rsidR="00376C40">
        <w:rPr>
          <w:rFonts w:ascii="Roboto" w:eastAsia="Roboto" w:hAnsi="Roboto" w:cs="Roboto"/>
          <w:color w:val="000000"/>
          <w:sz w:val="20"/>
          <w:szCs w:val="20"/>
        </w:rPr>
        <w:t>; p</w:t>
      </w:r>
      <w:r w:rsidRPr="00967A97">
        <w:rPr>
          <w:rFonts w:ascii="Roboto" w:eastAsia="Roboto" w:hAnsi="Roboto" w:cs="Roboto"/>
          <w:color w:val="000000"/>
          <w:sz w:val="20"/>
          <w:szCs w:val="20"/>
        </w:rPr>
        <w:t>or un lado, la medicina basada en evidencia busca reducir la variabilidad clínica mediante guías, protocolos y algoritmos; por otro, la experiencia cotidiana insiste en que el buen cuidado requiere algo más que aplicar reglas</w:t>
      </w:r>
      <w:r w:rsidR="00B55A04">
        <w:rPr>
          <w:rFonts w:ascii="Roboto" w:eastAsia="Roboto" w:hAnsi="Roboto" w:cs="Roboto"/>
          <w:color w:val="000000"/>
          <w:sz w:val="20"/>
          <w:szCs w:val="20"/>
        </w:rPr>
        <w:t xml:space="preserve">, </w:t>
      </w:r>
      <w:r w:rsidRPr="00967A97">
        <w:rPr>
          <w:rFonts w:ascii="Roboto" w:eastAsia="Roboto" w:hAnsi="Roboto" w:cs="Roboto"/>
          <w:color w:val="000000"/>
          <w:sz w:val="20"/>
          <w:szCs w:val="20"/>
        </w:rPr>
        <w:t xml:space="preserve">es decir, una racionalidad capaz de discernir qué conviene a este paciente concreto, aquí y ahora, bajo incertidumbre, limitaciones institucionales y tensiones éticas. Cuando esa tensión no se articula bien, se corre el riesgo de absolutizar los protocolos o absolutizar la intuición. La propuesta </w:t>
      </w:r>
      <w:r w:rsidR="00A04E5B">
        <w:rPr>
          <w:rFonts w:ascii="Roboto" w:eastAsia="Roboto" w:hAnsi="Roboto" w:cs="Roboto"/>
          <w:color w:val="000000"/>
          <w:sz w:val="20"/>
          <w:szCs w:val="20"/>
        </w:rPr>
        <w:t>que se hace es el de</w:t>
      </w:r>
      <w:r w:rsidRPr="00967A97">
        <w:rPr>
          <w:rFonts w:ascii="Roboto" w:eastAsia="Roboto" w:hAnsi="Roboto" w:cs="Roboto"/>
          <w:color w:val="000000"/>
          <w:sz w:val="20"/>
          <w:szCs w:val="20"/>
        </w:rPr>
        <w:t xml:space="preserve"> una prudencia</w:t>
      </w:r>
      <w:r w:rsidR="00A04E5B">
        <w:rPr>
          <w:rFonts w:ascii="Roboto" w:eastAsia="Roboto" w:hAnsi="Roboto" w:cs="Roboto"/>
          <w:color w:val="000000"/>
          <w:sz w:val="20"/>
          <w:szCs w:val="20"/>
        </w:rPr>
        <w:t xml:space="preserve"> </w:t>
      </w:r>
      <w:r w:rsidRPr="00967A97">
        <w:rPr>
          <w:rFonts w:ascii="Roboto" w:eastAsia="Roboto" w:hAnsi="Roboto" w:cs="Roboto"/>
          <w:color w:val="000000"/>
          <w:sz w:val="20"/>
          <w:szCs w:val="20"/>
        </w:rPr>
        <w:t>busca precisamente ofrecer un marco conceptual robusto para comprender, formar y evaluar ese juicio clínico sin reducirlo ni al automatismo normativo ni al subjetivismo.</w:t>
      </w:r>
    </w:p>
    <w:p w14:paraId="5B5A8466" w14:textId="77777777" w:rsidR="00541DFD" w:rsidRDefault="00541DFD" w:rsidP="004F5DB5">
      <w:pPr>
        <w:pBdr>
          <w:top w:val="nil"/>
          <w:left w:val="nil"/>
          <w:bottom w:val="nil"/>
          <w:right w:val="nil"/>
          <w:between w:val="nil"/>
        </w:pBdr>
        <w:jc w:val="both"/>
        <w:rPr>
          <w:rFonts w:ascii="Roboto" w:eastAsia="Roboto" w:hAnsi="Roboto" w:cs="Roboto"/>
          <w:color w:val="000000"/>
          <w:sz w:val="20"/>
          <w:szCs w:val="20"/>
        </w:rPr>
      </w:pPr>
    </w:p>
    <w:p w14:paraId="2B71DB6F" w14:textId="53B0C5F6" w:rsidR="00541DFD" w:rsidRPr="00541DFD" w:rsidRDefault="00541DFD" w:rsidP="00541DFD">
      <w:pPr>
        <w:pBdr>
          <w:top w:val="nil"/>
          <w:left w:val="nil"/>
          <w:bottom w:val="nil"/>
          <w:right w:val="nil"/>
          <w:between w:val="nil"/>
        </w:pBdr>
        <w:spacing w:before="60"/>
        <w:jc w:val="both"/>
        <w:rPr>
          <w:rFonts w:ascii="Roboto" w:eastAsia="Roboto" w:hAnsi="Roboto" w:cs="Roboto"/>
          <w:b/>
          <w:color w:val="000000"/>
          <w:sz w:val="20"/>
          <w:szCs w:val="20"/>
        </w:rPr>
      </w:pPr>
      <w:r>
        <w:rPr>
          <w:rFonts w:ascii="Roboto" w:eastAsia="Roboto" w:hAnsi="Roboto" w:cs="Roboto"/>
          <w:b/>
          <w:color w:val="000000"/>
          <w:sz w:val="20"/>
          <w:szCs w:val="20"/>
        </w:rPr>
        <w:t>La virtud de la prudencia</w:t>
      </w:r>
    </w:p>
    <w:p w14:paraId="3F654CE2" w14:textId="3A01B45A" w:rsidR="004F5DB5" w:rsidRDefault="004F5DB5" w:rsidP="004F5DB5">
      <w:pPr>
        <w:pBdr>
          <w:top w:val="nil"/>
          <w:left w:val="nil"/>
          <w:bottom w:val="nil"/>
          <w:right w:val="nil"/>
          <w:between w:val="nil"/>
        </w:pBdr>
        <w:jc w:val="both"/>
        <w:rPr>
          <w:rFonts w:ascii="Roboto" w:eastAsia="Roboto" w:hAnsi="Roboto" w:cs="Roboto"/>
          <w:color w:val="000000"/>
          <w:sz w:val="20"/>
          <w:szCs w:val="20"/>
        </w:rPr>
      </w:pPr>
      <w:r w:rsidRPr="004F5DB5">
        <w:rPr>
          <w:rFonts w:ascii="Roboto" w:eastAsia="Roboto" w:hAnsi="Roboto" w:cs="Roboto"/>
          <w:color w:val="000000"/>
          <w:sz w:val="20"/>
          <w:szCs w:val="20"/>
        </w:rPr>
        <w:t>En la tradición tomista, la prudencia se define como una virtud de la razón práctica que discierne y ordena los medios adecuados para alcanzar un fin bueno en condiciones contingentes</w:t>
      </w:r>
      <w:r w:rsidR="00E53B1F">
        <w:rPr>
          <w:rFonts w:ascii="Roboto" w:eastAsia="Roboto" w:hAnsi="Roboto" w:cs="Roboto"/>
          <w:color w:val="000000"/>
          <w:sz w:val="20"/>
          <w:szCs w:val="20"/>
        </w:rPr>
        <w:t xml:space="preserve"> o </w:t>
      </w:r>
      <w:r w:rsidR="00E53B1F" w:rsidRPr="004F5DB5">
        <w:rPr>
          <w:rFonts w:ascii="Roboto" w:eastAsia="Roboto" w:hAnsi="Roboto" w:cs="Roboto"/>
          <w:i/>
          <w:iCs/>
          <w:color w:val="000000"/>
          <w:sz w:val="20"/>
          <w:szCs w:val="20"/>
        </w:rPr>
        <w:t>recta razón en el obrar</w:t>
      </w:r>
      <w:r w:rsidRPr="004F5DB5">
        <w:rPr>
          <w:rFonts w:ascii="Roboto" w:eastAsia="Roboto" w:hAnsi="Roboto" w:cs="Roboto"/>
          <w:color w:val="000000"/>
          <w:sz w:val="20"/>
          <w:szCs w:val="20"/>
        </w:rPr>
        <w:t>. La prudencia está vinculada a la verdad porque la acción buena exige que la razón práctica se adecue a la realidad</w:t>
      </w:r>
      <w:r w:rsidR="00F74076">
        <w:rPr>
          <w:rFonts w:ascii="Roboto" w:eastAsia="Roboto" w:hAnsi="Roboto" w:cs="Roboto"/>
          <w:color w:val="000000"/>
          <w:sz w:val="20"/>
          <w:szCs w:val="20"/>
        </w:rPr>
        <w:t>, en el caso médico, podemos aplicarlo</w:t>
      </w:r>
      <w:r w:rsidRPr="004F5DB5">
        <w:rPr>
          <w:rFonts w:ascii="Roboto" w:eastAsia="Roboto" w:hAnsi="Roboto" w:cs="Roboto"/>
          <w:color w:val="000000"/>
          <w:sz w:val="20"/>
          <w:szCs w:val="20"/>
        </w:rPr>
        <w:t xml:space="preserve"> al estado del paciente, a la naturaleza del acto clínico, a los riesgos previsibles, a la justicia debida y a los bienes humanos en juego. </w:t>
      </w:r>
      <w:r w:rsidR="00C4267B">
        <w:rPr>
          <w:rFonts w:ascii="Roboto" w:eastAsia="Roboto" w:hAnsi="Roboto" w:cs="Roboto"/>
          <w:color w:val="000000"/>
          <w:sz w:val="20"/>
          <w:szCs w:val="20"/>
        </w:rPr>
        <w:t>Santo Tomás</w:t>
      </w:r>
      <w:r w:rsidR="00F113A1">
        <w:rPr>
          <w:rFonts w:ascii="Roboto" w:eastAsia="Roboto" w:hAnsi="Roboto" w:cs="Roboto"/>
          <w:color w:val="000000"/>
          <w:sz w:val="20"/>
          <w:szCs w:val="20"/>
        </w:rPr>
        <w:t xml:space="preserve"> considera que</w:t>
      </w:r>
      <w:r w:rsidRPr="004F5DB5">
        <w:rPr>
          <w:rFonts w:ascii="Roboto" w:eastAsia="Roboto" w:hAnsi="Roboto" w:cs="Roboto"/>
          <w:color w:val="000000"/>
          <w:sz w:val="20"/>
          <w:szCs w:val="20"/>
        </w:rPr>
        <w:t xml:space="preserve"> la prudencia tiene un rol arquitectónico respecto de las demás virtudes</w:t>
      </w:r>
      <w:r w:rsidR="00F113A1">
        <w:rPr>
          <w:rFonts w:ascii="Roboto" w:eastAsia="Roboto" w:hAnsi="Roboto" w:cs="Roboto"/>
          <w:color w:val="000000"/>
          <w:sz w:val="20"/>
          <w:szCs w:val="20"/>
        </w:rPr>
        <w:t xml:space="preserve"> cardinales, pues</w:t>
      </w:r>
      <w:r w:rsidRPr="004F5DB5">
        <w:rPr>
          <w:rFonts w:ascii="Roboto" w:eastAsia="Roboto" w:hAnsi="Roboto" w:cs="Roboto"/>
          <w:color w:val="000000"/>
          <w:sz w:val="20"/>
          <w:szCs w:val="20"/>
        </w:rPr>
        <w:t xml:space="preserve"> sin prudencia</w:t>
      </w:r>
      <w:r w:rsidR="00BF47E4">
        <w:rPr>
          <w:rFonts w:ascii="Roboto" w:eastAsia="Roboto" w:hAnsi="Roboto" w:cs="Roboto"/>
          <w:color w:val="000000"/>
          <w:sz w:val="20"/>
          <w:szCs w:val="20"/>
        </w:rPr>
        <w:t xml:space="preserve"> se</w:t>
      </w:r>
      <w:r w:rsidRPr="004F5DB5">
        <w:rPr>
          <w:rFonts w:ascii="Roboto" w:eastAsia="Roboto" w:hAnsi="Roboto" w:cs="Roboto"/>
          <w:color w:val="000000"/>
          <w:sz w:val="20"/>
          <w:szCs w:val="20"/>
        </w:rPr>
        <w:t xml:space="preserve"> pueden deformar en su aplicación</w:t>
      </w:r>
      <w:r w:rsidR="005D0916">
        <w:rPr>
          <w:rFonts w:ascii="Roboto" w:eastAsia="Roboto" w:hAnsi="Roboto" w:cs="Roboto"/>
          <w:color w:val="000000"/>
          <w:sz w:val="20"/>
          <w:szCs w:val="20"/>
        </w:rPr>
        <w:t xml:space="preserve"> (Piper, 2017)</w:t>
      </w:r>
      <w:r w:rsidRPr="004F5DB5">
        <w:rPr>
          <w:rFonts w:ascii="Roboto" w:eastAsia="Roboto" w:hAnsi="Roboto" w:cs="Roboto"/>
          <w:color w:val="000000"/>
          <w:sz w:val="20"/>
          <w:szCs w:val="20"/>
        </w:rPr>
        <w:t>. En medicina, una intención benevolente sin prudencia puede traducirse en sobretratamiento, iatrogenia o decisiones no proporcionales; una fortaleza mal orientada puede volverse temeridad terapéutica;</w:t>
      </w:r>
      <w:r w:rsidR="003C689A">
        <w:rPr>
          <w:rFonts w:ascii="Roboto" w:eastAsia="Roboto" w:hAnsi="Roboto" w:cs="Roboto"/>
          <w:color w:val="000000"/>
          <w:sz w:val="20"/>
          <w:szCs w:val="20"/>
        </w:rPr>
        <w:t xml:space="preserve"> o en</w:t>
      </w:r>
      <w:r w:rsidRPr="004F5DB5">
        <w:rPr>
          <w:rFonts w:ascii="Roboto" w:eastAsia="Roboto" w:hAnsi="Roboto" w:cs="Roboto"/>
          <w:color w:val="000000"/>
          <w:sz w:val="20"/>
          <w:szCs w:val="20"/>
        </w:rPr>
        <w:t xml:space="preserve"> una templanza entendida como restricción puede degenerar en negligencia.</w:t>
      </w:r>
    </w:p>
    <w:p w14:paraId="11BA71B6" w14:textId="77777777" w:rsidR="00541DFD" w:rsidRDefault="00541DFD" w:rsidP="004F5DB5">
      <w:pPr>
        <w:pBdr>
          <w:top w:val="nil"/>
          <w:left w:val="nil"/>
          <w:bottom w:val="nil"/>
          <w:right w:val="nil"/>
          <w:between w:val="nil"/>
        </w:pBdr>
        <w:jc w:val="both"/>
        <w:rPr>
          <w:rFonts w:ascii="Roboto" w:eastAsia="Roboto" w:hAnsi="Roboto" w:cs="Roboto"/>
          <w:color w:val="000000"/>
          <w:sz w:val="20"/>
          <w:szCs w:val="20"/>
        </w:rPr>
      </w:pPr>
    </w:p>
    <w:p w14:paraId="47AB242D" w14:textId="08832E8D" w:rsidR="00541DFD" w:rsidRPr="00541DFD" w:rsidRDefault="00541DFD" w:rsidP="00541DFD">
      <w:pPr>
        <w:pBdr>
          <w:top w:val="nil"/>
          <w:left w:val="nil"/>
          <w:bottom w:val="nil"/>
          <w:right w:val="nil"/>
          <w:between w:val="nil"/>
        </w:pBdr>
        <w:spacing w:before="60"/>
        <w:jc w:val="both"/>
        <w:rPr>
          <w:rFonts w:ascii="Roboto" w:eastAsia="Roboto" w:hAnsi="Roboto" w:cs="Roboto"/>
          <w:b/>
          <w:color w:val="000000"/>
          <w:sz w:val="20"/>
          <w:szCs w:val="20"/>
        </w:rPr>
      </w:pPr>
      <w:r>
        <w:rPr>
          <w:rFonts w:ascii="Roboto" w:eastAsia="Roboto" w:hAnsi="Roboto" w:cs="Roboto"/>
          <w:b/>
          <w:color w:val="000000"/>
          <w:sz w:val="20"/>
          <w:szCs w:val="20"/>
        </w:rPr>
        <w:t>Partes constitutivas de la prudencia</w:t>
      </w:r>
    </w:p>
    <w:p w14:paraId="2C4340FC" w14:textId="407F1795" w:rsidR="004F5DB5" w:rsidRPr="004F5DB5" w:rsidRDefault="004F5DB5" w:rsidP="004F5DB5">
      <w:pPr>
        <w:pBdr>
          <w:top w:val="nil"/>
          <w:left w:val="nil"/>
          <w:bottom w:val="nil"/>
          <w:right w:val="nil"/>
          <w:between w:val="nil"/>
        </w:pBdr>
        <w:jc w:val="both"/>
        <w:rPr>
          <w:rFonts w:ascii="Roboto" w:eastAsia="Roboto" w:hAnsi="Roboto" w:cs="Roboto"/>
          <w:color w:val="000000"/>
          <w:sz w:val="20"/>
          <w:szCs w:val="20"/>
        </w:rPr>
      </w:pPr>
      <w:r w:rsidRPr="004F5DB5">
        <w:rPr>
          <w:rFonts w:ascii="Roboto" w:eastAsia="Roboto" w:hAnsi="Roboto" w:cs="Roboto"/>
          <w:color w:val="000000"/>
          <w:sz w:val="20"/>
          <w:szCs w:val="20"/>
        </w:rPr>
        <w:t>La prudencia, además, se caracteriza por culminar en el acto de mandar o ejecutar. Esto es decisivo para trasladarla al campo médico</w:t>
      </w:r>
      <w:r w:rsidR="00AA519D">
        <w:rPr>
          <w:rFonts w:ascii="Roboto" w:eastAsia="Roboto" w:hAnsi="Roboto" w:cs="Roboto"/>
          <w:color w:val="000000"/>
          <w:sz w:val="20"/>
          <w:szCs w:val="20"/>
        </w:rPr>
        <w:t>, pues e</w:t>
      </w:r>
      <w:r w:rsidRPr="004F5DB5">
        <w:rPr>
          <w:rFonts w:ascii="Roboto" w:eastAsia="Roboto" w:hAnsi="Roboto" w:cs="Roboto"/>
          <w:color w:val="000000"/>
          <w:sz w:val="20"/>
          <w:szCs w:val="20"/>
        </w:rPr>
        <w:t>l juicio clínico auténtico no se agota en comprender o deliberar; culmina en una indicación que afecta realidades concretas</w:t>
      </w:r>
      <w:r w:rsidR="00AA519D">
        <w:rPr>
          <w:rFonts w:ascii="Roboto" w:eastAsia="Roboto" w:hAnsi="Roboto" w:cs="Roboto"/>
          <w:color w:val="000000"/>
          <w:sz w:val="20"/>
          <w:szCs w:val="20"/>
        </w:rPr>
        <w:t>, como</w:t>
      </w:r>
      <w:r w:rsidRPr="004F5DB5">
        <w:rPr>
          <w:rFonts w:ascii="Roboto" w:eastAsia="Roboto" w:hAnsi="Roboto" w:cs="Roboto"/>
          <w:color w:val="000000"/>
          <w:sz w:val="20"/>
          <w:szCs w:val="20"/>
        </w:rPr>
        <w:t xml:space="preserve"> prescribir, intervenir, derivar, ingresar, dar alta, cambiar un plan, limitar esfuerzos terapéuticos, iniciar paliativos, comunicar pronóstico, coordinar un equipo. Allí se juega la densidad moral y profesional de la prudencia</w:t>
      </w:r>
      <w:r w:rsidR="004F26D4">
        <w:rPr>
          <w:rFonts w:ascii="Roboto" w:eastAsia="Roboto" w:hAnsi="Roboto" w:cs="Roboto"/>
          <w:color w:val="000000"/>
          <w:sz w:val="20"/>
          <w:szCs w:val="20"/>
        </w:rPr>
        <w:t>, porque</w:t>
      </w:r>
      <w:r w:rsidRPr="004F5DB5">
        <w:rPr>
          <w:rFonts w:ascii="Roboto" w:eastAsia="Roboto" w:hAnsi="Roboto" w:cs="Roboto"/>
          <w:color w:val="000000"/>
          <w:sz w:val="20"/>
          <w:szCs w:val="20"/>
        </w:rPr>
        <w:t xml:space="preserve"> no sólo</w:t>
      </w:r>
      <w:r w:rsidR="004F26D4">
        <w:rPr>
          <w:rFonts w:ascii="Roboto" w:eastAsia="Roboto" w:hAnsi="Roboto" w:cs="Roboto"/>
          <w:color w:val="000000"/>
          <w:sz w:val="20"/>
          <w:szCs w:val="20"/>
        </w:rPr>
        <w:t xml:space="preserve"> es importante</w:t>
      </w:r>
      <w:r w:rsidRPr="004F5DB5">
        <w:rPr>
          <w:rFonts w:ascii="Roboto" w:eastAsia="Roboto" w:hAnsi="Roboto" w:cs="Roboto"/>
          <w:color w:val="000000"/>
          <w:sz w:val="20"/>
          <w:szCs w:val="20"/>
        </w:rPr>
        <w:t xml:space="preserve"> saber qué sería ideal, sino ordenar lo posible de modo responsable con consecuencias reales para un paciente vulnerable.</w:t>
      </w:r>
    </w:p>
    <w:p w14:paraId="2B20D6F2" w14:textId="2A9028FA" w:rsidR="004F5DB5" w:rsidRPr="004F5DB5" w:rsidRDefault="004F5DB5" w:rsidP="004F5DB5">
      <w:pPr>
        <w:pBdr>
          <w:top w:val="nil"/>
          <w:left w:val="nil"/>
          <w:bottom w:val="nil"/>
          <w:right w:val="nil"/>
          <w:between w:val="nil"/>
        </w:pBdr>
        <w:jc w:val="both"/>
        <w:rPr>
          <w:rFonts w:ascii="Roboto" w:eastAsia="Roboto" w:hAnsi="Roboto" w:cs="Roboto"/>
          <w:color w:val="000000"/>
          <w:sz w:val="20"/>
          <w:szCs w:val="20"/>
        </w:rPr>
      </w:pPr>
      <w:r w:rsidRPr="004F5DB5">
        <w:rPr>
          <w:rFonts w:ascii="Roboto" w:eastAsia="Roboto" w:hAnsi="Roboto" w:cs="Roboto"/>
          <w:color w:val="000000"/>
          <w:sz w:val="20"/>
          <w:szCs w:val="20"/>
        </w:rPr>
        <w:t>En Tomás</w:t>
      </w:r>
      <w:r w:rsidR="00841F7A">
        <w:rPr>
          <w:rFonts w:ascii="Roboto" w:eastAsia="Roboto" w:hAnsi="Roboto" w:cs="Roboto"/>
          <w:color w:val="000000"/>
          <w:sz w:val="20"/>
          <w:szCs w:val="20"/>
        </w:rPr>
        <w:t xml:space="preserve"> (2005)</w:t>
      </w:r>
      <w:r w:rsidRPr="004F5DB5">
        <w:rPr>
          <w:rFonts w:ascii="Roboto" w:eastAsia="Roboto" w:hAnsi="Roboto" w:cs="Roboto"/>
          <w:color w:val="000000"/>
          <w:sz w:val="20"/>
          <w:szCs w:val="20"/>
        </w:rPr>
        <w:t>, la prudencia se analiza mediante los tres actos clásicos (consejo, juicio e imperio) y las ocho partes cuasi integrales (memoria, inteligencia, docilidad, sagacidad, razón, previsión</w:t>
      </w:r>
      <w:r w:rsidR="00D72D33">
        <w:rPr>
          <w:rFonts w:ascii="Roboto" w:eastAsia="Roboto" w:hAnsi="Roboto" w:cs="Roboto"/>
          <w:color w:val="000000"/>
          <w:sz w:val="20"/>
          <w:szCs w:val="20"/>
        </w:rPr>
        <w:t xml:space="preserve"> o </w:t>
      </w:r>
      <w:r w:rsidRPr="004F5DB5">
        <w:rPr>
          <w:rFonts w:ascii="Roboto" w:eastAsia="Roboto" w:hAnsi="Roboto" w:cs="Roboto"/>
          <w:color w:val="000000"/>
          <w:sz w:val="20"/>
          <w:szCs w:val="20"/>
        </w:rPr>
        <w:t xml:space="preserve">providencia, circunspección y precaución). Estas categorías permiten describir la prudencia no como una vaga excelencia personal, sino como una estructura interna con componentes observables. Precisamente por eso, son fértiles para proponer una </w:t>
      </w:r>
      <w:r w:rsidRPr="004F5DB5">
        <w:rPr>
          <w:rFonts w:ascii="Roboto" w:eastAsia="Roboto" w:hAnsi="Roboto" w:cs="Roboto"/>
          <w:i/>
          <w:iCs/>
          <w:color w:val="000000"/>
          <w:sz w:val="20"/>
          <w:szCs w:val="20"/>
        </w:rPr>
        <w:t>prudencia médica</w:t>
      </w:r>
      <w:r w:rsidR="0068601F">
        <w:rPr>
          <w:rFonts w:ascii="Roboto" w:eastAsia="Roboto" w:hAnsi="Roboto" w:cs="Roboto"/>
          <w:color w:val="000000"/>
          <w:sz w:val="20"/>
          <w:szCs w:val="20"/>
        </w:rPr>
        <w:t>, pues</w:t>
      </w:r>
      <w:r w:rsidRPr="004F5DB5">
        <w:rPr>
          <w:rFonts w:ascii="Roboto" w:eastAsia="Roboto" w:hAnsi="Roboto" w:cs="Roboto"/>
          <w:color w:val="000000"/>
          <w:sz w:val="20"/>
          <w:szCs w:val="20"/>
        </w:rPr>
        <w:t xml:space="preserve"> hacen posible traducir una virtud a un conjunto coherente de competencias clínicas, sin vaciarla de contenido moral.</w:t>
      </w:r>
    </w:p>
    <w:p w14:paraId="25E2BBC3" w14:textId="5DE7AA4C" w:rsidR="004F5DB5" w:rsidRPr="004F5DB5" w:rsidRDefault="004F5DB5" w:rsidP="004F5DB5">
      <w:pPr>
        <w:pBdr>
          <w:top w:val="nil"/>
          <w:left w:val="nil"/>
          <w:bottom w:val="nil"/>
          <w:right w:val="nil"/>
          <w:between w:val="nil"/>
        </w:pBdr>
        <w:jc w:val="both"/>
        <w:rPr>
          <w:rFonts w:ascii="Roboto" w:eastAsia="Roboto" w:hAnsi="Roboto" w:cs="Roboto"/>
          <w:color w:val="000000"/>
          <w:sz w:val="20"/>
          <w:szCs w:val="20"/>
        </w:rPr>
      </w:pPr>
      <w:r w:rsidRPr="004F5DB5">
        <w:rPr>
          <w:rFonts w:ascii="Roboto" w:eastAsia="Roboto" w:hAnsi="Roboto" w:cs="Roboto"/>
          <w:color w:val="000000"/>
          <w:sz w:val="20"/>
          <w:szCs w:val="20"/>
        </w:rPr>
        <w:t>Los tres actos pueden reinterpretarse con precisión en términos clínicos. El consejo corresponde a la deliberación diagnóstica y terapéutica</w:t>
      </w:r>
      <w:r w:rsidR="00BB2D56">
        <w:rPr>
          <w:rFonts w:ascii="Roboto" w:eastAsia="Roboto" w:hAnsi="Roboto" w:cs="Roboto"/>
          <w:color w:val="000000"/>
          <w:sz w:val="20"/>
          <w:szCs w:val="20"/>
        </w:rPr>
        <w:t xml:space="preserve"> a través de la</w:t>
      </w:r>
      <w:r w:rsidRPr="004F5DB5">
        <w:rPr>
          <w:rFonts w:ascii="Roboto" w:eastAsia="Roboto" w:hAnsi="Roboto" w:cs="Roboto"/>
          <w:color w:val="000000"/>
          <w:sz w:val="20"/>
          <w:szCs w:val="20"/>
        </w:rPr>
        <w:t xml:space="preserve"> recolección de datos clínicos, anamnesis y exploración física, interpretación de signos, construcción de hipótesis, elaboración de diagnóstico diferencial, selección razonada de pruebas complementarias y exploración de alternativas terapéuticas. </w:t>
      </w:r>
    </w:p>
    <w:p w14:paraId="0649E403" w14:textId="13295897" w:rsidR="004F5DB5" w:rsidRPr="004F5DB5" w:rsidRDefault="004F5DB5" w:rsidP="004F5DB5">
      <w:pPr>
        <w:pBdr>
          <w:top w:val="nil"/>
          <w:left w:val="nil"/>
          <w:bottom w:val="nil"/>
          <w:right w:val="nil"/>
          <w:between w:val="nil"/>
        </w:pBdr>
        <w:jc w:val="both"/>
        <w:rPr>
          <w:rFonts w:ascii="Roboto" w:eastAsia="Roboto" w:hAnsi="Roboto" w:cs="Roboto"/>
          <w:color w:val="000000"/>
          <w:sz w:val="20"/>
          <w:szCs w:val="20"/>
        </w:rPr>
      </w:pPr>
      <w:r w:rsidRPr="004F5DB5">
        <w:rPr>
          <w:rFonts w:ascii="Roboto" w:eastAsia="Roboto" w:hAnsi="Roboto" w:cs="Roboto"/>
          <w:color w:val="000000"/>
          <w:sz w:val="20"/>
          <w:szCs w:val="20"/>
        </w:rPr>
        <w:t>El juicio es el momento de discernir cuál opción conviene en el caso concreto. Aquí la prudencia médica integra evidencia y singularidad, probabilidades y fines del paciente, eficacia y proporcionalidad, urgencia y seguridad. El juicio clínico no es una elección arbitraria</w:t>
      </w:r>
      <w:r w:rsidR="00B23300">
        <w:rPr>
          <w:rFonts w:ascii="Roboto" w:eastAsia="Roboto" w:hAnsi="Roboto" w:cs="Roboto"/>
          <w:color w:val="000000"/>
          <w:sz w:val="20"/>
          <w:szCs w:val="20"/>
        </w:rPr>
        <w:t xml:space="preserve"> porque</w:t>
      </w:r>
      <w:r w:rsidRPr="004F5DB5">
        <w:rPr>
          <w:rFonts w:ascii="Roboto" w:eastAsia="Roboto" w:hAnsi="Roboto" w:cs="Roboto"/>
          <w:color w:val="000000"/>
          <w:sz w:val="20"/>
          <w:szCs w:val="20"/>
        </w:rPr>
        <w:t xml:space="preserve"> exige razones defendibles</w:t>
      </w:r>
      <w:r w:rsidR="00AA3549">
        <w:rPr>
          <w:rFonts w:ascii="Roboto" w:eastAsia="Roboto" w:hAnsi="Roboto" w:cs="Roboto"/>
          <w:color w:val="000000"/>
          <w:sz w:val="20"/>
          <w:szCs w:val="20"/>
        </w:rPr>
        <w:t>, también i</w:t>
      </w:r>
      <w:r w:rsidRPr="004F5DB5">
        <w:rPr>
          <w:rFonts w:ascii="Roboto" w:eastAsia="Roboto" w:hAnsi="Roboto" w:cs="Roboto"/>
          <w:color w:val="000000"/>
          <w:sz w:val="20"/>
          <w:szCs w:val="20"/>
        </w:rPr>
        <w:t xml:space="preserve">mplica reconocer qué tan sólida es la evidencia disponible, cuánta incertidumbre existe y qué nivel de riesgo es aceptable según el cuadro y según los valores del paciente. </w:t>
      </w:r>
      <w:r w:rsidR="00AA3549">
        <w:rPr>
          <w:rFonts w:ascii="Roboto" w:eastAsia="Roboto" w:hAnsi="Roboto" w:cs="Roboto"/>
          <w:color w:val="000000"/>
          <w:sz w:val="20"/>
          <w:szCs w:val="20"/>
        </w:rPr>
        <w:t>Además,</w:t>
      </w:r>
      <w:r w:rsidRPr="004F5DB5">
        <w:rPr>
          <w:rFonts w:ascii="Roboto" w:eastAsia="Roboto" w:hAnsi="Roboto" w:cs="Roboto"/>
          <w:color w:val="000000"/>
          <w:sz w:val="20"/>
          <w:szCs w:val="20"/>
        </w:rPr>
        <w:t xml:space="preserve"> implica un juicio sobre justicia práctica</w:t>
      </w:r>
      <w:r w:rsidR="00AA3549">
        <w:rPr>
          <w:rFonts w:ascii="Roboto" w:eastAsia="Roboto" w:hAnsi="Roboto" w:cs="Roboto"/>
          <w:color w:val="000000"/>
          <w:sz w:val="20"/>
          <w:szCs w:val="20"/>
        </w:rPr>
        <w:t>, como el</w:t>
      </w:r>
      <w:r w:rsidRPr="004F5DB5">
        <w:rPr>
          <w:rFonts w:ascii="Roboto" w:eastAsia="Roboto" w:hAnsi="Roboto" w:cs="Roboto"/>
          <w:color w:val="000000"/>
          <w:sz w:val="20"/>
          <w:szCs w:val="20"/>
        </w:rPr>
        <w:t xml:space="preserve"> uso razonable de recursos, priorización de acciones, selección de pruebas con valor diagnóstico real y no por mera inercia. En medicina, el juicio prudencial distingue entre lo técnicamente posible y lo clínica y humanamente conveniente.</w:t>
      </w:r>
    </w:p>
    <w:p w14:paraId="5BBCF518" w14:textId="03BA7709" w:rsidR="004F5DB5" w:rsidRPr="004F5DB5" w:rsidRDefault="004F5DB5" w:rsidP="004F5DB5">
      <w:pPr>
        <w:pBdr>
          <w:top w:val="nil"/>
          <w:left w:val="nil"/>
          <w:bottom w:val="nil"/>
          <w:right w:val="nil"/>
          <w:between w:val="nil"/>
        </w:pBdr>
        <w:jc w:val="both"/>
        <w:rPr>
          <w:rFonts w:ascii="Roboto" w:eastAsia="Roboto" w:hAnsi="Roboto" w:cs="Roboto"/>
          <w:color w:val="000000"/>
          <w:sz w:val="20"/>
          <w:szCs w:val="20"/>
        </w:rPr>
      </w:pPr>
      <w:r w:rsidRPr="004F5DB5">
        <w:rPr>
          <w:rFonts w:ascii="Roboto" w:eastAsia="Roboto" w:hAnsi="Roboto" w:cs="Roboto"/>
          <w:color w:val="000000"/>
          <w:sz w:val="20"/>
          <w:szCs w:val="20"/>
        </w:rPr>
        <w:t>El imperio</w:t>
      </w:r>
      <w:r w:rsidR="00AA3549">
        <w:rPr>
          <w:rFonts w:ascii="Roboto" w:eastAsia="Roboto" w:hAnsi="Roboto" w:cs="Roboto"/>
          <w:color w:val="000000"/>
          <w:sz w:val="20"/>
          <w:szCs w:val="20"/>
        </w:rPr>
        <w:t xml:space="preserve"> </w:t>
      </w:r>
      <w:r w:rsidRPr="004F5DB5">
        <w:rPr>
          <w:rFonts w:ascii="Roboto" w:eastAsia="Roboto" w:hAnsi="Roboto" w:cs="Roboto"/>
          <w:color w:val="000000"/>
          <w:sz w:val="20"/>
          <w:szCs w:val="20"/>
        </w:rPr>
        <w:t>es la culminación</w:t>
      </w:r>
      <w:r w:rsidR="00AA3549">
        <w:rPr>
          <w:rFonts w:ascii="Roboto" w:eastAsia="Roboto" w:hAnsi="Roboto" w:cs="Roboto"/>
          <w:color w:val="000000"/>
          <w:sz w:val="20"/>
          <w:szCs w:val="20"/>
        </w:rPr>
        <w:t xml:space="preserve"> porque</w:t>
      </w:r>
      <w:r w:rsidRPr="004F5DB5">
        <w:rPr>
          <w:rFonts w:ascii="Roboto" w:eastAsia="Roboto" w:hAnsi="Roboto" w:cs="Roboto"/>
          <w:color w:val="000000"/>
          <w:sz w:val="20"/>
          <w:szCs w:val="20"/>
        </w:rPr>
        <w:t xml:space="preserve"> ordena la ejecución. Clínicamente es la indicación y la puesta en marcha del plan</w:t>
      </w:r>
      <w:r w:rsidR="00AA3549">
        <w:rPr>
          <w:rFonts w:ascii="Roboto" w:eastAsia="Roboto" w:hAnsi="Roboto" w:cs="Roboto"/>
          <w:color w:val="000000"/>
          <w:sz w:val="20"/>
          <w:szCs w:val="20"/>
        </w:rPr>
        <w:t>, pues</w:t>
      </w:r>
      <w:r w:rsidRPr="004F5DB5">
        <w:rPr>
          <w:rFonts w:ascii="Roboto" w:eastAsia="Roboto" w:hAnsi="Roboto" w:cs="Roboto"/>
          <w:color w:val="000000"/>
          <w:sz w:val="20"/>
          <w:szCs w:val="20"/>
        </w:rPr>
        <w:t xml:space="preserve"> prescribir, intervenir, coordinar con el equipo, comunicar al paciente y a su familia, obtener consentimiento informado, asegurar continuidad y seguimiento, y reevaluar cuando cambian las condiciones. El imperio prudencial </w:t>
      </w:r>
      <w:r w:rsidR="00570000">
        <w:rPr>
          <w:rFonts w:ascii="Roboto" w:eastAsia="Roboto" w:hAnsi="Roboto" w:cs="Roboto"/>
          <w:color w:val="000000"/>
          <w:sz w:val="20"/>
          <w:szCs w:val="20"/>
        </w:rPr>
        <w:t>podemos comprenderla como</w:t>
      </w:r>
      <w:r w:rsidRPr="004F5DB5">
        <w:rPr>
          <w:rFonts w:ascii="Roboto" w:eastAsia="Roboto" w:hAnsi="Roboto" w:cs="Roboto"/>
          <w:color w:val="000000"/>
          <w:sz w:val="20"/>
          <w:szCs w:val="20"/>
        </w:rPr>
        <w:t xml:space="preserve"> responsabilidad operativa</w:t>
      </w:r>
      <w:r w:rsidR="00570000">
        <w:rPr>
          <w:rFonts w:ascii="Roboto" w:eastAsia="Roboto" w:hAnsi="Roboto" w:cs="Roboto"/>
          <w:color w:val="000000"/>
          <w:sz w:val="20"/>
          <w:szCs w:val="20"/>
        </w:rPr>
        <w:t>, porque</w:t>
      </w:r>
      <w:r w:rsidRPr="004F5DB5">
        <w:rPr>
          <w:rFonts w:ascii="Roboto" w:eastAsia="Roboto" w:hAnsi="Roboto" w:cs="Roboto"/>
          <w:color w:val="000000"/>
          <w:sz w:val="20"/>
          <w:szCs w:val="20"/>
        </w:rPr>
        <w:t xml:space="preserve"> pasa del análisis a la acción sin perder el vínculo con el bien del paciente. Además, el imperio en medicina es casi siempre extendido</w:t>
      </w:r>
      <w:r w:rsidR="00570000">
        <w:rPr>
          <w:rFonts w:ascii="Roboto" w:eastAsia="Roboto" w:hAnsi="Roboto" w:cs="Roboto"/>
          <w:color w:val="000000"/>
          <w:sz w:val="20"/>
          <w:szCs w:val="20"/>
        </w:rPr>
        <w:t>, pues</w:t>
      </w:r>
      <w:r w:rsidRPr="004F5DB5">
        <w:rPr>
          <w:rFonts w:ascii="Roboto" w:eastAsia="Roboto" w:hAnsi="Roboto" w:cs="Roboto"/>
          <w:color w:val="000000"/>
          <w:sz w:val="20"/>
          <w:szCs w:val="20"/>
        </w:rPr>
        <w:t xml:space="preserve"> no es un solo acto, sino una serie de decisiones encadenadas</w:t>
      </w:r>
      <w:r w:rsidR="005A00CC">
        <w:rPr>
          <w:rFonts w:ascii="Roboto" w:eastAsia="Roboto" w:hAnsi="Roboto" w:cs="Roboto"/>
          <w:color w:val="000000"/>
          <w:sz w:val="20"/>
          <w:szCs w:val="20"/>
        </w:rPr>
        <w:t xml:space="preserve"> </w:t>
      </w:r>
      <w:r w:rsidRPr="004F5DB5">
        <w:rPr>
          <w:rFonts w:ascii="Roboto" w:eastAsia="Roboto" w:hAnsi="Roboto" w:cs="Roboto"/>
          <w:color w:val="000000"/>
          <w:sz w:val="20"/>
          <w:szCs w:val="20"/>
        </w:rPr>
        <w:t>que exigen prudencia sostenida.</w:t>
      </w:r>
    </w:p>
    <w:p w14:paraId="7B1387C9" w14:textId="1F267E15" w:rsidR="004F5DB5" w:rsidRPr="004F5DB5" w:rsidRDefault="004F5DB5" w:rsidP="004F5DB5">
      <w:pPr>
        <w:pBdr>
          <w:top w:val="nil"/>
          <w:left w:val="nil"/>
          <w:bottom w:val="nil"/>
          <w:right w:val="nil"/>
          <w:between w:val="nil"/>
        </w:pBdr>
        <w:jc w:val="both"/>
        <w:rPr>
          <w:rFonts w:ascii="Roboto" w:eastAsia="Roboto" w:hAnsi="Roboto" w:cs="Roboto"/>
          <w:color w:val="000000"/>
          <w:sz w:val="20"/>
          <w:szCs w:val="20"/>
        </w:rPr>
      </w:pPr>
      <w:r w:rsidRPr="004F5DB5">
        <w:rPr>
          <w:rFonts w:ascii="Roboto" w:eastAsia="Roboto" w:hAnsi="Roboto" w:cs="Roboto"/>
          <w:color w:val="000000"/>
          <w:sz w:val="20"/>
          <w:szCs w:val="20"/>
        </w:rPr>
        <w:t xml:space="preserve">Las ocho partes cuasi integrales permiten comprender qué disposiciones hacen posible que esos actos se realicen bien. La primera es la memoria, entendida no como mero recuerdo, sino como conservación veraz de la experiencia. En medicina, memoria prudencial significa aprender de casos previos, complicaciones y </w:t>
      </w:r>
      <w:r w:rsidRPr="004F5DB5">
        <w:rPr>
          <w:rFonts w:ascii="Roboto" w:eastAsia="Roboto" w:hAnsi="Roboto" w:cs="Roboto"/>
          <w:color w:val="000000"/>
          <w:sz w:val="20"/>
          <w:szCs w:val="20"/>
        </w:rPr>
        <w:lastRenderedPageBreak/>
        <w:t>errores; reconocer patrones sin caer en simplificaciones; mantener vivo el aprendizaje institucional</w:t>
      </w:r>
      <w:r w:rsidR="00DA37E1">
        <w:rPr>
          <w:rFonts w:ascii="Roboto" w:eastAsia="Roboto" w:hAnsi="Roboto" w:cs="Roboto"/>
          <w:color w:val="000000"/>
          <w:sz w:val="20"/>
          <w:szCs w:val="20"/>
        </w:rPr>
        <w:t>,</w:t>
      </w:r>
      <w:r w:rsidRPr="004F5DB5">
        <w:rPr>
          <w:rFonts w:ascii="Roboto" w:eastAsia="Roboto" w:hAnsi="Roboto" w:cs="Roboto"/>
          <w:color w:val="000000"/>
          <w:sz w:val="20"/>
          <w:szCs w:val="20"/>
        </w:rPr>
        <w:t xml:space="preserve"> revisiones de morbilidad y mortalidad, análisis de eventos adversos, auditorías clínicas. La memoria veraz combate dos tentaciones frecuentes: la amnesia profesional</w:t>
      </w:r>
      <w:r w:rsidR="00DA37E1">
        <w:rPr>
          <w:rFonts w:ascii="Roboto" w:eastAsia="Roboto" w:hAnsi="Roboto" w:cs="Roboto"/>
          <w:color w:val="000000"/>
          <w:sz w:val="20"/>
          <w:szCs w:val="20"/>
        </w:rPr>
        <w:t xml:space="preserve">, </w:t>
      </w:r>
      <w:r w:rsidRPr="004F5DB5">
        <w:rPr>
          <w:rFonts w:ascii="Roboto" w:eastAsia="Roboto" w:hAnsi="Roboto" w:cs="Roboto"/>
          <w:color w:val="000000"/>
          <w:sz w:val="20"/>
          <w:szCs w:val="20"/>
        </w:rPr>
        <w:t>“esto nunca pasa”</w:t>
      </w:r>
      <w:r w:rsidR="00DA37E1">
        <w:rPr>
          <w:rFonts w:ascii="Roboto" w:eastAsia="Roboto" w:hAnsi="Roboto" w:cs="Roboto"/>
          <w:color w:val="000000"/>
          <w:sz w:val="20"/>
          <w:szCs w:val="20"/>
        </w:rPr>
        <w:t>,</w:t>
      </w:r>
      <w:r w:rsidRPr="004F5DB5">
        <w:rPr>
          <w:rFonts w:ascii="Roboto" w:eastAsia="Roboto" w:hAnsi="Roboto" w:cs="Roboto"/>
          <w:color w:val="000000"/>
          <w:sz w:val="20"/>
          <w:szCs w:val="20"/>
        </w:rPr>
        <w:t xml:space="preserve"> y la memoria selectiva</w:t>
      </w:r>
      <w:r w:rsidR="00DA37E1">
        <w:rPr>
          <w:rFonts w:ascii="Roboto" w:eastAsia="Roboto" w:hAnsi="Roboto" w:cs="Roboto"/>
          <w:color w:val="000000"/>
          <w:sz w:val="20"/>
          <w:szCs w:val="20"/>
        </w:rPr>
        <w:t xml:space="preserve">, </w:t>
      </w:r>
      <w:r w:rsidRPr="004F5DB5">
        <w:rPr>
          <w:rFonts w:ascii="Roboto" w:eastAsia="Roboto" w:hAnsi="Roboto" w:cs="Roboto"/>
          <w:color w:val="000000"/>
          <w:sz w:val="20"/>
          <w:szCs w:val="20"/>
        </w:rPr>
        <w:t>recordar sólo lo que confirma la propia competencia. Sin memoria prudencial, se repiten fallas y se perpetúan malas prácticas.</w:t>
      </w:r>
    </w:p>
    <w:p w14:paraId="374D23B4" w14:textId="249C0A4E" w:rsidR="004F5DB5" w:rsidRPr="004F5DB5" w:rsidRDefault="004F5DB5" w:rsidP="004F5DB5">
      <w:pPr>
        <w:pBdr>
          <w:top w:val="nil"/>
          <w:left w:val="nil"/>
          <w:bottom w:val="nil"/>
          <w:right w:val="nil"/>
          <w:between w:val="nil"/>
        </w:pBdr>
        <w:jc w:val="both"/>
        <w:rPr>
          <w:rFonts w:ascii="Roboto" w:eastAsia="Roboto" w:hAnsi="Roboto" w:cs="Roboto"/>
          <w:color w:val="000000"/>
          <w:sz w:val="20"/>
          <w:szCs w:val="20"/>
        </w:rPr>
      </w:pPr>
      <w:r w:rsidRPr="004F5DB5">
        <w:rPr>
          <w:rFonts w:ascii="Roboto" w:eastAsia="Roboto" w:hAnsi="Roboto" w:cs="Roboto"/>
          <w:color w:val="000000"/>
          <w:sz w:val="20"/>
          <w:szCs w:val="20"/>
        </w:rPr>
        <w:t>La segunda parte es la inteligencia,</w:t>
      </w:r>
      <w:r w:rsidR="009A45B7">
        <w:rPr>
          <w:rFonts w:ascii="Roboto" w:eastAsia="Roboto" w:hAnsi="Roboto" w:cs="Roboto"/>
          <w:color w:val="000000"/>
          <w:sz w:val="20"/>
          <w:szCs w:val="20"/>
        </w:rPr>
        <w:t xml:space="preserve"> que es</w:t>
      </w:r>
      <w:r w:rsidRPr="004F5DB5">
        <w:rPr>
          <w:rFonts w:ascii="Roboto" w:eastAsia="Roboto" w:hAnsi="Roboto" w:cs="Roboto"/>
          <w:color w:val="000000"/>
          <w:sz w:val="20"/>
          <w:szCs w:val="20"/>
        </w:rPr>
        <w:t xml:space="preserve"> la capacidad de captar lo esencial del caso</w:t>
      </w:r>
      <w:r w:rsidR="009A45B7">
        <w:rPr>
          <w:rFonts w:ascii="Roboto" w:eastAsia="Roboto" w:hAnsi="Roboto" w:cs="Roboto"/>
          <w:color w:val="000000"/>
          <w:sz w:val="20"/>
          <w:szCs w:val="20"/>
        </w:rPr>
        <w:t>, es decir,</w:t>
      </w:r>
      <w:r w:rsidRPr="004F5DB5">
        <w:rPr>
          <w:rFonts w:ascii="Roboto" w:eastAsia="Roboto" w:hAnsi="Roboto" w:cs="Roboto"/>
          <w:color w:val="000000"/>
          <w:sz w:val="20"/>
          <w:szCs w:val="20"/>
        </w:rPr>
        <w:t xml:space="preserve"> qué está ocurriendo realmente, qué es lo principal, qué es accesorio. En clínica, esto se traduce en construir una representación clara del problema, distinguir signos críticos de ruido diagnóstico, reconocer la lógica del cuadro y no perderse en datos periféricos. La inteligencia es lo que evita un razonamiento impecable sobre un diagnóstico equivocado.</w:t>
      </w:r>
    </w:p>
    <w:p w14:paraId="255F89A2" w14:textId="7DCE60BA" w:rsidR="004F5DB5" w:rsidRPr="004F5DB5" w:rsidRDefault="004F5DB5" w:rsidP="004F5DB5">
      <w:pPr>
        <w:pBdr>
          <w:top w:val="nil"/>
          <w:left w:val="nil"/>
          <w:bottom w:val="nil"/>
          <w:right w:val="nil"/>
          <w:between w:val="nil"/>
        </w:pBdr>
        <w:jc w:val="both"/>
        <w:rPr>
          <w:rFonts w:ascii="Roboto" w:eastAsia="Roboto" w:hAnsi="Roboto" w:cs="Roboto"/>
          <w:color w:val="000000"/>
          <w:sz w:val="20"/>
          <w:szCs w:val="20"/>
        </w:rPr>
      </w:pPr>
      <w:r w:rsidRPr="004F5DB5">
        <w:rPr>
          <w:rFonts w:ascii="Roboto" w:eastAsia="Roboto" w:hAnsi="Roboto" w:cs="Roboto"/>
          <w:color w:val="000000"/>
          <w:sz w:val="20"/>
          <w:szCs w:val="20"/>
        </w:rPr>
        <w:t>La tercera parte es la docilidad, que en prudencia no significa obediencia ciega, sino disposición a aprender de otros. Médicamente, la docilidad se expresa en pedir segunda opinión sin ego, escuchar a enfermería (que observa continuidad y cambios sutiles), integrar aportes de anestesia, rehabilitación, nutrición, trabajo social o psicología, y escuchar al paciente y su familia en la dimensión narrativa del padecimiento. La docilidad es clave para neutralizar sesgos y puntos ciegos</w:t>
      </w:r>
      <w:r w:rsidR="00FA4690">
        <w:rPr>
          <w:rFonts w:ascii="Roboto" w:eastAsia="Roboto" w:hAnsi="Roboto" w:cs="Roboto"/>
          <w:color w:val="000000"/>
          <w:sz w:val="20"/>
          <w:szCs w:val="20"/>
        </w:rPr>
        <w:t xml:space="preserve">, es por ello </w:t>
      </w:r>
      <w:proofErr w:type="gramStart"/>
      <w:r w:rsidR="00FA4690">
        <w:rPr>
          <w:rFonts w:ascii="Roboto" w:eastAsia="Roboto" w:hAnsi="Roboto" w:cs="Roboto"/>
          <w:color w:val="000000"/>
          <w:sz w:val="20"/>
          <w:szCs w:val="20"/>
        </w:rPr>
        <w:t>que</w:t>
      </w:r>
      <w:proofErr w:type="gramEnd"/>
      <w:r w:rsidR="00FA4690">
        <w:rPr>
          <w:rFonts w:ascii="Roboto" w:eastAsia="Roboto" w:hAnsi="Roboto" w:cs="Roboto"/>
          <w:color w:val="000000"/>
          <w:sz w:val="20"/>
          <w:szCs w:val="20"/>
        </w:rPr>
        <w:t>,</w:t>
      </w:r>
      <w:r w:rsidRPr="004F5DB5">
        <w:rPr>
          <w:rFonts w:ascii="Roboto" w:eastAsia="Roboto" w:hAnsi="Roboto" w:cs="Roboto"/>
          <w:color w:val="000000"/>
          <w:sz w:val="20"/>
          <w:szCs w:val="20"/>
        </w:rPr>
        <w:t xml:space="preserve"> sin ella, la práctica cae en cámaras de eco y decisiones rígidas. </w:t>
      </w:r>
    </w:p>
    <w:p w14:paraId="5D2FCC23" w14:textId="2743D020" w:rsidR="004F5DB5" w:rsidRPr="004F5DB5" w:rsidRDefault="004F5DB5" w:rsidP="004F5DB5">
      <w:pPr>
        <w:pBdr>
          <w:top w:val="nil"/>
          <w:left w:val="nil"/>
          <w:bottom w:val="nil"/>
          <w:right w:val="nil"/>
          <w:between w:val="nil"/>
        </w:pBdr>
        <w:jc w:val="both"/>
        <w:rPr>
          <w:rFonts w:ascii="Roboto" w:eastAsia="Roboto" w:hAnsi="Roboto" w:cs="Roboto"/>
          <w:color w:val="000000"/>
          <w:sz w:val="20"/>
          <w:szCs w:val="20"/>
        </w:rPr>
      </w:pPr>
      <w:r w:rsidRPr="004F5DB5">
        <w:rPr>
          <w:rFonts w:ascii="Roboto" w:eastAsia="Roboto" w:hAnsi="Roboto" w:cs="Roboto"/>
          <w:color w:val="000000"/>
          <w:sz w:val="20"/>
          <w:szCs w:val="20"/>
        </w:rPr>
        <w:t>La cuarta parte es la sagacidad</w:t>
      </w:r>
      <w:r w:rsidR="00FA4690">
        <w:rPr>
          <w:rFonts w:ascii="Roboto" w:eastAsia="Roboto" w:hAnsi="Roboto" w:cs="Roboto"/>
          <w:color w:val="000000"/>
          <w:sz w:val="20"/>
          <w:szCs w:val="20"/>
        </w:rPr>
        <w:t xml:space="preserve"> o</w:t>
      </w:r>
      <w:r w:rsidRPr="004F5DB5">
        <w:rPr>
          <w:rFonts w:ascii="Roboto" w:eastAsia="Roboto" w:hAnsi="Roboto" w:cs="Roboto"/>
          <w:color w:val="000000"/>
          <w:sz w:val="20"/>
          <w:szCs w:val="20"/>
        </w:rPr>
        <w:t xml:space="preserve"> el buen tino bajo presión. La medicina no ocurre siempre con tiempo suficiente y datos completos</w:t>
      </w:r>
      <w:r w:rsidR="00835AC1">
        <w:rPr>
          <w:rFonts w:ascii="Roboto" w:eastAsia="Roboto" w:hAnsi="Roboto" w:cs="Roboto"/>
          <w:color w:val="000000"/>
          <w:sz w:val="20"/>
          <w:szCs w:val="20"/>
        </w:rPr>
        <w:t>, como son los caso</w:t>
      </w:r>
      <w:r w:rsidR="00884FF1">
        <w:rPr>
          <w:rFonts w:ascii="Roboto" w:eastAsia="Roboto" w:hAnsi="Roboto" w:cs="Roboto"/>
          <w:color w:val="000000"/>
          <w:sz w:val="20"/>
          <w:szCs w:val="20"/>
        </w:rPr>
        <w:t>s</w:t>
      </w:r>
      <w:r w:rsidR="00835AC1">
        <w:rPr>
          <w:rFonts w:ascii="Roboto" w:eastAsia="Roboto" w:hAnsi="Roboto" w:cs="Roboto"/>
          <w:color w:val="000000"/>
          <w:sz w:val="20"/>
          <w:szCs w:val="20"/>
        </w:rPr>
        <w:t xml:space="preserve"> de</w:t>
      </w:r>
      <w:r w:rsidRPr="004F5DB5">
        <w:rPr>
          <w:rFonts w:ascii="Roboto" w:eastAsia="Roboto" w:hAnsi="Roboto" w:cs="Roboto"/>
          <w:color w:val="000000"/>
          <w:sz w:val="20"/>
          <w:szCs w:val="20"/>
        </w:rPr>
        <w:t xml:space="preserve"> emergencias, deterioros súbitos, cambios inesperados. La sagacidad prudencial es la agilidad para atinar en lo necesario sin confundirse con precipitación.</w:t>
      </w:r>
      <w:r w:rsidR="005A3591">
        <w:rPr>
          <w:rFonts w:ascii="Roboto" w:eastAsia="Roboto" w:hAnsi="Roboto" w:cs="Roboto"/>
          <w:color w:val="000000"/>
          <w:sz w:val="20"/>
          <w:szCs w:val="20"/>
        </w:rPr>
        <w:t xml:space="preserve"> </w:t>
      </w:r>
      <w:r w:rsidRPr="004F5DB5">
        <w:rPr>
          <w:rFonts w:ascii="Roboto" w:eastAsia="Roboto" w:hAnsi="Roboto" w:cs="Roboto"/>
          <w:color w:val="000000"/>
          <w:sz w:val="20"/>
          <w:szCs w:val="20"/>
        </w:rPr>
        <w:t>La sagacidad exige entrenamiento</w:t>
      </w:r>
      <w:r w:rsidR="005A3591">
        <w:rPr>
          <w:rFonts w:ascii="Roboto" w:eastAsia="Roboto" w:hAnsi="Roboto" w:cs="Roboto"/>
          <w:color w:val="000000"/>
          <w:sz w:val="20"/>
          <w:szCs w:val="20"/>
        </w:rPr>
        <w:t>, porque no significa que sea</w:t>
      </w:r>
      <w:r w:rsidRPr="004F5DB5">
        <w:rPr>
          <w:rFonts w:ascii="Roboto" w:eastAsia="Roboto" w:hAnsi="Roboto" w:cs="Roboto"/>
          <w:color w:val="000000"/>
          <w:sz w:val="20"/>
          <w:szCs w:val="20"/>
        </w:rPr>
        <w:t xml:space="preserve"> no es improvisación, sino rapidez nacida de la experiencia, la memoria y la razón bien articuladas.</w:t>
      </w:r>
    </w:p>
    <w:p w14:paraId="0DB75513" w14:textId="1D431AA4" w:rsidR="004F5DB5" w:rsidRPr="004F5DB5" w:rsidRDefault="004F5DB5" w:rsidP="004F5DB5">
      <w:pPr>
        <w:pBdr>
          <w:top w:val="nil"/>
          <w:left w:val="nil"/>
          <w:bottom w:val="nil"/>
          <w:right w:val="nil"/>
          <w:between w:val="nil"/>
        </w:pBdr>
        <w:jc w:val="both"/>
        <w:rPr>
          <w:rFonts w:ascii="Roboto" w:eastAsia="Roboto" w:hAnsi="Roboto" w:cs="Roboto"/>
          <w:color w:val="000000"/>
          <w:sz w:val="20"/>
          <w:szCs w:val="20"/>
        </w:rPr>
      </w:pPr>
      <w:r w:rsidRPr="004F5DB5">
        <w:rPr>
          <w:rFonts w:ascii="Roboto" w:eastAsia="Roboto" w:hAnsi="Roboto" w:cs="Roboto"/>
          <w:color w:val="000000"/>
          <w:sz w:val="20"/>
          <w:szCs w:val="20"/>
        </w:rPr>
        <w:t>La quinta parte es la razón, que ordena causalmente el plan clínico</w:t>
      </w:r>
      <w:r w:rsidR="0032282D">
        <w:rPr>
          <w:rFonts w:ascii="Roboto" w:eastAsia="Roboto" w:hAnsi="Roboto" w:cs="Roboto"/>
          <w:color w:val="000000"/>
          <w:sz w:val="20"/>
          <w:szCs w:val="20"/>
        </w:rPr>
        <w:t>, porque</w:t>
      </w:r>
      <w:r w:rsidRPr="004F5DB5">
        <w:rPr>
          <w:rFonts w:ascii="Roboto" w:eastAsia="Roboto" w:hAnsi="Roboto" w:cs="Roboto"/>
          <w:color w:val="000000"/>
          <w:sz w:val="20"/>
          <w:szCs w:val="20"/>
        </w:rPr>
        <w:t xml:space="preserve"> compara hipótesis, decide pruebas con sentido, calcula dosis, integra farmacología, construye escalas terapéuticas y anticipa consecuencias. La razón prudencial permite justificar el plan más allá de así se hace</w:t>
      </w:r>
      <w:r w:rsidR="0032282D">
        <w:rPr>
          <w:rFonts w:ascii="Roboto" w:eastAsia="Roboto" w:hAnsi="Roboto" w:cs="Roboto"/>
          <w:color w:val="000000"/>
          <w:sz w:val="20"/>
          <w:szCs w:val="20"/>
        </w:rPr>
        <w:t xml:space="preserve">, pues </w:t>
      </w:r>
      <w:r w:rsidRPr="004F5DB5">
        <w:rPr>
          <w:rFonts w:ascii="Roboto" w:eastAsia="Roboto" w:hAnsi="Roboto" w:cs="Roboto"/>
          <w:color w:val="000000"/>
          <w:sz w:val="20"/>
          <w:szCs w:val="20"/>
        </w:rPr>
        <w:t>da estructura a la deliberación y al juicio</w:t>
      </w:r>
      <w:r w:rsidR="0032282D">
        <w:rPr>
          <w:rFonts w:ascii="Roboto" w:eastAsia="Roboto" w:hAnsi="Roboto" w:cs="Roboto"/>
          <w:color w:val="000000"/>
          <w:sz w:val="20"/>
          <w:szCs w:val="20"/>
        </w:rPr>
        <w:t>; s</w:t>
      </w:r>
      <w:r w:rsidRPr="004F5DB5">
        <w:rPr>
          <w:rFonts w:ascii="Roboto" w:eastAsia="Roboto" w:hAnsi="Roboto" w:cs="Roboto"/>
          <w:color w:val="000000"/>
          <w:sz w:val="20"/>
          <w:szCs w:val="20"/>
        </w:rPr>
        <w:t>in embargo, esta razón puede deformarse en racionalización</w:t>
      </w:r>
      <w:r w:rsidR="00770015">
        <w:rPr>
          <w:rFonts w:ascii="Roboto" w:eastAsia="Roboto" w:hAnsi="Roboto" w:cs="Roboto"/>
          <w:color w:val="000000"/>
          <w:sz w:val="20"/>
          <w:szCs w:val="20"/>
        </w:rPr>
        <w:t xml:space="preserve">, </w:t>
      </w:r>
      <w:r w:rsidRPr="004F5DB5">
        <w:rPr>
          <w:rFonts w:ascii="Roboto" w:eastAsia="Roboto" w:hAnsi="Roboto" w:cs="Roboto"/>
          <w:color w:val="000000"/>
          <w:sz w:val="20"/>
          <w:szCs w:val="20"/>
        </w:rPr>
        <w:t>argumentar para justificar lo ya decidido por interés, miedo o comodidad</w:t>
      </w:r>
      <w:r w:rsidR="00770015">
        <w:rPr>
          <w:rFonts w:ascii="Roboto" w:eastAsia="Roboto" w:hAnsi="Roboto" w:cs="Roboto"/>
          <w:color w:val="000000"/>
          <w:sz w:val="20"/>
          <w:szCs w:val="20"/>
        </w:rPr>
        <w:t>,</w:t>
      </w:r>
      <w:r w:rsidRPr="004F5DB5">
        <w:rPr>
          <w:rFonts w:ascii="Roboto" w:eastAsia="Roboto" w:hAnsi="Roboto" w:cs="Roboto"/>
          <w:color w:val="000000"/>
          <w:sz w:val="20"/>
          <w:szCs w:val="20"/>
        </w:rPr>
        <w:t xml:space="preserve"> o en tecnocracia</w:t>
      </w:r>
      <w:r w:rsidR="00770015">
        <w:rPr>
          <w:rFonts w:ascii="Roboto" w:eastAsia="Roboto" w:hAnsi="Roboto" w:cs="Roboto"/>
          <w:color w:val="000000"/>
          <w:sz w:val="20"/>
          <w:szCs w:val="20"/>
        </w:rPr>
        <w:t xml:space="preserve">, </w:t>
      </w:r>
      <w:r w:rsidRPr="004F5DB5">
        <w:rPr>
          <w:rFonts w:ascii="Roboto" w:eastAsia="Roboto" w:hAnsi="Roboto" w:cs="Roboto"/>
          <w:color w:val="000000"/>
          <w:sz w:val="20"/>
          <w:szCs w:val="20"/>
        </w:rPr>
        <w:t>calcular sin integrar bienes humanos. La prudencia médica requiere una razón que sirva al bien del paciente, no sólo a la eficiencia del sistema ni a la autoprotección del profesional.</w:t>
      </w:r>
    </w:p>
    <w:p w14:paraId="4D478521" w14:textId="48B7B504" w:rsidR="004F5DB5" w:rsidRPr="004F5DB5" w:rsidRDefault="004F5DB5" w:rsidP="004F5DB5">
      <w:pPr>
        <w:pBdr>
          <w:top w:val="nil"/>
          <w:left w:val="nil"/>
          <w:bottom w:val="nil"/>
          <w:right w:val="nil"/>
          <w:between w:val="nil"/>
        </w:pBdr>
        <w:jc w:val="both"/>
        <w:rPr>
          <w:rFonts w:ascii="Roboto" w:eastAsia="Roboto" w:hAnsi="Roboto" w:cs="Roboto"/>
          <w:color w:val="000000"/>
          <w:sz w:val="20"/>
          <w:szCs w:val="20"/>
        </w:rPr>
      </w:pPr>
      <w:r w:rsidRPr="004F5DB5">
        <w:rPr>
          <w:rFonts w:ascii="Roboto" w:eastAsia="Roboto" w:hAnsi="Roboto" w:cs="Roboto"/>
          <w:color w:val="000000"/>
          <w:sz w:val="20"/>
          <w:szCs w:val="20"/>
        </w:rPr>
        <w:t>La sexta parte es la previsión</w:t>
      </w:r>
      <w:r w:rsidR="00324586">
        <w:rPr>
          <w:rFonts w:ascii="Roboto" w:eastAsia="Roboto" w:hAnsi="Roboto" w:cs="Roboto"/>
          <w:color w:val="000000"/>
          <w:sz w:val="20"/>
          <w:szCs w:val="20"/>
        </w:rPr>
        <w:t xml:space="preserve"> o </w:t>
      </w:r>
      <w:r w:rsidRPr="004F5DB5">
        <w:rPr>
          <w:rFonts w:ascii="Roboto" w:eastAsia="Roboto" w:hAnsi="Roboto" w:cs="Roboto"/>
          <w:color w:val="000000"/>
          <w:sz w:val="20"/>
          <w:szCs w:val="20"/>
        </w:rPr>
        <w:t xml:space="preserve">providencia, que orienta el presente hacia el futuro clínico. </w:t>
      </w:r>
      <w:r w:rsidR="00225D25">
        <w:rPr>
          <w:rFonts w:ascii="Roboto" w:eastAsia="Roboto" w:hAnsi="Roboto" w:cs="Roboto"/>
          <w:color w:val="000000"/>
          <w:sz w:val="20"/>
          <w:szCs w:val="20"/>
        </w:rPr>
        <w:t>En efecto, p</w:t>
      </w:r>
      <w:r w:rsidRPr="004F5DB5">
        <w:rPr>
          <w:rFonts w:ascii="Roboto" w:eastAsia="Roboto" w:hAnsi="Roboto" w:cs="Roboto"/>
          <w:color w:val="000000"/>
          <w:sz w:val="20"/>
          <w:szCs w:val="20"/>
        </w:rPr>
        <w:t>rever en medicina no es adivinar, sino anticipar trayectorias probables</w:t>
      </w:r>
      <w:r w:rsidR="004F49E4">
        <w:rPr>
          <w:rFonts w:ascii="Roboto" w:eastAsia="Roboto" w:hAnsi="Roboto" w:cs="Roboto"/>
          <w:color w:val="000000"/>
          <w:sz w:val="20"/>
          <w:szCs w:val="20"/>
        </w:rPr>
        <w:t>, como</w:t>
      </w:r>
      <w:r w:rsidRPr="004F5DB5">
        <w:rPr>
          <w:rFonts w:ascii="Roboto" w:eastAsia="Roboto" w:hAnsi="Roboto" w:cs="Roboto"/>
          <w:color w:val="000000"/>
          <w:sz w:val="20"/>
          <w:szCs w:val="20"/>
        </w:rPr>
        <w:t xml:space="preserve"> complicaciones, recaídas, necesidades de rehabilitación, escenarios de deterioro, riesgos de reingreso, continuidad de cuidados. Esta parte combate el cortoplacismo clínico</w:t>
      </w:r>
      <w:r w:rsidR="004F49E4">
        <w:rPr>
          <w:rFonts w:ascii="Roboto" w:eastAsia="Roboto" w:hAnsi="Roboto" w:cs="Roboto"/>
          <w:color w:val="000000"/>
          <w:sz w:val="20"/>
          <w:szCs w:val="20"/>
        </w:rPr>
        <w:t xml:space="preserve">, es decir, </w:t>
      </w:r>
      <w:r w:rsidRPr="004F5DB5">
        <w:rPr>
          <w:rFonts w:ascii="Roboto" w:eastAsia="Roboto" w:hAnsi="Roboto" w:cs="Roboto"/>
          <w:color w:val="000000"/>
          <w:sz w:val="20"/>
          <w:szCs w:val="20"/>
        </w:rPr>
        <w:t>resolver el episodio sin pensar en la continuidad</w:t>
      </w:r>
      <w:r w:rsidR="004F49E4">
        <w:rPr>
          <w:rFonts w:ascii="Roboto" w:eastAsia="Roboto" w:hAnsi="Roboto" w:cs="Roboto"/>
          <w:color w:val="000000"/>
          <w:sz w:val="20"/>
          <w:szCs w:val="20"/>
        </w:rPr>
        <w:t>,</w:t>
      </w:r>
      <w:r w:rsidRPr="004F5DB5">
        <w:rPr>
          <w:rFonts w:ascii="Roboto" w:eastAsia="Roboto" w:hAnsi="Roboto" w:cs="Roboto"/>
          <w:color w:val="000000"/>
          <w:sz w:val="20"/>
          <w:szCs w:val="20"/>
        </w:rPr>
        <w:t xml:space="preserve"> y </w:t>
      </w:r>
      <w:r w:rsidRPr="004F5DB5">
        <w:rPr>
          <w:rFonts w:ascii="Roboto" w:eastAsia="Roboto" w:hAnsi="Roboto" w:cs="Roboto"/>
          <w:color w:val="000000"/>
          <w:sz w:val="20"/>
          <w:szCs w:val="20"/>
        </w:rPr>
        <w:t>promueve planes de alta seguros, seguimiento realista y coordinación interinstitucional.</w:t>
      </w:r>
    </w:p>
    <w:p w14:paraId="4BCB2AEA" w14:textId="39A3BBF1" w:rsidR="004F5DB5" w:rsidRPr="004F5DB5" w:rsidRDefault="004F5DB5" w:rsidP="004F5DB5">
      <w:pPr>
        <w:pBdr>
          <w:top w:val="nil"/>
          <w:left w:val="nil"/>
          <w:bottom w:val="nil"/>
          <w:right w:val="nil"/>
          <w:between w:val="nil"/>
        </w:pBdr>
        <w:jc w:val="both"/>
        <w:rPr>
          <w:rFonts w:ascii="Roboto" w:eastAsia="Roboto" w:hAnsi="Roboto" w:cs="Roboto"/>
          <w:color w:val="000000"/>
          <w:sz w:val="20"/>
          <w:szCs w:val="20"/>
        </w:rPr>
      </w:pPr>
      <w:r w:rsidRPr="004F5DB5">
        <w:rPr>
          <w:rFonts w:ascii="Roboto" w:eastAsia="Roboto" w:hAnsi="Roboto" w:cs="Roboto"/>
          <w:color w:val="000000"/>
          <w:sz w:val="20"/>
          <w:szCs w:val="20"/>
        </w:rPr>
        <w:t>La séptima parte es la circunspección, la atención a circunstancias concretas que rodean el acto clínico: recursos disponibles, acceso a medicamentos, condiciones de vivienda, alfabetización en salud, apoyo familiar, barreras culturales, tiempos clínicos</w:t>
      </w:r>
      <w:r w:rsidR="004758E0">
        <w:rPr>
          <w:rFonts w:ascii="Roboto" w:eastAsia="Roboto" w:hAnsi="Roboto" w:cs="Roboto"/>
          <w:color w:val="000000"/>
          <w:sz w:val="20"/>
          <w:szCs w:val="20"/>
        </w:rPr>
        <w:t xml:space="preserve">, </w:t>
      </w:r>
      <w:r w:rsidRPr="004F5DB5">
        <w:rPr>
          <w:rFonts w:ascii="Roboto" w:eastAsia="Roboto" w:hAnsi="Roboto" w:cs="Roboto"/>
          <w:color w:val="000000"/>
          <w:sz w:val="20"/>
          <w:szCs w:val="20"/>
        </w:rPr>
        <w:t>ventanas terapéuticas, limitaciones institucionales. La circunspección impide que la medicina sea un ejercicio de manual desconectado del mundo</w:t>
      </w:r>
      <w:r w:rsidR="00D20745">
        <w:rPr>
          <w:rFonts w:ascii="Roboto" w:eastAsia="Roboto" w:hAnsi="Roboto" w:cs="Roboto"/>
          <w:color w:val="000000"/>
          <w:sz w:val="20"/>
          <w:szCs w:val="20"/>
        </w:rPr>
        <w:t>, pues u</w:t>
      </w:r>
      <w:r w:rsidRPr="004F5DB5">
        <w:rPr>
          <w:rFonts w:ascii="Roboto" w:eastAsia="Roboto" w:hAnsi="Roboto" w:cs="Roboto"/>
          <w:color w:val="000000"/>
          <w:sz w:val="20"/>
          <w:szCs w:val="20"/>
        </w:rPr>
        <w:t>n tratamiento</w:t>
      </w:r>
      <w:r w:rsidR="00D20745">
        <w:rPr>
          <w:rFonts w:ascii="Roboto" w:eastAsia="Roboto" w:hAnsi="Roboto" w:cs="Roboto"/>
          <w:color w:val="000000"/>
          <w:sz w:val="20"/>
          <w:szCs w:val="20"/>
        </w:rPr>
        <w:t xml:space="preserve"> </w:t>
      </w:r>
      <w:r w:rsidRPr="004F5DB5">
        <w:rPr>
          <w:rFonts w:ascii="Roboto" w:eastAsia="Roboto" w:hAnsi="Roboto" w:cs="Roboto"/>
          <w:color w:val="000000"/>
          <w:sz w:val="20"/>
          <w:szCs w:val="20"/>
        </w:rPr>
        <w:t>ideal puede ser impracticable o injusto si ignora contextos. Por ello, la circunspección tiene una dimensión de justicia práctica</w:t>
      </w:r>
      <w:r w:rsidR="00A8511E">
        <w:rPr>
          <w:rFonts w:ascii="Roboto" w:eastAsia="Roboto" w:hAnsi="Roboto" w:cs="Roboto"/>
          <w:color w:val="000000"/>
          <w:sz w:val="20"/>
          <w:szCs w:val="20"/>
        </w:rPr>
        <w:t>, porque</w:t>
      </w:r>
      <w:r w:rsidRPr="004F5DB5">
        <w:rPr>
          <w:rFonts w:ascii="Roboto" w:eastAsia="Roboto" w:hAnsi="Roboto" w:cs="Roboto"/>
          <w:color w:val="000000"/>
          <w:sz w:val="20"/>
          <w:szCs w:val="20"/>
        </w:rPr>
        <w:t xml:space="preserve"> adapta sin relativizar principios, reconoce límites reales y diseña implementaciones posibles</w:t>
      </w:r>
      <w:r w:rsidR="00A8511E">
        <w:rPr>
          <w:rFonts w:ascii="Roboto" w:eastAsia="Roboto" w:hAnsi="Roboto" w:cs="Roboto"/>
          <w:color w:val="000000"/>
          <w:sz w:val="20"/>
          <w:szCs w:val="20"/>
        </w:rPr>
        <w:t xml:space="preserve">, </w:t>
      </w:r>
      <w:r w:rsidRPr="004F5DB5">
        <w:rPr>
          <w:rFonts w:ascii="Roboto" w:eastAsia="Roboto" w:hAnsi="Roboto" w:cs="Roboto"/>
          <w:color w:val="000000"/>
          <w:sz w:val="20"/>
          <w:szCs w:val="20"/>
        </w:rPr>
        <w:t>por ejemplo, un plan de seguimiento acorde con capacidades del paciente y del sistema.</w:t>
      </w:r>
    </w:p>
    <w:p w14:paraId="4C3A2A60" w14:textId="54CABF71" w:rsidR="004F5DB5" w:rsidRDefault="004F5DB5" w:rsidP="004F5DB5">
      <w:pPr>
        <w:pBdr>
          <w:top w:val="nil"/>
          <w:left w:val="nil"/>
          <w:bottom w:val="nil"/>
          <w:right w:val="nil"/>
          <w:between w:val="nil"/>
        </w:pBdr>
        <w:jc w:val="both"/>
        <w:rPr>
          <w:rFonts w:ascii="Roboto" w:eastAsia="Roboto" w:hAnsi="Roboto" w:cs="Roboto"/>
          <w:color w:val="000000"/>
          <w:sz w:val="20"/>
          <w:szCs w:val="20"/>
        </w:rPr>
      </w:pPr>
      <w:r w:rsidRPr="004F5DB5">
        <w:rPr>
          <w:rFonts w:ascii="Roboto" w:eastAsia="Roboto" w:hAnsi="Roboto" w:cs="Roboto"/>
          <w:color w:val="000000"/>
          <w:sz w:val="20"/>
          <w:szCs w:val="20"/>
        </w:rPr>
        <w:t>La octava parte es la precaución, que protege el bien buscado de males previsibles</w:t>
      </w:r>
      <w:r w:rsidR="00153033">
        <w:rPr>
          <w:rFonts w:ascii="Roboto" w:eastAsia="Roboto" w:hAnsi="Roboto" w:cs="Roboto"/>
          <w:color w:val="000000"/>
          <w:sz w:val="20"/>
          <w:szCs w:val="20"/>
        </w:rPr>
        <w:t>, como</w:t>
      </w:r>
      <w:r w:rsidRPr="004F5DB5">
        <w:rPr>
          <w:rFonts w:ascii="Roboto" w:eastAsia="Roboto" w:hAnsi="Roboto" w:cs="Roboto"/>
          <w:color w:val="000000"/>
          <w:sz w:val="20"/>
          <w:szCs w:val="20"/>
        </w:rPr>
        <w:t xml:space="preserve"> iatrogenia, eventos adversos, errores de medicación, infecciones asociadas a la atención, daño quirúrgico evitable, delirium en el anciano, sobredosificación en pediatría, interacciones farmacológicas, y también daños morales derivados de medios desproporcionados. </w:t>
      </w:r>
    </w:p>
    <w:p w14:paraId="5599C9CD" w14:textId="77777777" w:rsidR="00541DFD" w:rsidRDefault="00541DFD" w:rsidP="004F5DB5">
      <w:pPr>
        <w:pBdr>
          <w:top w:val="nil"/>
          <w:left w:val="nil"/>
          <w:bottom w:val="nil"/>
          <w:right w:val="nil"/>
          <w:between w:val="nil"/>
        </w:pBdr>
        <w:jc w:val="both"/>
        <w:rPr>
          <w:rFonts w:ascii="Roboto" w:eastAsia="Roboto" w:hAnsi="Roboto" w:cs="Roboto"/>
          <w:color w:val="000000"/>
          <w:sz w:val="20"/>
          <w:szCs w:val="20"/>
        </w:rPr>
      </w:pPr>
    </w:p>
    <w:p w14:paraId="2AFE443B" w14:textId="1DAF1DC4" w:rsidR="00541DFD" w:rsidRPr="00541DFD" w:rsidRDefault="00541DFD" w:rsidP="00541DFD">
      <w:pPr>
        <w:pBdr>
          <w:top w:val="nil"/>
          <w:left w:val="nil"/>
          <w:bottom w:val="nil"/>
          <w:right w:val="nil"/>
          <w:between w:val="nil"/>
        </w:pBdr>
        <w:spacing w:before="60"/>
        <w:jc w:val="both"/>
        <w:rPr>
          <w:rFonts w:ascii="Roboto" w:eastAsia="Roboto" w:hAnsi="Roboto" w:cs="Roboto"/>
          <w:b/>
          <w:color w:val="000000"/>
          <w:sz w:val="20"/>
          <w:szCs w:val="20"/>
        </w:rPr>
      </w:pPr>
      <w:r>
        <w:rPr>
          <w:rFonts w:ascii="Roboto" w:eastAsia="Roboto" w:hAnsi="Roboto" w:cs="Roboto"/>
          <w:b/>
          <w:color w:val="000000"/>
          <w:sz w:val="20"/>
          <w:szCs w:val="20"/>
        </w:rPr>
        <w:t>Conclusión</w:t>
      </w:r>
    </w:p>
    <w:p w14:paraId="6E7876C5" w14:textId="3866AA67" w:rsidR="004F5DB5" w:rsidRPr="004F5DB5" w:rsidRDefault="004F5DB5" w:rsidP="004F5DB5">
      <w:pPr>
        <w:pBdr>
          <w:top w:val="nil"/>
          <w:left w:val="nil"/>
          <w:bottom w:val="nil"/>
          <w:right w:val="nil"/>
          <w:between w:val="nil"/>
        </w:pBdr>
        <w:jc w:val="both"/>
        <w:rPr>
          <w:rFonts w:ascii="Roboto" w:eastAsia="Roboto" w:hAnsi="Roboto" w:cs="Roboto"/>
          <w:color w:val="000000"/>
          <w:sz w:val="20"/>
          <w:szCs w:val="20"/>
        </w:rPr>
      </w:pPr>
      <w:r w:rsidRPr="004F5DB5">
        <w:rPr>
          <w:rFonts w:ascii="Roboto" w:eastAsia="Roboto" w:hAnsi="Roboto" w:cs="Roboto"/>
          <w:color w:val="000000"/>
          <w:sz w:val="20"/>
          <w:szCs w:val="20"/>
        </w:rPr>
        <w:t xml:space="preserve">Con este marco, la prudencia médica puede definirse de modo operativo como la recta razón práctica aplicada al cuidado clínico, orientada al bien del paciente como persona integral y vulnerable, capaz de integrar evidencia científica, experiencia clínica, valores del paciente, proporcionalidad terapéutica, seguridad, justicia y contexto institucional. </w:t>
      </w:r>
    </w:p>
    <w:p w14:paraId="7C5E4D25" w14:textId="0198DE32" w:rsidR="004F5DB5" w:rsidRPr="004F5DB5" w:rsidRDefault="004F5DB5" w:rsidP="004F5DB5">
      <w:pPr>
        <w:pBdr>
          <w:top w:val="nil"/>
          <w:left w:val="nil"/>
          <w:bottom w:val="nil"/>
          <w:right w:val="nil"/>
          <w:between w:val="nil"/>
        </w:pBdr>
        <w:jc w:val="both"/>
        <w:rPr>
          <w:rFonts w:ascii="Roboto" w:eastAsia="Roboto" w:hAnsi="Roboto" w:cs="Roboto"/>
          <w:color w:val="000000"/>
          <w:sz w:val="20"/>
          <w:szCs w:val="20"/>
        </w:rPr>
      </w:pPr>
      <w:r w:rsidRPr="004F5DB5">
        <w:rPr>
          <w:rFonts w:ascii="Roboto" w:eastAsia="Roboto" w:hAnsi="Roboto" w:cs="Roboto"/>
          <w:color w:val="000000"/>
          <w:sz w:val="20"/>
          <w:szCs w:val="20"/>
        </w:rPr>
        <w:t xml:space="preserve">Además, este enfoque permite especificar </w:t>
      </w:r>
      <w:r w:rsidRPr="004F5DB5">
        <w:rPr>
          <w:rFonts w:ascii="Roboto" w:eastAsia="Roboto" w:hAnsi="Roboto" w:cs="Roboto"/>
          <w:i/>
          <w:iCs/>
          <w:color w:val="000000"/>
          <w:sz w:val="20"/>
          <w:szCs w:val="20"/>
        </w:rPr>
        <w:t>subtipos</w:t>
      </w:r>
      <w:r w:rsidRPr="004F5DB5">
        <w:rPr>
          <w:rFonts w:ascii="Roboto" w:eastAsia="Roboto" w:hAnsi="Roboto" w:cs="Roboto"/>
          <w:color w:val="000000"/>
          <w:sz w:val="20"/>
          <w:szCs w:val="20"/>
        </w:rPr>
        <w:t xml:space="preserve"> o modulaciones de prudencia médica según especialidad, de modo análogo a cómo Tomás</w:t>
      </w:r>
      <w:r w:rsidR="009F2B80">
        <w:rPr>
          <w:rFonts w:ascii="Roboto" w:eastAsia="Roboto" w:hAnsi="Roboto" w:cs="Roboto"/>
          <w:color w:val="000000"/>
          <w:sz w:val="20"/>
          <w:szCs w:val="20"/>
        </w:rPr>
        <w:t xml:space="preserve"> (2005)</w:t>
      </w:r>
      <w:r w:rsidRPr="004F5DB5">
        <w:rPr>
          <w:rFonts w:ascii="Roboto" w:eastAsia="Roboto" w:hAnsi="Roboto" w:cs="Roboto"/>
          <w:color w:val="000000"/>
          <w:sz w:val="20"/>
          <w:szCs w:val="20"/>
        </w:rPr>
        <w:t xml:space="preserve"> distingue prudencias según oficio y fin</w:t>
      </w:r>
      <w:r w:rsidR="00884FF1">
        <w:rPr>
          <w:rFonts w:ascii="Roboto" w:eastAsia="Roboto" w:hAnsi="Roboto" w:cs="Roboto"/>
          <w:color w:val="000000"/>
          <w:sz w:val="20"/>
          <w:szCs w:val="20"/>
        </w:rPr>
        <w:t>, como podría ser en el ámbito quirúrgico, pediátrico, geriátrico, entre otros</w:t>
      </w:r>
      <w:r w:rsidRPr="004F5DB5">
        <w:rPr>
          <w:rFonts w:ascii="Roboto" w:eastAsia="Roboto" w:hAnsi="Roboto" w:cs="Roboto"/>
          <w:color w:val="000000"/>
          <w:sz w:val="20"/>
          <w:szCs w:val="20"/>
        </w:rPr>
        <w:t xml:space="preserve">. </w:t>
      </w:r>
    </w:p>
    <w:p w14:paraId="0319B0E6" w14:textId="1F8A9342" w:rsidR="009E5066" w:rsidRPr="00967A97" w:rsidRDefault="009E5066" w:rsidP="00967A97">
      <w:pPr>
        <w:pBdr>
          <w:top w:val="nil"/>
          <w:left w:val="nil"/>
          <w:bottom w:val="nil"/>
          <w:right w:val="nil"/>
          <w:between w:val="nil"/>
        </w:pBdr>
        <w:jc w:val="both"/>
        <w:rPr>
          <w:rFonts w:ascii="Roboto" w:eastAsia="Roboto" w:hAnsi="Roboto" w:cs="Roboto"/>
          <w:b/>
          <w:color w:val="000000"/>
          <w:sz w:val="20"/>
          <w:szCs w:val="20"/>
        </w:rPr>
      </w:pPr>
    </w:p>
    <w:p w14:paraId="0319B0E8" w14:textId="66748327" w:rsidR="009E5066" w:rsidRPr="00967A97" w:rsidRDefault="0084727F">
      <w:pPr>
        <w:jc w:val="both"/>
        <w:rPr>
          <w:rFonts w:ascii="Roboto" w:eastAsia="Roboto" w:hAnsi="Roboto" w:cs="Roboto"/>
          <w:b/>
          <w:sz w:val="20"/>
          <w:szCs w:val="20"/>
        </w:rPr>
      </w:pPr>
      <w:r>
        <w:rPr>
          <w:rFonts w:ascii="Roboto" w:eastAsia="Roboto" w:hAnsi="Roboto" w:cs="Roboto"/>
          <w:b/>
          <w:sz w:val="20"/>
          <w:szCs w:val="20"/>
        </w:rPr>
        <w:t>REFERENCIAS</w:t>
      </w:r>
    </w:p>
    <w:p w14:paraId="5E40E097" w14:textId="0E65A2A4" w:rsidR="00C84CE6" w:rsidRDefault="00C84CE6" w:rsidP="000B1081">
      <w:pPr>
        <w:rPr>
          <w:rFonts w:ascii="Roboto" w:eastAsia="Roboto" w:hAnsi="Roboto" w:cs="Roboto"/>
          <w:sz w:val="20"/>
          <w:szCs w:val="20"/>
        </w:rPr>
      </w:pPr>
      <w:r>
        <w:rPr>
          <w:rFonts w:ascii="Roboto" w:eastAsia="Roboto" w:hAnsi="Roboto" w:cs="Roboto"/>
          <w:sz w:val="20"/>
          <w:szCs w:val="20"/>
        </w:rPr>
        <w:t>De Aquino, T. (</w:t>
      </w:r>
      <w:r w:rsidR="005D492C">
        <w:rPr>
          <w:rFonts w:ascii="Roboto" w:eastAsia="Roboto" w:hAnsi="Roboto" w:cs="Roboto"/>
          <w:sz w:val="20"/>
          <w:szCs w:val="20"/>
        </w:rPr>
        <w:t>2022</w:t>
      </w:r>
      <w:r w:rsidRPr="005D492C">
        <w:rPr>
          <w:rFonts w:ascii="Roboto" w:eastAsia="Roboto" w:hAnsi="Roboto" w:cs="Roboto"/>
          <w:i/>
          <w:iCs/>
          <w:sz w:val="20"/>
          <w:szCs w:val="20"/>
        </w:rPr>
        <w:t xml:space="preserve">). </w:t>
      </w:r>
      <w:r w:rsidR="00AA6FCB" w:rsidRPr="005D492C">
        <w:rPr>
          <w:rFonts w:ascii="Roboto" w:eastAsia="Roboto" w:hAnsi="Roboto" w:cs="Roboto"/>
          <w:i/>
          <w:iCs/>
          <w:sz w:val="20"/>
          <w:szCs w:val="20"/>
        </w:rPr>
        <w:t>Comentario a las Sentencias de Pedro Lombardo. El misterio de la Trinidad</w:t>
      </w:r>
      <w:r w:rsidR="005D492C">
        <w:rPr>
          <w:rFonts w:ascii="Roboto" w:eastAsia="Roboto" w:hAnsi="Roboto" w:cs="Roboto"/>
          <w:sz w:val="20"/>
          <w:szCs w:val="20"/>
        </w:rPr>
        <w:t>. EUNSA.</w:t>
      </w:r>
    </w:p>
    <w:p w14:paraId="5EC6CDE2" w14:textId="16C2E07C" w:rsidR="00C84CE6" w:rsidRDefault="00C84CE6" w:rsidP="000B1081">
      <w:pPr>
        <w:rPr>
          <w:rFonts w:ascii="Roboto" w:eastAsia="Roboto" w:hAnsi="Roboto" w:cs="Roboto"/>
          <w:sz w:val="20"/>
          <w:szCs w:val="20"/>
        </w:rPr>
      </w:pPr>
      <w:r>
        <w:rPr>
          <w:rFonts w:ascii="Roboto" w:eastAsia="Roboto" w:hAnsi="Roboto" w:cs="Roboto"/>
          <w:sz w:val="20"/>
          <w:szCs w:val="20"/>
        </w:rPr>
        <w:t>De Aquino, T. (</w:t>
      </w:r>
      <w:r w:rsidR="00675447">
        <w:rPr>
          <w:rFonts w:ascii="Roboto" w:eastAsia="Roboto" w:hAnsi="Roboto" w:cs="Roboto"/>
          <w:sz w:val="20"/>
          <w:szCs w:val="20"/>
        </w:rPr>
        <w:t>2008</w:t>
      </w:r>
      <w:r>
        <w:rPr>
          <w:rFonts w:ascii="Roboto" w:eastAsia="Roboto" w:hAnsi="Roboto" w:cs="Roboto"/>
          <w:sz w:val="20"/>
          <w:szCs w:val="20"/>
        </w:rPr>
        <w:t xml:space="preserve">). </w:t>
      </w:r>
      <w:r w:rsidRPr="00D140A6">
        <w:rPr>
          <w:rFonts w:ascii="Roboto" w:eastAsia="Roboto" w:hAnsi="Roboto" w:cs="Roboto"/>
          <w:i/>
          <w:iCs/>
          <w:sz w:val="20"/>
          <w:szCs w:val="20"/>
        </w:rPr>
        <w:t>Suma contra gentiles</w:t>
      </w:r>
      <w:r w:rsidR="005E2344">
        <w:rPr>
          <w:rFonts w:ascii="Roboto" w:eastAsia="Roboto" w:hAnsi="Roboto" w:cs="Roboto"/>
          <w:sz w:val="20"/>
          <w:szCs w:val="20"/>
        </w:rPr>
        <w:t>. Éxodo.</w:t>
      </w:r>
    </w:p>
    <w:p w14:paraId="0319B0E9" w14:textId="341D0904" w:rsidR="000B1081" w:rsidRDefault="000B1081" w:rsidP="000B1081">
      <w:pPr>
        <w:rPr>
          <w:rFonts w:ascii="Roboto" w:eastAsia="Roboto" w:hAnsi="Roboto" w:cs="Roboto"/>
          <w:sz w:val="20"/>
          <w:szCs w:val="20"/>
        </w:rPr>
      </w:pPr>
      <w:r>
        <w:rPr>
          <w:rFonts w:ascii="Roboto" w:eastAsia="Roboto" w:hAnsi="Roboto" w:cs="Roboto"/>
          <w:sz w:val="20"/>
          <w:szCs w:val="20"/>
        </w:rPr>
        <w:t>De Aquino, T. (</w:t>
      </w:r>
      <w:r w:rsidR="00F43F88">
        <w:rPr>
          <w:rFonts w:ascii="Roboto" w:eastAsia="Roboto" w:hAnsi="Roboto" w:cs="Roboto"/>
          <w:sz w:val="20"/>
          <w:szCs w:val="20"/>
        </w:rPr>
        <w:t>2006</w:t>
      </w:r>
      <w:r>
        <w:rPr>
          <w:rFonts w:ascii="Roboto" w:eastAsia="Roboto" w:hAnsi="Roboto" w:cs="Roboto"/>
          <w:sz w:val="20"/>
          <w:szCs w:val="20"/>
        </w:rPr>
        <w:t xml:space="preserve">). </w:t>
      </w:r>
      <w:r w:rsidR="00A749B0" w:rsidRPr="002B6D98">
        <w:rPr>
          <w:rFonts w:ascii="Roboto" w:eastAsia="Roboto" w:hAnsi="Roboto" w:cs="Roboto"/>
          <w:i/>
          <w:iCs/>
          <w:sz w:val="20"/>
          <w:szCs w:val="20"/>
        </w:rPr>
        <w:t>Suma de teología</w:t>
      </w:r>
      <w:r w:rsidR="005D492C" w:rsidRPr="002B6D98">
        <w:rPr>
          <w:rFonts w:ascii="Roboto" w:eastAsia="Roboto" w:hAnsi="Roboto" w:cs="Roboto"/>
          <w:i/>
          <w:iCs/>
          <w:sz w:val="20"/>
          <w:szCs w:val="20"/>
        </w:rPr>
        <w:t xml:space="preserve"> II</w:t>
      </w:r>
      <w:r w:rsidR="00A749B0" w:rsidRPr="002B6D98">
        <w:rPr>
          <w:rFonts w:ascii="Roboto" w:eastAsia="Roboto" w:hAnsi="Roboto" w:cs="Roboto"/>
          <w:i/>
          <w:iCs/>
          <w:sz w:val="20"/>
          <w:szCs w:val="20"/>
        </w:rPr>
        <w:t>.</w:t>
      </w:r>
      <w:r w:rsidR="005D492C" w:rsidRPr="002B6D98">
        <w:rPr>
          <w:rFonts w:ascii="Roboto" w:eastAsia="Roboto" w:hAnsi="Roboto" w:cs="Roboto"/>
          <w:i/>
          <w:iCs/>
          <w:sz w:val="20"/>
          <w:szCs w:val="20"/>
        </w:rPr>
        <w:t xml:space="preserve"> Parte I-II</w:t>
      </w:r>
      <w:r w:rsidR="005D492C">
        <w:rPr>
          <w:rFonts w:ascii="Roboto" w:eastAsia="Roboto" w:hAnsi="Roboto" w:cs="Roboto"/>
          <w:sz w:val="20"/>
          <w:szCs w:val="20"/>
        </w:rPr>
        <w:t>. Biblioteca de Autores Cristianos.</w:t>
      </w:r>
    </w:p>
    <w:p w14:paraId="7B8A49EF" w14:textId="554DA5F4" w:rsidR="005D492C" w:rsidRDefault="005D492C" w:rsidP="000B1081">
      <w:pPr>
        <w:rPr>
          <w:rFonts w:ascii="Roboto" w:eastAsia="Roboto" w:hAnsi="Roboto" w:cs="Roboto"/>
          <w:sz w:val="20"/>
          <w:szCs w:val="20"/>
        </w:rPr>
      </w:pPr>
      <w:r>
        <w:rPr>
          <w:rFonts w:ascii="Roboto" w:eastAsia="Roboto" w:hAnsi="Roboto" w:cs="Roboto"/>
          <w:sz w:val="20"/>
          <w:szCs w:val="20"/>
        </w:rPr>
        <w:t>De Aquino, T. (</w:t>
      </w:r>
      <w:r w:rsidR="002B6D98">
        <w:rPr>
          <w:rFonts w:ascii="Roboto" w:eastAsia="Roboto" w:hAnsi="Roboto" w:cs="Roboto"/>
          <w:sz w:val="20"/>
          <w:szCs w:val="20"/>
        </w:rPr>
        <w:t>2005</w:t>
      </w:r>
      <w:r>
        <w:rPr>
          <w:rFonts w:ascii="Roboto" w:eastAsia="Roboto" w:hAnsi="Roboto" w:cs="Roboto"/>
          <w:sz w:val="20"/>
          <w:szCs w:val="20"/>
        </w:rPr>
        <w:t xml:space="preserve">). </w:t>
      </w:r>
      <w:r w:rsidRPr="002B6D98">
        <w:rPr>
          <w:rFonts w:ascii="Roboto" w:eastAsia="Roboto" w:hAnsi="Roboto" w:cs="Roboto"/>
          <w:i/>
          <w:iCs/>
          <w:sz w:val="20"/>
          <w:szCs w:val="20"/>
        </w:rPr>
        <w:t>Suma de teología II</w:t>
      </w:r>
      <w:r w:rsidR="00F43F88" w:rsidRPr="002B6D98">
        <w:rPr>
          <w:rFonts w:ascii="Roboto" w:eastAsia="Roboto" w:hAnsi="Roboto" w:cs="Roboto"/>
          <w:i/>
          <w:iCs/>
          <w:sz w:val="20"/>
          <w:szCs w:val="20"/>
        </w:rPr>
        <w:t>I</w:t>
      </w:r>
      <w:r w:rsidRPr="002B6D98">
        <w:rPr>
          <w:rFonts w:ascii="Roboto" w:eastAsia="Roboto" w:hAnsi="Roboto" w:cs="Roboto"/>
          <w:i/>
          <w:iCs/>
          <w:sz w:val="20"/>
          <w:szCs w:val="20"/>
        </w:rPr>
        <w:t xml:space="preserve">. Parte </w:t>
      </w:r>
      <w:r w:rsidR="00F43F88" w:rsidRPr="002B6D98">
        <w:rPr>
          <w:rFonts w:ascii="Roboto" w:eastAsia="Roboto" w:hAnsi="Roboto" w:cs="Roboto"/>
          <w:i/>
          <w:iCs/>
          <w:sz w:val="20"/>
          <w:szCs w:val="20"/>
        </w:rPr>
        <w:t>I</w:t>
      </w:r>
      <w:r w:rsidRPr="002B6D98">
        <w:rPr>
          <w:rFonts w:ascii="Roboto" w:eastAsia="Roboto" w:hAnsi="Roboto" w:cs="Roboto"/>
          <w:i/>
          <w:iCs/>
          <w:sz w:val="20"/>
          <w:szCs w:val="20"/>
        </w:rPr>
        <w:t>I-II</w:t>
      </w:r>
      <w:r w:rsidR="00F43F88" w:rsidRPr="002B6D98">
        <w:rPr>
          <w:rFonts w:ascii="Roboto" w:eastAsia="Roboto" w:hAnsi="Roboto" w:cs="Roboto"/>
          <w:i/>
          <w:iCs/>
          <w:sz w:val="20"/>
          <w:szCs w:val="20"/>
        </w:rPr>
        <w:t>(a)</w:t>
      </w:r>
      <w:r w:rsidRPr="002B6D98">
        <w:rPr>
          <w:rFonts w:ascii="Roboto" w:eastAsia="Roboto" w:hAnsi="Roboto" w:cs="Roboto"/>
          <w:sz w:val="20"/>
          <w:szCs w:val="20"/>
        </w:rPr>
        <w:t>.</w:t>
      </w:r>
      <w:r>
        <w:rPr>
          <w:rFonts w:ascii="Roboto" w:eastAsia="Roboto" w:hAnsi="Roboto" w:cs="Roboto"/>
          <w:sz w:val="20"/>
          <w:szCs w:val="20"/>
        </w:rPr>
        <w:t xml:space="preserve"> Biblioteca de Autores Cristianos.</w:t>
      </w:r>
    </w:p>
    <w:p w14:paraId="62FBADE2" w14:textId="31DA722A" w:rsidR="000B70B4" w:rsidRDefault="000B70B4" w:rsidP="000B1081">
      <w:pPr>
        <w:rPr>
          <w:rFonts w:ascii="Roboto" w:eastAsia="Roboto" w:hAnsi="Roboto" w:cs="Roboto"/>
          <w:sz w:val="20"/>
          <w:szCs w:val="20"/>
        </w:rPr>
      </w:pPr>
      <w:r>
        <w:rPr>
          <w:rFonts w:ascii="Roboto" w:eastAsia="Roboto" w:hAnsi="Roboto" w:cs="Roboto"/>
          <w:sz w:val="20"/>
          <w:szCs w:val="20"/>
        </w:rPr>
        <w:t>De Aquino, T. (</w:t>
      </w:r>
      <w:r w:rsidR="00DB7EC3">
        <w:rPr>
          <w:rFonts w:ascii="Roboto" w:eastAsia="Roboto" w:hAnsi="Roboto" w:cs="Roboto"/>
          <w:sz w:val="20"/>
          <w:szCs w:val="20"/>
        </w:rPr>
        <w:t>2012</w:t>
      </w:r>
      <w:r w:rsidRPr="00D140A6">
        <w:rPr>
          <w:rFonts w:ascii="Roboto" w:eastAsia="Roboto" w:hAnsi="Roboto" w:cs="Roboto"/>
          <w:i/>
          <w:iCs/>
          <w:sz w:val="20"/>
          <w:szCs w:val="20"/>
        </w:rPr>
        <w:t xml:space="preserve">). </w:t>
      </w:r>
      <w:r w:rsidR="00DB7EC3" w:rsidRPr="00D140A6">
        <w:rPr>
          <w:rFonts w:ascii="Roboto" w:eastAsia="Roboto" w:hAnsi="Roboto" w:cs="Roboto"/>
          <w:i/>
          <w:iCs/>
          <w:sz w:val="20"/>
          <w:szCs w:val="20"/>
        </w:rPr>
        <w:t>Cuestiones disputadas sobre la verdad</w:t>
      </w:r>
      <w:r w:rsidR="00DB7EC3">
        <w:rPr>
          <w:rFonts w:ascii="Roboto" w:eastAsia="Roboto" w:hAnsi="Roboto" w:cs="Roboto"/>
          <w:sz w:val="20"/>
          <w:szCs w:val="20"/>
        </w:rPr>
        <w:t xml:space="preserve">. </w:t>
      </w:r>
      <w:r w:rsidR="008861C8">
        <w:rPr>
          <w:rFonts w:ascii="Roboto" w:eastAsia="Roboto" w:hAnsi="Roboto" w:cs="Roboto"/>
          <w:sz w:val="20"/>
          <w:szCs w:val="20"/>
        </w:rPr>
        <w:t>Trad. Gabriel Ferrer. Gredos</w:t>
      </w:r>
    </w:p>
    <w:p w14:paraId="42D1102F" w14:textId="4373A12B" w:rsidR="000E6451" w:rsidRDefault="000E6451" w:rsidP="000B1081">
      <w:pPr>
        <w:rPr>
          <w:rFonts w:ascii="Roboto" w:eastAsia="Roboto" w:hAnsi="Roboto" w:cs="Roboto"/>
          <w:sz w:val="20"/>
          <w:szCs w:val="20"/>
        </w:rPr>
      </w:pPr>
      <w:r>
        <w:rPr>
          <w:rFonts w:ascii="Roboto" w:eastAsia="Roboto" w:hAnsi="Roboto" w:cs="Roboto"/>
          <w:sz w:val="20"/>
          <w:szCs w:val="20"/>
        </w:rPr>
        <w:t>De Aquino, T. (</w:t>
      </w:r>
      <w:r w:rsidR="00DB7EC3">
        <w:rPr>
          <w:rFonts w:ascii="Roboto" w:eastAsia="Roboto" w:hAnsi="Roboto" w:cs="Roboto"/>
          <w:sz w:val="20"/>
          <w:szCs w:val="20"/>
        </w:rPr>
        <w:t>2012</w:t>
      </w:r>
      <w:r>
        <w:rPr>
          <w:rFonts w:ascii="Roboto" w:eastAsia="Roboto" w:hAnsi="Roboto" w:cs="Roboto"/>
          <w:sz w:val="20"/>
          <w:szCs w:val="20"/>
        </w:rPr>
        <w:t xml:space="preserve">). </w:t>
      </w:r>
      <w:r w:rsidR="008861C8" w:rsidRPr="00D140A6">
        <w:rPr>
          <w:rFonts w:ascii="Roboto" w:eastAsia="Roboto" w:hAnsi="Roboto" w:cs="Roboto"/>
          <w:i/>
          <w:iCs/>
          <w:sz w:val="20"/>
          <w:szCs w:val="20"/>
        </w:rPr>
        <w:t>Cuestiones disputadas sobre la virtud</w:t>
      </w:r>
      <w:r w:rsidR="008861C8">
        <w:rPr>
          <w:rFonts w:ascii="Roboto" w:eastAsia="Roboto" w:hAnsi="Roboto" w:cs="Roboto"/>
          <w:sz w:val="20"/>
          <w:szCs w:val="20"/>
        </w:rPr>
        <w:t>. Trad. Pedro Arenillas</w:t>
      </w:r>
      <w:r w:rsidR="00D140A6">
        <w:rPr>
          <w:rFonts w:ascii="Roboto" w:eastAsia="Roboto" w:hAnsi="Roboto" w:cs="Roboto"/>
          <w:sz w:val="20"/>
          <w:szCs w:val="20"/>
        </w:rPr>
        <w:t>. Gredos.</w:t>
      </w:r>
    </w:p>
    <w:p w14:paraId="5F259D31" w14:textId="5DD418BC" w:rsidR="00A749B0" w:rsidRDefault="00A749B0" w:rsidP="000B1081">
      <w:pPr>
        <w:rPr>
          <w:rFonts w:ascii="Roboto" w:eastAsia="Roboto" w:hAnsi="Roboto" w:cs="Roboto"/>
          <w:sz w:val="20"/>
          <w:szCs w:val="20"/>
        </w:rPr>
      </w:pPr>
      <w:r>
        <w:rPr>
          <w:rFonts w:ascii="Roboto" w:eastAsia="Roboto" w:hAnsi="Roboto" w:cs="Roboto"/>
          <w:sz w:val="20"/>
          <w:szCs w:val="20"/>
        </w:rPr>
        <w:t xml:space="preserve">Pieper, J. (2017). </w:t>
      </w:r>
      <w:r w:rsidRPr="00A749B0">
        <w:rPr>
          <w:rFonts w:ascii="Roboto" w:eastAsia="Roboto" w:hAnsi="Roboto" w:cs="Roboto"/>
          <w:i/>
          <w:iCs/>
          <w:sz w:val="20"/>
          <w:szCs w:val="20"/>
        </w:rPr>
        <w:t>Las virtudes fundamentales</w:t>
      </w:r>
      <w:r>
        <w:rPr>
          <w:rFonts w:ascii="Roboto" w:eastAsia="Roboto" w:hAnsi="Roboto" w:cs="Roboto"/>
          <w:sz w:val="20"/>
          <w:szCs w:val="20"/>
        </w:rPr>
        <w:t>. RIALP.</w:t>
      </w:r>
    </w:p>
    <w:p w14:paraId="465CABD0" w14:textId="75F2B267" w:rsidR="00FE68F3" w:rsidRDefault="00FE68F3" w:rsidP="000B1081">
      <w:pPr>
        <w:rPr>
          <w:rFonts w:ascii="Roboto" w:eastAsia="Roboto" w:hAnsi="Roboto" w:cs="Roboto"/>
        </w:rPr>
      </w:pPr>
      <w:r>
        <w:rPr>
          <w:rFonts w:ascii="Roboto" w:eastAsia="Roboto" w:hAnsi="Roboto" w:cs="Roboto"/>
          <w:sz w:val="20"/>
          <w:szCs w:val="20"/>
        </w:rPr>
        <w:t>Vigo, A. (</w:t>
      </w:r>
      <w:r w:rsidR="009F3147">
        <w:rPr>
          <w:rFonts w:ascii="Roboto" w:eastAsia="Roboto" w:hAnsi="Roboto" w:cs="Roboto"/>
          <w:sz w:val="20"/>
          <w:szCs w:val="20"/>
        </w:rPr>
        <w:t>2010</w:t>
      </w:r>
      <w:r>
        <w:rPr>
          <w:rFonts w:ascii="Roboto" w:eastAsia="Roboto" w:hAnsi="Roboto" w:cs="Roboto"/>
          <w:sz w:val="20"/>
          <w:szCs w:val="20"/>
        </w:rPr>
        <w:t>).</w:t>
      </w:r>
      <w:r w:rsidR="009F3147">
        <w:rPr>
          <w:rFonts w:ascii="Roboto" w:eastAsia="Roboto" w:hAnsi="Roboto" w:cs="Roboto"/>
          <w:sz w:val="20"/>
          <w:szCs w:val="20"/>
        </w:rPr>
        <w:t xml:space="preserve"> La concepción aristotélica del silogismo práctico, en defensa de una interpretación restrictiva</w:t>
      </w:r>
      <w:r w:rsidR="009F3147" w:rsidRPr="009F3147">
        <w:rPr>
          <w:rFonts w:ascii="Roboto" w:eastAsia="Roboto" w:hAnsi="Roboto" w:cs="Roboto"/>
          <w:i/>
          <w:iCs/>
          <w:sz w:val="20"/>
          <w:szCs w:val="20"/>
        </w:rPr>
        <w:t xml:space="preserve">. </w:t>
      </w:r>
      <w:proofErr w:type="spellStart"/>
      <w:r w:rsidR="009F3147" w:rsidRPr="009F3147">
        <w:rPr>
          <w:rFonts w:ascii="Roboto" w:eastAsia="Roboto" w:hAnsi="Roboto" w:cs="Roboto"/>
          <w:i/>
          <w:iCs/>
          <w:sz w:val="20"/>
          <w:szCs w:val="20"/>
        </w:rPr>
        <w:t>Dianoia</w:t>
      </w:r>
      <w:proofErr w:type="spellEnd"/>
      <w:r w:rsidR="009F3147" w:rsidRPr="009F3147">
        <w:rPr>
          <w:rFonts w:ascii="Roboto" w:eastAsia="Roboto" w:hAnsi="Roboto" w:cs="Roboto"/>
          <w:i/>
          <w:iCs/>
          <w:sz w:val="20"/>
          <w:szCs w:val="20"/>
        </w:rPr>
        <w:t>, 55</w:t>
      </w:r>
      <w:r w:rsidR="009F3147">
        <w:rPr>
          <w:rFonts w:ascii="Roboto" w:eastAsia="Roboto" w:hAnsi="Roboto" w:cs="Roboto"/>
          <w:sz w:val="20"/>
          <w:szCs w:val="20"/>
        </w:rPr>
        <w:t>(65), 3-39.</w:t>
      </w:r>
    </w:p>
    <w:p w14:paraId="0319B0EB" w14:textId="4B3CE3B0" w:rsidR="009E5066" w:rsidRDefault="009E5066">
      <w:pPr>
        <w:jc w:val="both"/>
        <w:rPr>
          <w:rFonts w:ascii="Roboto" w:eastAsia="Roboto" w:hAnsi="Roboto" w:cs="Roboto"/>
        </w:rPr>
      </w:pPr>
    </w:p>
    <w:sectPr w:rsidR="009E5066">
      <w:type w:val="continuous"/>
      <w:pgSz w:w="11906" w:h="16838"/>
      <w:pgMar w:top="1134" w:right="851" w:bottom="1134" w:left="851" w:header="357" w:footer="720" w:gutter="0"/>
      <w:cols w:num="2" w:space="720" w:equalWidth="0">
        <w:col w:w="4934" w:space="335"/>
        <w:col w:w="4934"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7F0D23" w14:textId="77777777" w:rsidR="00D731E0" w:rsidRDefault="00D731E0">
      <w:r>
        <w:separator/>
      </w:r>
    </w:p>
  </w:endnote>
  <w:endnote w:type="continuationSeparator" w:id="0">
    <w:p w14:paraId="7A6DA5EC" w14:textId="77777777" w:rsidR="00D731E0" w:rsidRDefault="00D731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embedRegular r:id="rId1" w:fontKey="{3CC9616D-1D4D-4810-80E2-1BD24CBB1DBF}"/>
  </w:font>
  <w:font w:name="Georgia">
    <w:panose1 w:val="02040502050405020303"/>
    <w:charset w:val="00"/>
    <w:family w:val="roman"/>
    <w:pitch w:val="variable"/>
    <w:sig w:usb0="00000287" w:usb1="00000000" w:usb2="00000000" w:usb3="00000000" w:csb0="0000009F" w:csb1="00000000"/>
    <w:embedRegular r:id="rId2" w:fontKey="{758B4199-EB60-41E9-8249-29252D8DFCAC}"/>
    <w:embedItalic r:id="rId3" w:fontKey="{B17DBD80-ECC4-44D5-B8FF-E2B12E812885}"/>
  </w:font>
  <w:font w:name="Roboto">
    <w:charset w:val="00"/>
    <w:family w:val="auto"/>
    <w:pitch w:val="variable"/>
    <w:sig w:usb0="E0000AFF" w:usb1="5000217F" w:usb2="00000021" w:usb3="00000000" w:csb0="0000019F" w:csb1="00000000"/>
    <w:embedRegular r:id="rId4" w:fontKey="{65C66A06-8355-433A-8500-91D5B300B068}"/>
    <w:embedBold r:id="rId5" w:fontKey="{F1E3520D-98A6-4393-B12D-3F922EC498E9}"/>
    <w:embedItalic r:id="rId6" w:fontKey="{4B26B77E-3167-4AFC-8EAB-C7FB80C85A9E}"/>
  </w:font>
  <w:font w:name="Noto Sans">
    <w:charset w:val="00"/>
    <w:family w:val="swiss"/>
    <w:pitch w:val="variable"/>
    <w:sig w:usb0="E00082FF" w:usb1="400078FF" w:usb2="00000021" w:usb3="00000000" w:csb0="0000019F" w:csb1="00000000"/>
    <w:embedRegular r:id="rId7" w:fontKey="{007721E8-F1D6-4F39-AFE6-3D8E7E261FFC}"/>
    <w:embedBold r:id="rId8" w:fontKey="{D26BA61A-579E-4B3F-89D2-60089301CBDA}"/>
  </w:font>
  <w:font w:name="Calibri Light">
    <w:panose1 w:val="020F0302020204030204"/>
    <w:charset w:val="00"/>
    <w:family w:val="swiss"/>
    <w:pitch w:val="variable"/>
    <w:sig w:usb0="E4002EFF" w:usb1="C000247B" w:usb2="00000009" w:usb3="00000000" w:csb0="000001FF" w:csb1="00000000"/>
    <w:embedRegular r:id="rId9" w:fontKey="{1D1AEEBA-570A-478C-AFC4-0EF67F9A966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1C34EC" w14:textId="77777777" w:rsidR="00D731E0" w:rsidRDefault="00D731E0">
      <w:r>
        <w:separator/>
      </w:r>
    </w:p>
  </w:footnote>
  <w:footnote w:type="continuationSeparator" w:id="0">
    <w:p w14:paraId="3E212FB9" w14:textId="77777777" w:rsidR="00D731E0" w:rsidRDefault="00D731E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19B0EF" w14:textId="77777777" w:rsidR="009E5066" w:rsidRDefault="009E5066">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9E5066" w14:paraId="0319B0F1" w14:textId="77777777">
      <w:trPr>
        <w:trHeight w:val="345"/>
        <w:jc w:val="center"/>
      </w:trPr>
      <w:tc>
        <w:tcPr>
          <w:tcW w:w="6306" w:type="dxa"/>
          <w:vAlign w:val="center"/>
        </w:tcPr>
        <w:p w14:paraId="0319B0F0" w14:textId="77777777" w:rsidR="009E5066" w:rsidRDefault="009E5066">
          <w:pPr>
            <w:jc w:val="center"/>
            <w:rPr>
              <w:i/>
              <w:sz w:val="18"/>
              <w:szCs w:val="18"/>
            </w:rPr>
          </w:pPr>
        </w:p>
      </w:tc>
    </w:tr>
  </w:tbl>
  <w:p w14:paraId="0319B0F2" w14:textId="77777777" w:rsidR="009E5066" w:rsidRDefault="009E5066">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5066"/>
    <w:rsid w:val="000B1081"/>
    <w:rsid w:val="000B70B4"/>
    <w:rsid w:val="000E6451"/>
    <w:rsid w:val="00115FCC"/>
    <w:rsid w:val="00127F9E"/>
    <w:rsid w:val="00153033"/>
    <w:rsid w:val="001E7748"/>
    <w:rsid w:val="00225D25"/>
    <w:rsid w:val="002B6D98"/>
    <w:rsid w:val="003021F8"/>
    <w:rsid w:val="00305502"/>
    <w:rsid w:val="0032282D"/>
    <w:rsid w:val="00324586"/>
    <w:rsid w:val="00376C40"/>
    <w:rsid w:val="00380B05"/>
    <w:rsid w:val="00382769"/>
    <w:rsid w:val="003C689A"/>
    <w:rsid w:val="004758E0"/>
    <w:rsid w:val="0049238A"/>
    <w:rsid w:val="004F0F50"/>
    <w:rsid w:val="004F26D4"/>
    <w:rsid w:val="004F49E4"/>
    <w:rsid w:val="004F5DB5"/>
    <w:rsid w:val="0053621D"/>
    <w:rsid w:val="00541DFD"/>
    <w:rsid w:val="00570000"/>
    <w:rsid w:val="005A00CC"/>
    <w:rsid w:val="005A3591"/>
    <w:rsid w:val="005D0916"/>
    <w:rsid w:val="005D492C"/>
    <w:rsid w:val="005D5FFD"/>
    <w:rsid w:val="005E2344"/>
    <w:rsid w:val="00675447"/>
    <w:rsid w:val="0068601F"/>
    <w:rsid w:val="006E5E48"/>
    <w:rsid w:val="00770015"/>
    <w:rsid w:val="00835AC1"/>
    <w:rsid w:val="00841F7A"/>
    <w:rsid w:val="0084727F"/>
    <w:rsid w:val="00884FF1"/>
    <w:rsid w:val="008861C8"/>
    <w:rsid w:val="0096718D"/>
    <w:rsid w:val="00967A97"/>
    <w:rsid w:val="009A45B7"/>
    <w:rsid w:val="009C728B"/>
    <w:rsid w:val="009D4D1E"/>
    <w:rsid w:val="009E5066"/>
    <w:rsid w:val="009F2B80"/>
    <w:rsid w:val="009F3147"/>
    <w:rsid w:val="00A04E5B"/>
    <w:rsid w:val="00A749B0"/>
    <w:rsid w:val="00A8511E"/>
    <w:rsid w:val="00AA3549"/>
    <w:rsid w:val="00AA519D"/>
    <w:rsid w:val="00AA6FCB"/>
    <w:rsid w:val="00B23300"/>
    <w:rsid w:val="00B55A04"/>
    <w:rsid w:val="00BB2D56"/>
    <w:rsid w:val="00BB5C70"/>
    <w:rsid w:val="00BD5123"/>
    <w:rsid w:val="00BF2BC6"/>
    <w:rsid w:val="00BF47E4"/>
    <w:rsid w:val="00C4267B"/>
    <w:rsid w:val="00C84CE6"/>
    <w:rsid w:val="00D140A6"/>
    <w:rsid w:val="00D20745"/>
    <w:rsid w:val="00D72D33"/>
    <w:rsid w:val="00D731E0"/>
    <w:rsid w:val="00DA37E1"/>
    <w:rsid w:val="00DB7EC3"/>
    <w:rsid w:val="00E53B1F"/>
    <w:rsid w:val="00F113A1"/>
    <w:rsid w:val="00F43F88"/>
    <w:rsid w:val="00F74076"/>
    <w:rsid w:val="00FA4690"/>
    <w:rsid w:val="00FE68F3"/>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19B0BF"/>
  <w15:docId w15:val="{98DD7AE4-89E1-4DFC-A214-36005024B9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 w:type="paragraph" w:styleId="NormalWeb">
    <w:name w:val="Normal (Web)"/>
    <w:basedOn w:val="Normal"/>
    <w:uiPriority w:val="99"/>
    <w:semiHidden/>
    <w:unhideWhenUsed/>
    <w:rsid w:val="004F5DB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206</TotalTime>
  <Pages>2</Pages>
  <Words>1596</Words>
  <Characters>9469</Characters>
  <Application>Microsoft Office Word</Application>
  <DocSecurity>0</DocSecurity>
  <Lines>225</Lines>
  <Paragraphs>37</Paragraphs>
  <ScaleCrop>false</ScaleCrop>
  <Company/>
  <LinksUpToDate>false</LinksUpToDate>
  <CharactersWithSpaces>11028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MAGG</cp:lastModifiedBy>
  <cp:revision>71</cp:revision>
  <dcterms:created xsi:type="dcterms:W3CDTF">2025-09-09T17:06:00Z</dcterms:created>
  <dcterms:modified xsi:type="dcterms:W3CDTF">2026-02-25T00:08:00Z</dcterms:modified>
</cp:coreProperties>
</file>