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C06F7" w14:textId="65DF3A54" w:rsidR="00D75F98" w:rsidRDefault="00D75F98" w:rsidP="009C725F">
      <w:pPr>
        <w:spacing w:after="160" w:line="256" w:lineRule="auto"/>
        <w:jc w:val="center"/>
        <w:rPr>
          <w:rFonts w:ascii="Roboto" w:eastAsiaTheme="minorHAnsi" w:hAnsi="Roboto"/>
          <w:b/>
          <w:lang w:eastAsia="en-US"/>
        </w:rPr>
      </w:pPr>
      <w:r w:rsidRPr="009E22B6">
        <w:rPr>
          <w:rFonts w:ascii="Roboto" w:eastAsiaTheme="minorHAnsi" w:hAnsi="Roboto"/>
          <w:b/>
          <w:lang w:eastAsia="en-US"/>
        </w:rPr>
        <w:t>M</w:t>
      </w:r>
      <w:r w:rsidRPr="009E22B6">
        <w:rPr>
          <w:rFonts w:ascii="Roboto" w:eastAsiaTheme="minorHAnsi" w:hAnsi="Roboto"/>
          <w:b/>
          <w:lang w:eastAsia="en-US"/>
        </w:rPr>
        <w:t>aíz, frijol y chile: primeras aproximaciones sobre la alimentación del ejército mexica durante las campañas militares.</w:t>
      </w:r>
    </w:p>
    <w:p w14:paraId="62FF6247" w14:textId="24F9BC3E" w:rsidR="009E22B6" w:rsidRPr="00D75F98" w:rsidRDefault="009E22B6" w:rsidP="00D75F98">
      <w:pPr>
        <w:spacing w:after="160" w:line="256" w:lineRule="auto"/>
        <w:jc w:val="center"/>
        <w:rPr>
          <w:rFonts w:ascii="Roboto" w:eastAsiaTheme="minorHAnsi" w:hAnsi="Roboto"/>
          <w:b/>
          <w:sz w:val="20"/>
          <w:szCs w:val="20"/>
          <w:lang w:eastAsia="en-US"/>
        </w:rPr>
      </w:pPr>
      <w:r w:rsidRPr="009E22B6">
        <w:rPr>
          <w:rFonts w:ascii="Roboto" w:eastAsiaTheme="minorHAnsi" w:hAnsi="Roboto"/>
          <w:b/>
          <w:sz w:val="20"/>
          <w:szCs w:val="20"/>
          <w:lang w:eastAsia="en-US"/>
        </w:rPr>
        <w:t xml:space="preserve">Cervera-Obregón-MA. </w:t>
      </w:r>
    </w:p>
    <w:p w14:paraId="5E23F550" w14:textId="77777777" w:rsidR="00D75F98" w:rsidRPr="00D75F98" w:rsidRDefault="00D75F98" w:rsidP="00D75F98">
      <w:pPr>
        <w:pBdr>
          <w:top w:val="nil"/>
          <w:left w:val="nil"/>
          <w:bottom w:val="nil"/>
          <w:right w:val="nil"/>
          <w:between w:val="nil"/>
        </w:pBdr>
        <w:jc w:val="center"/>
        <w:rPr>
          <w:rFonts w:ascii="Roboto" w:eastAsia="Roboto" w:hAnsi="Roboto" w:cs="Roboto"/>
          <w:color w:val="000000"/>
          <w:sz w:val="18"/>
          <w:szCs w:val="18"/>
          <w:vertAlign w:val="superscript"/>
        </w:rPr>
      </w:pPr>
      <w:r w:rsidRPr="00D75F98">
        <w:rPr>
          <w:rFonts w:ascii="Roboto" w:eastAsia="Roboto" w:hAnsi="Roboto" w:cs="Roboto"/>
          <w:color w:val="000000"/>
          <w:sz w:val="18"/>
          <w:szCs w:val="18"/>
          <w:vertAlign w:val="superscript"/>
        </w:rPr>
        <w:t>1</w:t>
      </w:r>
      <w:r w:rsidRPr="00D75F98">
        <w:rPr>
          <w:rFonts w:ascii="Roboto" w:eastAsia="Roboto" w:hAnsi="Roboto" w:cs="Roboto"/>
          <w:color w:val="000000"/>
          <w:sz w:val="18"/>
          <w:szCs w:val="18"/>
        </w:rPr>
        <w:t>Universidad Anáhuac México, https://orcid.org/0000-0001-7478-8249</w:t>
      </w:r>
    </w:p>
    <w:p w14:paraId="2486F81F" w14:textId="77777777" w:rsidR="00D75F98" w:rsidRPr="00D75F98" w:rsidRDefault="00D75F98" w:rsidP="00D75F98">
      <w:pPr>
        <w:jc w:val="center"/>
        <w:rPr>
          <w:rFonts w:ascii="Roboto" w:eastAsia="Roboto" w:hAnsi="Roboto" w:cs="Roboto"/>
          <w:sz w:val="18"/>
          <w:szCs w:val="18"/>
        </w:rPr>
      </w:pPr>
    </w:p>
    <w:p w14:paraId="68E992FA" w14:textId="77777777" w:rsidR="00D75F98" w:rsidRPr="00D75F98" w:rsidRDefault="00D75F98" w:rsidP="00D75F98">
      <w:pPr>
        <w:jc w:val="center"/>
        <w:rPr>
          <w:rFonts w:ascii="Roboto" w:eastAsia="Roboto" w:hAnsi="Roboto" w:cs="Roboto"/>
          <w:sz w:val="18"/>
          <w:szCs w:val="18"/>
        </w:rPr>
      </w:pPr>
      <w:r w:rsidRPr="00D75F98">
        <w:rPr>
          <w:rFonts w:ascii="Roboto" w:eastAsia="Roboto" w:hAnsi="Roboto" w:cs="Roboto"/>
          <w:sz w:val="18"/>
          <w:szCs w:val="18"/>
        </w:rPr>
        <w:t>*Marco Antonio Cervera Obregón (</w:t>
      </w:r>
      <w:hyperlink r:id="rId7" w:history="1">
        <w:r w:rsidRPr="00D75F98">
          <w:rPr>
            <w:rFonts w:ascii="Roboto" w:eastAsia="Roboto" w:hAnsi="Roboto" w:cs="Roboto"/>
            <w:color w:val="0563C1" w:themeColor="hyperlink"/>
            <w:sz w:val="18"/>
            <w:szCs w:val="18"/>
            <w:u w:val="single"/>
          </w:rPr>
          <w:t>marco.cervera@anahuac.mx</w:t>
        </w:r>
      </w:hyperlink>
      <w:r w:rsidRPr="00D75F98">
        <w:rPr>
          <w:rFonts w:ascii="Roboto" w:eastAsia="Roboto" w:hAnsi="Roboto" w:cs="Roboto"/>
          <w:sz w:val="18"/>
          <w:szCs w:val="18"/>
        </w:rPr>
        <w:t>)</w:t>
      </w:r>
    </w:p>
    <w:p w14:paraId="63B8793A" w14:textId="77777777" w:rsidR="00D75F98" w:rsidRPr="00D75F98" w:rsidRDefault="00D75F98" w:rsidP="00D75F98">
      <w:pPr>
        <w:jc w:val="center"/>
        <w:rPr>
          <w:rFonts w:ascii="Roboto" w:eastAsia="Roboto" w:hAnsi="Roboto" w:cs="Roboto"/>
          <w:sz w:val="18"/>
          <w:szCs w:val="18"/>
        </w:rPr>
      </w:pPr>
    </w:p>
    <w:p w14:paraId="70C75B64" w14:textId="77777777" w:rsidR="00107E19" w:rsidRDefault="00F524CB">
      <w:pPr>
        <w:spacing w:before="60"/>
        <w:jc w:val="center"/>
        <w:rPr>
          <w:rFonts w:ascii="Roboto" w:eastAsia="Roboto" w:hAnsi="Roboto" w:cs="Roboto"/>
          <w:sz w:val="18"/>
          <w:szCs w:val="18"/>
        </w:rPr>
        <w:sectPr w:rsidR="00107E19">
          <w:headerReference w:type="default" r:id="rId8"/>
          <w:pgSz w:w="11906" w:h="16838"/>
          <w:pgMar w:top="851" w:right="851" w:bottom="828" w:left="851" w:header="357" w:footer="720" w:gutter="0"/>
          <w:pgNumType w:start="1"/>
          <w:cols w:space="720"/>
        </w:sectPr>
      </w:pPr>
      <w:r>
        <w:rPr>
          <w:noProof/>
        </w:rPr>
        <w:pict w14:anchorId="1A8FF0A0">
          <v:rect id="_x0000_i1031" alt="" style="width:441.9pt;height:.05pt;mso-width-percent:0;mso-height-percent:0;mso-width-percent:0;mso-height-percent:0" o:hralign="center" o:hrstd="t" o:hr="t" fillcolor="#a0a0a0" stroked="f"/>
        </w:pict>
      </w:r>
    </w:p>
    <w:p w14:paraId="67A94076" w14:textId="49CAA309"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La guerra mexica cumplía dos objetivos principales, por lo tanto, se desarrollaban dos tipos de campaña distintas: la guerra de conquista y la guerra florida. Esta última es la que más controversias, confusiones e incluso discusiones ha generado. En el presente trabajo no nos daremos a la tarea de desarrollar los diversos postulados sobre la misma, pero en todo caso hablaremos de las guerras de conquista con fines realmente expansionistas; de ellas recuperamos la información de la logística y avituallamiento.</w:t>
      </w:r>
    </w:p>
    <w:p w14:paraId="631AD358" w14:textId="2A892A9E"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Contamos con la suficiente información para establecer el nivel de organización social y militar con el que contaba el Imperio mexica </w:t>
      </w:r>
      <w:r w:rsidR="001B3B05">
        <w:rPr>
          <w:rFonts w:ascii="Roboto" w:eastAsia="Roboto" w:hAnsi="Roboto" w:cs="Roboto"/>
          <w:color w:val="000000"/>
          <w:sz w:val="20"/>
          <w:szCs w:val="20"/>
        </w:rPr>
        <w:t xml:space="preserve">(Cervera, 2011), </w:t>
      </w:r>
      <w:r w:rsidRPr="00486348">
        <w:rPr>
          <w:rFonts w:ascii="Roboto" w:eastAsia="Roboto" w:hAnsi="Roboto" w:cs="Roboto"/>
          <w:color w:val="000000"/>
          <w:sz w:val="20"/>
          <w:szCs w:val="20"/>
        </w:rPr>
        <w:t xml:space="preserve">y, por tanto, poder comprender cómo el Estado mexica tenía la suficiente capacidad operativa para la creación de estrategias y logística militares inteligentes y de gran complejidad, con la movilización de gran cantidad de tropas e insumos de guerra, lo que incluye, evidentemente, toneladas de alimentos necesarios para las campañas. </w:t>
      </w:r>
    </w:p>
    <w:p w14:paraId="172AC710" w14:textId="7777777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Esto significa que, cuando el Estado mexica lo requería, se convocaba a toda la burocracia y sistemas de mando del ejército, para llevar a cabo la estrategia, logística, acumulación y distribución de pertrechos y avituallamientos; incluso existía un sistema de inteligencia a partir de espías con los pochtecas y otros grupos que servían de avanzada al ejército, brindando información útil para preparar el terreno para el despliegue de tropas. Sus servicios estratégicos contaban con versiones rudimentarias de lo que hoy llamamos mapas topográficos para ubicar las rutas del despliegue de tropas, campamentos, distribución de armamento, y todos los insumos de guerra necesarios. [Sahagún 1997: 469].</w:t>
      </w:r>
    </w:p>
    <w:p w14:paraId="5F238076" w14:textId="7777777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Partiendo de esta base sólida del conocimiento de la guerra mexica, nos preguntamos cuáles eran los insumos alimenticios necesarios para el sostenimiento adecuado de una campaña militar en el Imperio mexica. Existe una visión equivocada en el escenario mesoamericano de que las guerras eran dependientes del calendario agrícola, en gran medida por las vinculaciones religiosas que ello representaba, y en las cuales no pretendemos ahondar en este trabajo, y, por otro lado, por la lógica de que el grueso de las tropas eran realmente campesinos armados, que debían cultivar las tierras y generar los suministros alimenticios a la ciudad. Existe parte de razón en lo referente al número de tropas disponibles para las campañas, pero es lo que al aprovisionamiento de los alimentos se refiere.</w:t>
      </w:r>
    </w:p>
    <w:p w14:paraId="70040BED" w14:textId="5B0AD26A"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Esta propuesta fue originalmente desarrollada como una hipótesis por Ross </w:t>
      </w:r>
      <w:proofErr w:type="spellStart"/>
      <w:r w:rsidRPr="00486348">
        <w:rPr>
          <w:rFonts w:ascii="Roboto" w:eastAsia="Roboto" w:hAnsi="Roboto" w:cs="Roboto"/>
          <w:color w:val="000000"/>
          <w:sz w:val="20"/>
          <w:szCs w:val="20"/>
        </w:rPr>
        <w:t>Hassig</w:t>
      </w:r>
      <w:proofErr w:type="spellEnd"/>
      <w:r w:rsidRPr="00486348">
        <w:rPr>
          <w:rFonts w:ascii="Roboto" w:eastAsia="Roboto" w:hAnsi="Roboto" w:cs="Roboto"/>
          <w:color w:val="000000"/>
          <w:sz w:val="20"/>
          <w:szCs w:val="20"/>
        </w:rPr>
        <w:t xml:space="preserve">, pero con un sustento discutible que ahora ponemos en tela de juicio, ya que el Dr. </w:t>
      </w:r>
      <w:proofErr w:type="spellStart"/>
      <w:r w:rsidRPr="00486348">
        <w:rPr>
          <w:rFonts w:ascii="Roboto" w:eastAsia="Roboto" w:hAnsi="Roboto" w:cs="Roboto"/>
          <w:color w:val="000000"/>
          <w:sz w:val="20"/>
          <w:szCs w:val="20"/>
        </w:rPr>
        <w:t>Hassig</w:t>
      </w:r>
      <w:proofErr w:type="spellEnd"/>
      <w:r w:rsidRPr="00486348">
        <w:rPr>
          <w:rFonts w:ascii="Roboto" w:eastAsia="Roboto" w:hAnsi="Roboto" w:cs="Roboto"/>
          <w:color w:val="000000"/>
          <w:sz w:val="20"/>
          <w:szCs w:val="20"/>
        </w:rPr>
        <w:t xml:space="preserve"> se basa en una serie de estadísticas de producción de maíz de los años sesenta, para generar dichas propuestas. Hasta el momento, sin embargo, no tenemos una fuente primaria que sustente tales aseveraciones.  En el contexto académico tomaron por cierto dichas hipótesis, sin realmente conocer los fundamentos de las mismas; además estas ideas han servido para esgrimir otras hipótesis en el mismo sentido, que al final pierde, igualmente, todo el sustento.</w:t>
      </w:r>
    </w:p>
    <w:p w14:paraId="664A73DD" w14:textId="7777777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Resulta lógico hallar la falsedad en dichos argumentos si pensamos que, en realidad, el imperio mexica estaba en una suerte de “estado de guerra” permanente: los conflictos floridos, las guerras de expansión y las constantes rebeliones que debían ser sofocadas; así, no habría sido nada estratégico para el imperio el poder mantener estas condiciones si su nivel de operatividad hubiese estado limitado únicamente a los ciclos y calendarios agrícolas. </w:t>
      </w:r>
    </w:p>
    <w:p w14:paraId="514BCD5C" w14:textId="77777777" w:rsidR="00F3570E" w:rsidRPr="00486348" w:rsidRDefault="00F3570E" w:rsidP="00F3570E">
      <w:pPr>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Los mexicas contaban con un suficiente y estratégico suministro de tropas y alimentos para sostener dicho estado de guerra permanente: por un lado, la cantidad de alimentos procedentes de la producción interna; por el otro, el gran número de alimentos que llegaba de la tributación, de la que ya hablamos líneas atrás, y, finalmente, los alimentos que llegaban de los aliados y de las estrategias militares de aprovisionamiento que discutiremos en las siguientes líneas. </w:t>
      </w:r>
    </w:p>
    <w:p w14:paraId="641227B9" w14:textId="77777777" w:rsidR="00F3570E" w:rsidRPr="00486348" w:rsidRDefault="00F3570E" w:rsidP="00F3570E">
      <w:pPr>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Por lo tanto, consideramos falsa la idea de que la guerra mexica estaba supeditada a los calendarios agrícolas y, como una consecuencia de ello, los mexicas debían idear estrategias inteligentes y viables para mantener una guerra durante todo el tiempo que duró su etapa imperial, por lo menos desde 1428, a la llegada de los hispanos en 1519. </w:t>
      </w:r>
    </w:p>
    <w:p w14:paraId="278AD43A" w14:textId="4D100EB1"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Una frase de Alvarado </w:t>
      </w:r>
      <w:proofErr w:type="spellStart"/>
      <w:r w:rsidRPr="00486348">
        <w:rPr>
          <w:rFonts w:ascii="Roboto" w:eastAsia="Roboto" w:hAnsi="Roboto" w:cs="Roboto"/>
          <w:color w:val="000000"/>
          <w:sz w:val="20"/>
          <w:szCs w:val="20"/>
        </w:rPr>
        <w:t>Tezozomoc</w:t>
      </w:r>
      <w:proofErr w:type="spellEnd"/>
      <w:r w:rsidRPr="00486348">
        <w:rPr>
          <w:rFonts w:ascii="Roboto" w:eastAsia="Roboto" w:hAnsi="Roboto" w:cs="Roboto"/>
          <w:color w:val="000000"/>
          <w:sz w:val="20"/>
          <w:szCs w:val="20"/>
        </w:rPr>
        <w:t xml:space="preserve"> reafirma esta postura al decir: </w:t>
      </w:r>
      <w:proofErr w:type="gramStart"/>
      <w:r w:rsidRPr="00486348">
        <w:rPr>
          <w:rFonts w:ascii="Roboto" w:eastAsia="Roboto" w:hAnsi="Roboto" w:cs="Roboto"/>
          <w:color w:val="000000"/>
          <w:sz w:val="20"/>
          <w:szCs w:val="20"/>
        </w:rPr>
        <w:t>“ Y</w:t>
      </w:r>
      <w:proofErr w:type="gramEnd"/>
      <w:r w:rsidRPr="00486348">
        <w:rPr>
          <w:rFonts w:ascii="Roboto" w:eastAsia="Roboto" w:hAnsi="Roboto" w:cs="Roboto"/>
          <w:color w:val="000000"/>
          <w:sz w:val="20"/>
          <w:szCs w:val="20"/>
        </w:rPr>
        <w:t xml:space="preserve"> nunca jamás estos mexicanos </w:t>
      </w:r>
      <w:proofErr w:type="spellStart"/>
      <w:r w:rsidRPr="00486348">
        <w:rPr>
          <w:rFonts w:ascii="Roboto" w:eastAsia="Roboto" w:hAnsi="Roboto" w:cs="Roboto"/>
          <w:color w:val="000000"/>
          <w:sz w:val="20"/>
          <w:szCs w:val="20"/>
        </w:rPr>
        <w:t>quando</w:t>
      </w:r>
      <w:proofErr w:type="spellEnd"/>
      <w:r w:rsidRPr="00486348">
        <w:rPr>
          <w:rFonts w:ascii="Roboto" w:eastAsia="Roboto" w:hAnsi="Roboto" w:cs="Roboto"/>
          <w:color w:val="000000"/>
          <w:sz w:val="20"/>
          <w:szCs w:val="20"/>
        </w:rPr>
        <w:t xml:space="preserve"> </w:t>
      </w:r>
      <w:proofErr w:type="spellStart"/>
      <w:r w:rsidRPr="00486348">
        <w:rPr>
          <w:rFonts w:ascii="Roboto" w:eastAsia="Roboto" w:hAnsi="Roboto" w:cs="Roboto"/>
          <w:color w:val="000000"/>
          <w:sz w:val="20"/>
          <w:szCs w:val="20"/>
        </w:rPr>
        <w:t>caminauan</w:t>
      </w:r>
      <w:proofErr w:type="spellEnd"/>
      <w:r w:rsidRPr="00486348">
        <w:rPr>
          <w:rFonts w:ascii="Roboto" w:eastAsia="Roboto" w:hAnsi="Roboto" w:cs="Roboto"/>
          <w:color w:val="000000"/>
          <w:sz w:val="20"/>
          <w:szCs w:val="20"/>
        </w:rPr>
        <w:t xml:space="preserve"> para guerras jamás les faltó en los caminos bastimentos </w:t>
      </w:r>
      <w:proofErr w:type="spellStart"/>
      <w:r w:rsidRPr="00486348">
        <w:rPr>
          <w:rFonts w:ascii="Roboto" w:eastAsia="Roboto" w:hAnsi="Roboto" w:cs="Roboto"/>
          <w:color w:val="000000"/>
          <w:sz w:val="20"/>
          <w:szCs w:val="20"/>
        </w:rPr>
        <w:t>nengunos</w:t>
      </w:r>
      <w:proofErr w:type="spellEnd"/>
      <w:r w:rsidRPr="00486348">
        <w:rPr>
          <w:rFonts w:ascii="Roboto" w:eastAsia="Roboto" w:hAnsi="Roboto" w:cs="Roboto"/>
          <w:color w:val="000000"/>
          <w:sz w:val="20"/>
          <w:szCs w:val="20"/>
        </w:rPr>
        <w:t xml:space="preserve">, porque eran tan temidos de todos los pueblos” </w:t>
      </w:r>
    </w:p>
    <w:p w14:paraId="13FC7DC1" w14:textId="7777777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Nuestra propuesta considera las siguientes hipótesis, en la cuales había un sistema estratégico en el suministro alimenticio de las campañas militares del imperio, y que están sustentadas en la información de las fuentes utilizadas.</w:t>
      </w:r>
    </w:p>
    <w:p w14:paraId="58710FEE" w14:textId="46EDE7F9"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La primera refiere a una carga inicial de suministros alimenticios y de otros insumos de guerra, los cuales eran proporcionados por el Estado mexica desde el principio de las campañas, y se racionaban en los </w:t>
      </w:r>
      <w:r w:rsidRPr="00486348">
        <w:rPr>
          <w:rFonts w:ascii="Roboto" w:eastAsia="Roboto" w:hAnsi="Roboto" w:cs="Roboto"/>
          <w:color w:val="000000"/>
          <w:sz w:val="20"/>
          <w:szCs w:val="20"/>
        </w:rPr>
        <w:lastRenderedPageBreak/>
        <w:t>campamentos; estos víveres eran, sin duda, una de las partes sustanciales del avituallamiento indispensable para comenzar la campaña militar. Sin embargo, esos recursos eran consumidos y se agotaban en algún punto, de manera que eran necesarias una serie de estrategias posteriores para poder mantener a las tropas en óptimas condiciones, lo que los llevaba a una segunda y complementaria estrategia de avituallamiento de las tropas, ya en campaña.</w:t>
      </w:r>
    </w:p>
    <w:p w14:paraId="047D0DDB" w14:textId="7777777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Esos insumos de guerra venían directamente de tres fuentes básicas: la producción interna de Tenochtitlan; de los productos obtenidos de la tributación de los pueblos conquistados, y finalmente de lo que los aliados aportaban. Sumado a ello, y como veremos más adelante, las poblaciones conquistadas, cercanas ya a los campamentos montados o en la marcha del ejército, también debían proporcionar insumos de guerra.</w:t>
      </w:r>
    </w:p>
    <w:p w14:paraId="4C894FB8" w14:textId="1B787B12"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Normalmente en la historiografía relacionada con el tributo, y particularmente para el tema que nos toca, el de los alimentos, se especifican sus usos dentro del Estado mexica para el sostenimiento de la burocracia de élite, para patrocinar lejanas expediciones de los pochtecas, para mantener a la población en caso de desastres, pero en pocas ocasiones se menciona el uso de dichos tributos para mantener al ejército. </w:t>
      </w:r>
    </w:p>
    <w:p w14:paraId="4AC4126C" w14:textId="78161397" w:rsidR="00F3570E" w:rsidRPr="00486348"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En lo que al primer punto se refiere, tenemos testimonios de diversas fuentes que proveen información al respecto. Revisando las diversas campañas militares del mexica en las fuentes, nos encontramos con interesantes sorpresas del proceso de preparación de los conflictos. Normalmente, en cuanto se tenía la necesidad de iniciar una campaña bélica, ya fuera para sofocar una rebelión o bien para iniciar la conquista de nuevos territorios, después de haber pasado por el consejo militar y tomada la última palabra de parte del </w:t>
      </w:r>
      <w:proofErr w:type="spellStart"/>
      <w:r w:rsidRPr="00B04748">
        <w:rPr>
          <w:rFonts w:ascii="Roboto" w:eastAsia="Roboto" w:hAnsi="Roboto" w:cs="Roboto"/>
          <w:i/>
          <w:color w:val="000000"/>
          <w:sz w:val="20"/>
          <w:szCs w:val="20"/>
        </w:rPr>
        <w:t>cihuacóatl</w:t>
      </w:r>
      <w:proofErr w:type="spellEnd"/>
      <w:r w:rsidRPr="00486348">
        <w:rPr>
          <w:rFonts w:ascii="Roboto" w:eastAsia="Roboto" w:hAnsi="Roboto" w:cs="Roboto"/>
          <w:color w:val="000000"/>
          <w:sz w:val="20"/>
          <w:szCs w:val="20"/>
        </w:rPr>
        <w:t xml:space="preserve"> y el </w:t>
      </w:r>
      <w:r w:rsidRPr="00B04748">
        <w:rPr>
          <w:rFonts w:ascii="Roboto" w:eastAsia="Roboto" w:hAnsi="Roboto" w:cs="Roboto"/>
          <w:i/>
          <w:color w:val="000000"/>
          <w:sz w:val="20"/>
          <w:szCs w:val="20"/>
        </w:rPr>
        <w:t>tlatoani</w:t>
      </w:r>
      <w:r w:rsidRPr="00486348">
        <w:rPr>
          <w:rFonts w:ascii="Roboto" w:eastAsia="Roboto" w:hAnsi="Roboto" w:cs="Roboto"/>
          <w:color w:val="000000"/>
          <w:sz w:val="20"/>
          <w:szCs w:val="20"/>
        </w:rPr>
        <w:t>, se convocaba a todos los capitanes para que comenzaran a reunir lo necesario, incluyendo, desde luego, los víveres de los campamentos.</w:t>
      </w:r>
    </w:p>
    <w:p w14:paraId="5F038523" w14:textId="77777777" w:rsidR="00F3570E" w:rsidRPr="00486348" w:rsidRDefault="00F3570E" w:rsidP="00F3570E">
      <w:pPr>
        <w:ind w:firstLine="284"/>
        <w:jc w:val="both"/>
        <w:rPr>
          <w:rFonts w:ascii="Roboto" w:eastAsia="Roboto" w:hAnsi="Roboto" w:cs="Roboto"/>
          <w:color w:val="000000"/>
          <w:sz w:val="20"/>
          <w:szCs w:val="20"/>
        </w:rPr>
      </w:pPr>
      <w:proofErr w:type="spellStart"/>
      <w:r w:rsidRPr="00486348">
        <w:rPr>
          <w:rFonts w:ascii="Roboto" w:eastAsia="Roboto" w:hAnsi="Roboto" w:cs="Roboto"/>
          <w:color w:val="000000"/>
          <w:sz w:val="20"/>
          <w:szCs w:val="20"/>
        </w:rPr>
        <w:t>Tezozomoc</w:t>
      </w:r>
      <w:proofErr w:type="spellEnd"/>
      <w:r w:rsidRPr="00486348">
        <w:rPr>
          <w:rFonts w:ascii="Roboto" w:eastAsia="Roboto" w:hAnsi="Roboto" w:cs="Roboto"/>
          <w:color w:val="000000"/>
          <w:sz w:val="20"/>
          <w:szCs w:val="20"/>
        </w:rPr>
        <w:t xml:space="preserve"> nos lo cuenta de esta manera:</w:t>
      </w:r>
    </w:p>
    <w:p w14:paraId="251769A1" w14:textId="77777777" w:rsidR="00F3570E" w:rsidRPr="00486348" w:rsidRDefault="00F3570E" w:rsidP="00F3570E">
      <w:pPr>
        <w:ind w:firstLine="284"/>
        <w:jc w:val="both"/>
        <w:rPr>
          <w:rFonts w:ascii="Roboto" w:eastAsia="Roboto" w:hAnsi="Roboto" w:cs="Roboto"/>
          <w:color w:val="000000"/>
          <w:sz w:val="20"/>
          <w:szCs w:val="20"/>
        </w:rPr>
      </w:pPr>
    </w:p>
    <w:p w14:paraId="301C59DF" w14:textId="493710B0" w:rsidR="00107E19" w:rsidRPr="00F3570E" w:rsidRDefault="00F3570E" w:rsidP="00F3570E">
      <w:pPr>
        <w:ind w:firstLine="284"/>
        <w:jc w:val="both"/>
        <w:rPr>
          <w:rFonts w:ascii="Roboto" w:eastAsia="Roboto" w:hAnsi="Roboto" w:cs="Roboto"/>
          <w:color w:val="000000"/>
          <w:sz w:val="20"/>
          <w:szCs w:val="20"/>
        </w:rPr>
      </w:pPr>
      <w:r w:rsidRPr="00486348">
        <w:rPr>
          <w:rFonts w:ascii="Roboto" w:eastAsia="Roboto" w:hAnsi="Roboto" w:cs="Roboto"/>
          <w:color w:val="000000"/>
          <w:sz w:val="20"/>
          <w:szCs w:val="20"/>
        </w:rPr>
        <w:t xml:space="preserve">“Y con estos lo </w:t>
      </w:r>
      <w:proofErr w:type="spellStart"/>
      <w:r w:rsidRPr="00486348">
        <w:rPr>
          <w:rFonts w:ascii="Roboto" w:eastAsia="Roboto" w:hAnsi="Roboto" w:cs="Roboto"/>
          <w:color w:val="000000"/>
          <w:sz w:val="20"/>
          <w:szCs w:val="20"/>
        </w:rPr>
        <w:t>mayorodomos</w:t>
      </w:r>
      <w:proofErr w:type="spellEnd"/>
      <w:r w:rsidRPr="00486348">
        <w:rPr>
          <w:rFonts w:ascii="Roboto" w:eastAsia="Roboto" w:hAnsi="Roboto" w:cs="Roboto"/>
          <w:color w:val="000000"/>
          <w:sz w:val="20"/>
          <w:szCs w:val="20"/>
        </w:rPr>
        <w:t xml:space="preserve"> [y calpixques] de los pueblos dieron a sus barrios maíz para </w:t>
      </w:r>
      <w:proofErr w:type="spellStart"/>
      <w:r w:rsidRPr="00486348">
        <w:rPr>
          <w:rFonts w:ascii="Roboto" w:eastAsia="Roboto" w:hAnsi="Roboto" w:cs="Roboto"/>
          <w:color w:val="000000"/>
          <w:sz w:val="20"/>
          <w:szCs w:val="20"/>
        </w:rPr>
        <w:t>hezer</w:t>
      </w:r>
      <w:proofErr w:type="spellEnd"/>
      <w:r w:rsidRPr="00486348">
        <w:rPr>
          <w:rFonts w:ascii="Roboto" w:eastAsia="Roboto" w:hAnsi="Roboto" w:cs="Roboto"/>
          <w:color w:val="000000"/>
          <w:sz w:val="20"/>
          <w:szCs w:val="20"/>
        </w:rPr>
        <w:t xml:space="preserve"> bizcocho [</w:t>
      </w:r>
      <w:proofErr w:type="spellStart"/>
      <w:r w:rsidRPr="00486348">
        <w:rPr>
          <w:rFonts w:ascii="Roboto" w:eastAsia="Roboto" w:hAnsi="Roboto" w:cs="Roboto"/>
          <w:color w:val="000000"/>
          <w:sz w:val="20"/>
          <w:szCs w:val="20"/>
        </w:rPr>
        <w:t>tlaxcactutopochtli</w:t>
      </w:r>
      <w:proofErr w:type="spellEnd"/>
      <w:r w:rsidRPr="00486348">
        <w:rPr>
          <w:rFonts w:ascii="Roboto" w:eastAsia="Roboto" w:hAnsi="Roboto" w:cs="Roboto"/>
          <w:color w:val="000000"/>
          <w:sz w:val="20"/>
          <w:szCs w:val="20"/>
        </w:rPr>
        <w:t xml:space="preserve">], pinole, chile molido, </w:t>
      </w:r>
      <w:proofErr w:type="spellStart"/>
      <w:r w:rsidRPr="00486348">
        <w:rPr>
          <w:rFonts w:ascii="Roboto" w:eastAsia="Roboto" w:hAnsi="Roboto" w:cs="Roboto"/>
          <w:color w:val="000000"/>
          <w:sz w:val="20"/>
          <w:szCs w:val="20"/>
        </w:rPr>
        <w:t>chian</w:t>
      </w:r>
      <w:proofErr w:type="spellEnd"/>
      <w:r w:rsidRPr="00486348">
        <w:rPr>
          <w:rFonts w:ascii="Roboto" w:eastAsia="Roboto" w:hAnsi="Roboto" w:cs="Roboto"/>
          <w:color w:val="000000"/>
          <w:sz w:val="20"/>
          <w:szCs w:val="20"/>
        </w:rPr>
        <w:t xml:space="preserve">, frisol, y todo lo a ello perteneciente para en tal menester, para cierto día señalado de su </w:t>
      </w:r>
      <w:proofErr w:type="spellStart"/>
      <w:r w:rsidRPr="00486348">
        <w:rPr>
          <w:rFonts w:ascii="Roboto" w:eastAsia="Roboto" w:hAnsi="Roboto" w:cs="Roboto"/>
          <w:color w:val="000000"/>
          <w:sz w:val="20"/>
          <w:szCs w:val="20"/>
        </w:rPr>
        <w:t>biaje</w:t>
      </w:r>
      <w:proofErr w:type="spellEnd"/>
      <w:r w:rsidRPr="00486348">
        <w:rPr>
          <w:rFonts w:ascii="Roboto" w:eastAsia="Roboto" w:hAnsi="Roboto" w:cs="Roboto"/>
          <w:color w:val="000000"/>
          <w:sz w:val="20"/>
          <w:szCs w:val="20"/>
        </w:rPr>
        <w:t xml:space="preserve"> y camino” [</w:t>
      </w:r>
      <w:proofErr w:type="spellStart"/>
      <w:r w:rsidRPr="00486348">
        <w:rPr>
          <w:rFonts w:ascii="Roboto" w:eastAsia="Roboto" w:hAnsi="Roboto" w:cs="Roboto"/>
          <w:color w:val="000000"/>
          <w:sz w:val="20"/>
          <w:szCs w:val="20"/>
        </w:rPr>
        <w:t>Tezozomoc</w:t>
      </w:r>
      <w:proofErr w:type="spellEnd"/>
      <w:r w:rsidRPr="00486348">
        <w:rPr>
          <w:rFonts w:ascii="Roboto" w:eastAsia="Roboto" w:hAnsi="Roboto" w:cs="Roboto"/>
          <w:color w:val="000000"/>
          <w:sz w:val="20"/>
          <w:szCs w:val="20"/>
        </w:rPr>
        <w:t>, 2003: 153]</w:t>
      </w:r>
    </w:p>
    <w:p w14:paraId="2FEFDD4A" w14:textId="77777777" w:rsidR="00107E19" w:rsidRDefault="00107E19">
      <w:pPr>
        <w:jc w:val="both"/>
        <w:rPr>
          <w:rFonts w:ascii="Roboto" w:eastAsia="Roboto" w:hAnsi="Roboto" w:cs="Roboto"/>
          <w:sz w:val="20"/>
          <w:szCs w:val="20"/>
        </w:rPr>
      </w:pPr>
    </w:p>
    <w:p w14:paraId="2009269E" w14:textId="45C94A16" w:rsidR="00107E19" w:rsidRDefault="00F524CB">
      <w:pPr>
        <w:jc w:val="both"/>
        <w:rPr>
          <w:rFonts w:ascii="Roboto" w:eastAsia="Roboto" w:hAnsi="Roboto" w:cs="Roboto"/>
          <w:b/>
          <w:sz w:val="20"/>
          <w:szCs w:val="20"/>
        </w:rPr>
      </w:pPr>
      <w:r>
        <w:rPr>
          <w:rFonts w:ascii="Roboto" w:eastAsia="Roboto" w:hAnsi="Roboto" w:cs="Roboto"/>
          <w:b/>
          <w:sz w:val="20"/>
          <w:szCs w:val="20"/>
        </w:rPr>
        <w:t>REFERENC</w:t>
      </w:r>
      <w:r>
        <w:rPr>
          <w:rFonts w:ascii="Roboto" w:eastAsia="Roboto" w:hAnsi="Roboto" w:cs="Roboto"/>
          <w:b/>
          <w:sz w:val="20"/>
          <w:szCs w:val="20"/>
        </w:rPr>
        <w:t xml:space="preserve">IAS </w:t>
      </w:r>
    </w:p>
    <w:p w14:paraId="5989911C" w14:textId="77777777" w:rsidR="00D75F98" w:rsidRDefault="00D75F98" w:rsidP="00D75F98">
      <w:pPr>
        <w:ind w:left="709" w:hanging="1"/>
        <w:jc w:val="both"/>
      </w:pPr>
    </w:p>
    <w:p w14:paraId="2FC58CD1" w14:textId="7F9930C6" w:rsidR="00E92605" w:rsidRPr="009E4871" w:rsidRDefault="00E92605" w:rsidP="00E92605">
      <w:pPr>
        <w:ind w:left="709" w:hanging="709"/>
        <w:jc w:val="both"/>
        <w:rPr>
          <w:rFonts w:ascii="Roboto" w:eastAsia="Roboto" w:hAnsi="Roboto" w:cs="Roboto"/>
          <w:sz w:val="20"/>
          <w:szCs w:val="20"/>
        </w:rPr>
      </w:pPr>
      <w:r w:rsidRPr="009E4871">
        <w:rPr>
          <w:rFonts w:ascii="Roboto" w:eastAsia="Roboto" w:hAnsi="Roboto" w:cs="Roboto"/>
          <w:sz w:val="20"/>
          <w:szCs w:val="20"/>
        </w:rPr>
        <w:t>Cervera Obregón, Marco Antonio</w:t>
      </w:r>
      <w:r>
        <w:rPr>
          <w:rFonts w:ascii="Roboto" w:eastAsia="Roboto" w:hAnsi="Roboto" w:cs="Roboto"/>
          <w:sz w:val="20"/>
          <w:szCs w:val="20"/>
        </w:rPr>
        <w:t xml:space="preserve">, </w:t>
      </w:r>
      <w:r w:rsidR="00B04748">
        <w:rPr>
          <w:rFonts w:ascii="Roboto" w:eastAsia="Roboto" w:hAnsi="Roboto" w:cs="Roboto"/>
          <w:sz w:val="20"/>
          <w:szCs w:val="20"/>
        </w:rPr>
        <w:t>(</w:t>
      </w:r>
      <w:r w:rsidRPr="009E4871">
        <w:rPr>
          <w:rFonts w:ascii="Roboto" w:eastAsia="Roboto" w:hAnsi="Roboto" w:cs="Roboto"/>
          <w:sz w:val="20"/>
          <w:szCs w:val="20"/>
        </w:rPr>
        <w:t>2011</w:t>
      </w:r>
      <w:r w:rsidR="00B04748">
        <w:rPr>
          <w:rFonts w:ascii="Roboto" w:eastAsia="Roboto" w:hAnsi="Roboto" w:cs="Roboto"/>
          <w:sz w:val="20"/>
          <w:szCs w:val="20"/>
        </w:rPr>
        <w:t>).</w:t>
      </w:r>
      <w:r w:rsidRPr="009E4871">
        <w:rPr>
          <w:rFonts w:ascii="Roboto" w:eastAsia="Roboto" w:hAnsi="Roboto" w:cs="Roboto"/>
          <w:sz w:val="20"/>
          <w:szCs w:val="20"/>
        </w:rPr>
        <w:t xml:space="preserve"> </w:t>
      </w:r>
      <w:r w:rsidRPr="00B04748">
        <w:rPr>
          <w:rFonts w:ascii="Roboto" w:eastAsia="Roboto" w:hAnsi="Roboto" w:cs="Roboto"/>
          <w:i/>
          <w:sz w:val="20"/>
          <w:szCs w:val="20"/>
        </w:rPr>
        <w:t>Guerreros Aztecas</w:t>
      </w:r>
      <w:r w:rsidRPr="009E4871">
        <w:rPr>
          <w:rFonts w:ascii="Roboto" w:eastAsia="Roboto" w:hAnsi="Roboto" w:cs="Roboto"/>
          <w:sz w:val="20"/>
          <w:szCs w:val="20"/>
        </w:rPr>
        <w:t xml:space="preserve">. </w:t>
      </w:r>
      <w:proofErr w:type="spellStart"/>
      <w:r w:rsidRPr="009E4871">
        <w:rPr>
          <w:rFonts w:ascii="Roboto" w:eastAsia="Roboto" w:hAnsi="Roboto" w:cs="Roboto"/>
          <w:sz w:val="20"/>
          <w:szCs w:val="20"/>
        </w:rPr>
        <w:t>Nowtilus</w:t>
      </w:r>
      <w:proofErr w:type="spellEnd"/>
      <w:r w:rsidRPr="009E4871">
        <w:rPr>
          <w:rFonts w:ascii="Roboto" w:eastAsia="Roboto" w:hAnsi="Roboto" w:cs="Roboto"/>
          <w:sz w:val="20"/>
          <w:szCs w:val="20"/>
        </w:rPr>
        <w:t xml:space="preserve">, Madrid. </w:t>
      </w:r>
    </w:p>
    <w:p w14:paraId="46BAFAA5" w14:textId="77777777" w:rsidR="00E92605" w:rsidRDefault="00E92605" w:rsidP="00E92605">
      <w:pPr>
        <w:jc w:val="both"/>
        <w:rPr>
          <w:rFonts w:ascii="Roboto" w:eastAsia="Roboto" w:hAnsi="Roboto" w:cs="Roboto"/>
          <w:b/>
          <w:sz w:val="20"/>
          <w:szCs w:val="20"/>
        </w:rPr>
      </w:pPr>
    </w:p>
    <w:p w14:paraId="69755C36" w14:textId="351FFB37" w:rsidR="00E92605" w:rsidRPr="009E4871" w:rsidRDefault="00E92605" w:rsidP="00E92605">
      <w:pPr>
        <w:ind w:left="709" w:hanging="709"/>
        <w:jc w:val="both"/>
        <w:rPr>
          <w:rFonts w:ascii="Roboto" w:eastAsia="Roboto" w:hAnsi="Roboto" w:cs="Roboto"/>
          <w:sz w:val="20"/>
          <w:szCs w:val="20"/>
        </w:rPr>
      </w:pPr>
      <w:r w:rsidRPr="009E4871">
        <w:rPr>
          <w:rFonts w:ascii="Roboto" w:eastAsia="Roboto" w:hAnsi="Roboto" w:cs="Roboto"/>
          <w:sz w:val="20"/>
          <w:szCs w:val="20"/>
        </w:rPr>
        <w:t>Sahagún Fray Bernardino</w:t>
      </w:r>
      <w:r>
        <w:rPr>
          <w:rFonts w:ascii="Roboto" w:eastAsia="Roboto" w:hAnsi="Roboto" w:cs="Roboto"/>
          <w:sz w:val="20"/>
          <w:szCs w:val="20"/>
        </w:rPr>
        <w:t xml:space="preserve">, </w:t>
      </w:r>
      <w:r w:rsidR="00B04748">
        <w:rPr>
          <w:rFonts w:ascii="Roboto" w:eastAsia="Roboto" w:hAnsi="Roboto" w:cs="Roboto"/>
          <w:sz w:val="20"/>
          <w:szCs w:val="20"/>
        </w:rPr>
        <w:t>(</w:t>
      </w:r>
      <w:r w:rsidRPr="009E4871">
        <w:rPr>
          <w:rFonts w:ascii="Roboto" w:eastAsia="Roboto" w:hAnsi="Roboto" w:cs="Roboto"/>
          <w:sz w:val="20"/>
          <w:szCs w:val="20"/>
        </w:rPr>
        <w:t>1997</w:t>
      </w:r>
      <w:r w:rsidR="00B04748">
        <w:rPr>
          <w:rFonts w:ascii="Roboto" w:eastAsia="Roboto" w:hAnsi="Roboto" w:cs="Roboto"/>
          <w:sz w:val="20"/>
          <w:szCs w:val="20"/>
        </w:rPr>
        <w:t xml:space="preserve">). </w:t>
      </w:r>
      <w:r w:rsidRPr="00B04748">
        <w:rPr>
          <w:rFonts w:ascii="Roboto" w:eastAsia="Roboto" w:hAnsi="Roboto" w:cs="Roboto"/>
          <w:i/>
          <w:sz w:val="20"/>
          <w:szCs w:val="20"/>
        </w:rPr>
        <w:t>Historia general de las cosas de la Nueva España</w:t>
      </w:r>
      <w:r w:rsidRPr="009E4871">
        <w:rPr>
          <w:rFonts w:ascii="Roboto" w:eastAsia="Roboto" w:hAnsi="Roboto" w:cs="Roboto"/>
          <w:sz w:val="20"/>
          <w:szCs w:val="20"/>
        </w:rPr>
        <w:t xml:space="preserve">. Porrúa, México. </w:t>
      </w:r>
    </w:p>
    <w:p w14:paraId="565F6612" w14:textId="77777777" w:rsidR="00E92605" w:rsidRPr="009E4871" w:rsidRDefault="00E92605" w:rsidP="00E92605">
      <w:pPr>
        <w:jc w:val="both"/>
        <w:rPr>
          <w:rFonts w:ascii="Roboto" w:eastAsia="Roboto" w:hAnsi="Roboto" w:cs="Roboto"/>
          <w:sz w:val="20"/>
          <w:szCs w:val="20"/>
        </w:rPr>
      </w:pPr>
    </w:p>
    <w:p w14:paraId="1BA0E02A" w14:textId="32050796" w:rsidR="00E92605" w:rsidRPr="009E4871" w:rsidRDefault="00E92605" w:rsidP="00E92605">
      <w:pPr>
        <w:ind w:left="709" w:hanging="709"/>
        <w:jc w:val="both"/>
        <w:rPr>
          <w:rFonts w:ascii="Roboto" w:eastAsia="Roboto" w:hAnsi="Roboto" w:cs="Roboto"/>
          <w:sz w:val="20"/>
          <w:szCs w:val="20"/>
        </w:rPr>
      </w:pPr>
      <w:r w:rsidRPr="009E4871">
        <w:rPr>
          <w:rFonts w:ascii="Roboto" w:eastAsia="Roboto" w:hAnsi="Roboto" w:cs="Roboto"/>
          <w:sz w:val="20"/>
          <w:szCs w:val="20"/>
        </w:rPr>
        <w:t>Tezoz</w:t>
      </w:r>
      <w:r w:rsidR="00B04748">
        <w:rPr>
          <w:rFonts w:ascii="Roboto" w:eastAsia="Roboto" w:hAnsi="Roboto" w:cs="Roboto"/>
          <w:sz w:val="20"/>
          <w:szCs w:val="20"/>
        </w:rPr>
        <w:t>ó</w:t>
      </w:r>
      <w:bookmarkStart w:id="0" w:name="_GoBack"/>
      <w:bookmarkEnd w:id="0"/>
      <w:r w:rsidRPr="009E4871">
        <w:rPr>
          <w:rFonts w:ascii="Roboto" w:eastAsia="Roboto" w:hAnsi="Roboto" w:cs="Roboto"/>
          <w:sz w:val="20"/>
          <w:szCs w:val="20"/>
        </w:rPr>
        <w:t>moc, Hernando Alvarado</w:t>
      </w:r>
      <w:r>
        <w:rPr>
          <w:rFonts w:ascii="Roboto" w:eastAsia="Roboto" w:hAnsi="Roboto" w:cs="Roboto"/>
          <w:sz w:val="20"/>
          <w:szCs w:val="20"/>
        </w:rPr>
        <w:t xml:space="preserve">, </w:t>
      </w:r>
      <w:r w:rsidR="00B04748">
        <w:rPr>
          <w:rFonts w:ascii="Roboto" w:eastAsia="Roboto" w:hAnsi="Roboto" w:cs="Roboto"/>
          <w:sz w:val="20"/>
          <w:szCs w:val="20"/>
        </w:rPr>
        <w:t>(</w:t>
      </w:r>
      <w:r w:rsidRPr="009E4871">
        <w:rPr>
          <w:rFonts w:ascii="Roboto" w:eastAsia="Roboto" w:hAnsi="Roboto" w:cs="Roboto"/>
          <w:sz w:val="20"/>
          <w:szCs w:val="20"/>
        </w:rPr>
        <w:t>2001</w:t>
      </w:r>
      <w:r w:rsidR="00B04748">
        <w:rPr>
          <w:rFonts w:ascii="Roboto" w:eastAsia="Roboto" w:hAnsi="Roboto" w:cs="Roboto"/>
          <w:sz w:val="20"/>
          <w:szCs w:val="20"/>
        </w:rPr>
        <w:t>).</w:t>
      </w:r>
      <w:r w:rsidRPr="009E4871">
        <w:rPr>
          <w:rFonts w:ascii="Roboto" w:eastAsia="Roboto" w:hAnsi="Roboto" w:cs="Roboto"/>
          <w:sz w:val="20"/>
          <w:szCs w:val="20"/>
        </w:rPr>
        <w:tab/>
      </w:r>
      <w:r w:rsidRPr="00B04748">
        <w:rPr>
          <w:rFonts w:ascii="Roboto" w:eastAsia="Roboto" w:hAnsi="Roboto" w:cs="Roboto"/>
          <w:i/>
          <w:sz w:val="20"/>
          <w:szCs w:val="20"/>
        </w:rPr>
        <w:t xml:space="preserve">Crónica Mexicana, </w:t>
      </w:r>
      <w:r w:rsidRPr="009E4871">
        <w:rPr>
          <w:rFonts w:ascii="Roboto" w:eastAsia="Roboto" w:hAnsi="Roboto" w:cs="Roboto"/>
          <w:sz w:val="20"/>
          <w:szCs w:val="20"/>
        </w:rPr>
        <w:t xml:space="preserve">Crónicas de América, </w:t>
      </w:r>
      <w:proofErr w:type="spellStart"/>
      <w:r w:rsidRPr="009E4871">
        <w:rPr>
          <w:rFonts w:ascii="Roboto" w:eastAsia="Roboto" w:hAnsi="Roboto" w:cs="Roboto"/>
          <w:sz w:val="20"/>
          <w:szCs w:val="20"/>
        </w:rPr>
        <w:t>Dastin</w:t>
      </w:r>
      <w:proofErr w:type="spellEnd"/>
      <w:r w:rsidRPr="009E4871">
        <w:rPr>
          <w:rFonts w:ascii="Roboto" w:eastAsia="Roboto" w:hAnsi="Roboto" w:cs="Roboto"/>
          <w:sz w:val="20"/>
          <w:szCs w:val="20"/>
        </w:rPr>
        <w:t xml:space="preserve">. </w:t>
      </w:r>
    </w:p>
    <w:p w14:paraId="224FD581" w14:textId="77777777" w:rsidR="00842D12" w:rsidRDefault="00842D12" w:rsidP="00842D12">
      <w:pPr>
        <w:ind w:left="709" w:hanging="709"/>
        <w:jc w:val="both"/>
      </w:pPr>
    </w:p>
    <w:p w14:paraId="15F56B37" w14:textId="77777777" w:rsidR="00D75F98" w:rsidRDefault="00D75F98" w:rsidP="00D75F98">
      <w:pPr>
        <w:ind w:left="708" w:hanging="708"/>
        <w:jc w:val="both"/>
      </w:pPr>
    </w:p>
    <w:p w14:paraId="3973188B" w14:textId="77777777" w:rsidR="00D75F98" w:rsidRPr="00C20905" w:rsidRDefault="00D75F98" w:rsidP="00D75F98">
      <w:pPr>
        <w:jc w:val="both"/>
      </w:pPr>
    </w:p>
    <w:p w14:paraId="1DAFC5EB" w14:textId="77777777" w:rsidR="00D75F98" w:rsidRDefault="00D75F98" w:rsidP="00D75F98">
      <w:pPr>
        <w:ind w:left="708" w:hanging="708"/>
        <w:jc w:val="both"/>
      </w:pPr>
    </w:p>
    <w:p w14:paraId="4F7F56A3" w14:textId="7566DBB1" w:rsidR="00107E19" w:rsidRDefault="00107E19" w:rsidP="00D75F98">
      <w:pPr>
        <w:jc w:val="both"/>
        <w:rPr>
          <w:rFonts w:ascii="Roboto" w:eastAsia="Roboto" w:hAnsi="Roboto" w:cs="Roboto"/>
        </w:rPr>
      </w:pPr>
    </w:p>
    <w:sectPr w:rsidR="00107E19">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906F5" w14:textId="77777777" w:rsidR="00F524CB" w:rsidRDefault="00F524CB">
      <w:r>
        <w:separator/>
      </w:r>
    </w:p>
  </w:endnote>
  <w:endnote w:type="continuationSeparator" w:id="0">
    <w:p w14:paraId="013EE00C" w14:textId="77777777" w:rsidR="00F524CB" w:rsidRDefault="00F52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295DE8-5104-48A2-9E5F-69F20769D8D0}"/>
    <w:embedBold r:id="rId2" w:fontKey="{C4528F4D-F750-490C-9D9A-2332653DE985}"/>
  </w:font>
  <w:font w:name="Georgia">
    <w:panose1 w:val="02040502050405020303"/>
    <w:charset w:val="00"/>
    <w:family w:val="roman"/>
    <w:pitch w:val="variable"/>
    <w:sig w:usb0="00000287" w:usb1="00000000" w:usb2="00000000" w:usb3="00000000" w:csb0="0000009F" w:csb1="00000000"/>
    <w:embedRegular r:id="rId3" w:fontKey="{37679F74-2BEA-4348-AA7F-BDEA7D2DCF2B}"/>
    <w:embedItalic r:id="rId4" w:fontKey="{A65711A3-F4BF-4747-AF34-FA57F7E6B5C8}"/>
  </w:font>
  <w:font w:name="Roboto">
    <w:altName w:val="Arial"/>
    <w:charset w:val="00"/>
    <w:family w:val="auto"/>
    <w:pitch w:val="variable"/>
    <w:sig w:usb0="E0000AFF" w:usb1="5000217F" w:usb2="00000021" w:usb3="00000000" w:csb0="0000019F" w:csb1="00000000"/>
    <w:embedRegular r:id="rId5" w:fontKey="{ADC5B767-9B72-4611-81C9-B906BC176411}"/>
    <w:embedBold r:id="rId6" w:fontKey="{C0653F2E-D3F1-400C-A049-4A365C62E160}"/>
    <w:embedItalic r:id="rId7" w:fontKey="{57748D24-AC09-47EE-8470-5A96581399BA}"/>
  </w:font>
  <w:font w:name="Calibri Light">
    <w:panose1 w:val="020F0302020204030204"/>
    <w:charset w:val="00"/>
    <w:family w:val="swiss"/>
    <w:pitch w:val="variable"/>
    <w:sig w:usb0="E4002EFF" w:usb1="C000247B" w:usb2="00000009" w:usb3="00000000" w:csb0="000001FF" w:csb1="00000000"/>
    <w:embedRegular r:id="rId8" w:fontKey="{576F6AD9-0996-4870-AA62-56A4B651E8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3C017" w14:textId="77777777" w:rsidR="00F524CB" w:rsidRDefault="00F524CB">
      <w:r>
        <w:separator/>
      </w:r>
    </w:p>
  </w:footnote>
  <w:footnote w:type="continuationSeparator" w:id="0">
    <w:p w14:paraId="4C92ACDF" w14:textId="77777777" w:rsidR="00F524CB" w:rsidRDefault="00F52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8F8B" w14:textId="77777777" w:rsidR="00107E19" w:rsidRDefault="00107E19">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107E19" w14:paraId="048C2478" w14:textId="77777777">
      <w:trPr>
        <w:trHeight w:val="345"/>
        <w:jc w:val="center"/>
      </w:trPr>
      <w:tc>
        <w:tcPr>
          <w:tcW w:w="6306" w:type="dxa"/>
          <w:vAlign w:val="center"/>
        </w:tcPr>
        <w:p w14:paraId="6053A920" w14:textId="77777777" w:rsidR="00107E19" w:rsidRDefault="00107E19">
          <w:pPr>
            <w:jc w:val="center"/>
            <w:rPr>
              <w:i/>
              <w:sz w:val="18"/>
              <w:szCs w:val="18"/>
            </w:rPr>
          </w:pPr>
        </w:p>
      </w:tc>
    </w:tr>
  </w:tbl>
  <w:p w14:paraId="0F5FBC08" w14:textId="77777777" w:rsidR="00107E19" w:rsidRDefault="00107E19">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E19"/>
    <w:rsid w:val="00052FA1"/>
    <w:rsid w:val="00107E19"/>
    <w:rsid w:val="001B3B05"/>
    <w:rsid w:val="00842D12"/>
    <w:rsid w:val="008C33B5"/>
    <w:rsid w:val="009C725F"/>
    <w:rsid w:val="009E22B6"/>
    <w:rsid w:val="00B04748"/>
    <w:rsid w:val="00D75F98"/>
    <w:rsid w:val="00DC0F16"/>
    <w:rsid w:val="00E3151A"/>
    <w:rsid w:val="00E45A73"/>
    <w:rsid w:val="00E92605"/>
    <w:rsid w:val="00F3570E"/>
    <w:rsid w:val="00F52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FB9B5"/>
  <w15:docId w15:val="{7F880BCA-0323-554F-9993-C21C72D5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nhideWhenUsed/>
    <w:rsid w:val="00D75F9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D75F98"/>
    <w:rPr>
      <w:rFonts w:asciiTheme="minorHAnsi" w:eastAsiaTheme="minorHAnsi" w:hAnsiTheme="minorHAnsi" w:cstheme="minorBidi"/>
      <w:sz w:val="20"/>
      <w:szCs w:val="20"/>
      <w:lang w:eastAsia="en-US"/>
    </w:rPr>
  </w:style>
  <w:style w:type="character" w:styleId="Refdenotaalpie">
    <w:name w:val="footnote reference"/>
    <w:basedOn w:val="Fuentedeprrafopredeter"/>
    <w:unhideWhenUsed/>
    <w:rsid w:val="00F357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co.cervera@anahuac.m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1225</Words>
  <Characters>6742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Marco Antonio Cervera Obregón</cp:lastModifiedBy>
  <cp:revision>3</cp:revision>
  <dcterms:created xsi:type="dcterms:W3CDTF">2026-02-25T21:11:00Z</dcterms:created>
  <dcterms:modified xsi:type="dcterms:W3CDTF">2026-02-25T21:19:00Z</dcterms:modified>
</cp:coreProperties>
</file>