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rPr>
      </w:pPr>
      <w:r w:rsidDel="00000000" w:rsidR="00000000" w:rsidRPr="00000000">
        <w:rPr>
          <w:rFonts w:ascii="Roboto" w:cs="Roboto" w:eastAsia="Roboto" w:hAnsi="Roboto"/>
          <w:b w:val="1"/>
          <w:bCs w:val="1"/>
          <w:rtl w:val="0"/>
        </w:rPr>
        <w:t xml:space="preserve">Alba: Asistente virtual (IA) para prevenir, entender y actuar ante situaciones de discriminación y violencia de género en México. Evaluación y validación de herramienta.</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Hidalgo Toledo, J. A.</w:t>
      </w:r>
      <w:r w:rsidDel="00000000" w:rsidR="00000000" w:rsidRPr="00000000">
        <w:rPr>
          <w:rFonts w:ascii="Roboto" w:cs="Roboto" w:eastAsia="Roboto" w:hAnsi="Roboto"/>
          <w:b w:val="1"/>
          <w:bCs w:val="1"/>
          <w:color w:val="000000"/>
          <w:sz w:val="20"/>
          <w:szCs w:val="20"/>
          <w:vertAlign w:val="superscript"/>
          <w:rtl w:val="0"/>
        </w:rPr>
        <w:t xml:space="preserve">1</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rFonts w:ascii="Roboto" w:cs="Roboto" w:eastAsia="Roboto" w:hAnsi="Roboto"/>
          <w:sz w:val="18"/>
          <w:szCs w:val="18"/>
        </w:rPr>
      </w:pPr>
      <w:r w:rsidDel="00000000" w:rsidR="00000000" w:rsidRPr="00000000">
        <w:rPr>
          <w:rFonts w:ascii="Roboto" w:cs="Roboto" w:eastAsia="Roboto" w:hAnsi="Roboto"/>
          <w:color w:val="000000"/>
          <w:sz w:val="18"/>
          <w:szCs w:val="18"/>
          <w:vertAlign w:val="superscript"/>
          <w:rtl w:val="0"/>
        </w:rPr>
        <w:t xml:space="preserve">1</w:t>
      </w:r>
      <w:r w:rsidDel="00000000" w:rsidR="00000000" w:rsidRPr="00000000">
        <w:rPr>
          <w:rFonts w:ascii="Roboto" w:cs="Roboto" w:eastAsia="Roboto" w:hAnsi="Roboto"/>
          <w:sz w:val="18"/>
          <w:szCs w:val="18"/>
          <w:rtl w:val="0"/>
        </w:rPr>
        <w:t xml:space="preserve">Universidad Anáhuac México</w:t>
      </w:r>
      <w:r w:rsidDel="00000000" w:rsidR="00000000" w:rsidRPr="00000000">
        <w:rPr>
          <w:rFonts w:ascii="Roboto" w:cs="Roboto" w:eastAsia="Roboto" w:hAnsi="Roboto"/>
          <w:color w:val="000000"/>
          <w:sz w:val="18"/>
          <w:szCs w:val="18"/>
          <w:rtl w:val="0"/>
        </w:rPr>
        <w:t xml:space="preserve">, </w:t>
      </w:r>
      <w:r w:rsidDel="00000000" w:rsidR="00000000" w:rsidRPr="00000000">
        <w:rPr>
          <w:rFonts w:ascii="Roboto" w:cs="Roboto" w:eastAsia="Roboto" w:hAnsi="Roboto"/>
          <w:sz w:val="18"/>
          <w:szCs w:val="18"/>
          <w:rtl w:val="0"/>
        </w:rPr>
        <w:t xml:space="preserve">0000-0002-6204-9534</w:t>
      </w:r>
    </w:p>
    <w:p w:rsidR="00000000" w:rsidDel="00000000" w:rsidP="00000000" w:rsidRDefault="00000000" w:rsidRPr="00000000" w14:paraId="00000004">
      <w:pPr>
        <w:jc w:val="center"/>
        <w:rPr>
          <w:rFonts w:ascii="Roboto" w:cs="Roboto" w:eastAsia="Roboto" w:hAnsi="Roboto"/>
          <w:sz w:val="18"/>
          <w:szCs w:val="18"/>
        </w:rPr>
      </w:pPr>
      <w:r w:rsidDel="00000000" w:rsidR="00000000" w:rsidRPr="00000000">
        <w:rPr>
          <w:rFonts w:ascii="Roboto" w:cs="Roboto" w:eastAsia="Roboto" w:hAnsi="Roboto"/>
          <w:sz w:val="18"/>
          <w:szCs w:val="18"/>
          <w:rtl w:val="0"/>
        </w:rPr>
        <w:t xml:space="preserve">*Hidalgo Toledo, J. A. (e-mail:</w:t>
      </w:r>
      <w:r w:rsidDel="00000000" w:rsidR="00000000" w:rsidRPr="00000000">
        <w:rPr>
          <w:rFonts w:ascii="Roboto" w:cs="Roboto" w:eastAsia="Roboto" w:hAnsi="Roboto"/>
          <w:sz w:val="18"/>
          <w:szCs w:val="18"/>
          <w:highlight w:val="white"/>
          <w:rtl w:val="0"/>
        </w:rPr>
        <w:t xml:space="preserve"> </w:t>
      </w:r>
      <w:r w:rsidDel="00000000" w:rsidR="00000000" w:rsidRPr="00000000">
        <w:rPr>
          <w:rFonts w:ascii="Roboto" w:cs="Roboto" w:eastAsia="Roboto" w:hAnsi="Roboto"/>
          <w:sz w:val="18"/>
          <w:szCs w:val="18"/>
          <w:rtl w:val="0"/>
        </w:rPr>
        <w:t xml:space="preserve">jhidalgo@anahuac.mx)</w:t>
      </w:r>
    </w:p>
    <w:p w:rsidR="00000000" w:rsidDel="00000000" w:rsidP="00000000" w:rsidRDefault="00000000" w:rsidRPr="00000000" w14:paraId="00000005">
      <w:pPr>
        <w:spacing w:before="60" w:lineRule="auto"/>
        <w:jc w:val="center"/>
        <w:rPr>
          <w:rFonts w:ascii="Roboto" w:cs="Roboto" w:eastAsia="Roboto" w:hAnsi="Roboto"/>
          <w:sz w:val="18"/>
          <w:szCs w:val="18"/>
        </w:rPr>
        <w:sectPr>
          <w:headerReference r:id="rId7" w:type="default"/>
          <w:pgSz w:h="16838" w:w="11906" w:orient="portrait"/>
          <w:pgMar w:bottom="828" w:top="851" w:left="851" w:right="851" w:header="357" w:footer="720"/>
          <w:pgNumType w:start="1"/>
        </w:sect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6">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Introducción: La IA para la transformación social</w:t>
      </w: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un contexto donde el desarrollo tecnológico no es neutral, la vinculación entre Inteligencia Artificial y transformación social se ha hecho más estrecha y estratégica. Aún cuando este recurso tecnológico ha tenido un mayor impacto en los sectores productivos, su relación ha permitido amplificar la capacidad de respuesta, resiliencia y alcance de organizaciones civiles, gobiernos y ciudadanía ofreciendo la posibilidad de desarrollo de plataformas innovadoras y de alto impacto (Propel, s.f.). Hoy la IA opera como una lupa social, un amplificador del potencial democratizador al acceso, uso de herramientas, servicios, pero también a los derechos humanos; no obstante, esta tecnología también corre el riesgo de perpetuar y multiplicar desigualdades estructurales, sesgos, injusticias, brechas digitales y violencia de género (Palacios-Hidalgo, 2023). El reto, por tanto, es el diseño y la gobernanza de las tecnologías que diseñamos y la aplicación de las mismas para garantizar un uso ético, íntegro y responsable de las mismas. La presente investigación explora el desarrollo, implementación y evaluación de un Chatbot (Alba) como propuesta de comunicación responsable e IA frente a la discriminación y la violencia de género en universidades mexicanas. El chatbot fue creado para operar como un primer mediador sociotécnico de las áreas de defensoría de los derechos de los estudiantes y garante de la sana convivencia. </w:t>
      </w:r>
    </w:p>
    <w:p w:rsidR="00000000" w:rsidDel="00000000" w:rsidP="00000000" w:rsidRDefault="00000000" w:rsidRPr="00000000" w14:paraId="00000008">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sz w:val="20"/>
          <w:szCs w:val="20"/>
          <w:rtl w:val="0"/>
        </w:rPr>
        <w:t xml:space="preserve"> </w:t>
      </w: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Cómo está transformando la IA el sector social</w:t>
      </w: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jc w:val="both"/>
        <w:rPr>
          <w:rFonts w:ascii="Roboto" w:cs="Roboto" w:eastAsia="Roboto" w:hAnsi="Roboto"/>
          <w:color w:val="000000"/>
          <w:sz w:val="20"/>
          <w:szCs w:val="20"/>
        </w:rPr>
      </w:pPr>
      <w:r w:rsidDel="00000000" w:rsidR="00000000" w:rsidRPr="00000000">
        <w:rPr>
          <w:rFonts w:ascii="Roboto" w:cs="Roboto" w:eastAsia="Roboto" w:hAnsi="Roboto"/>
          <w:sz w:val="20"/>
          <w:szCs w:val="20"/>
          <w:rtl w:val="0"/>
        </w:rPr>
        <w:t xml:space="preserve">Los procesos de digitalización han reconfigurado todos los órdenes de la vida y la cultura. Las organizaciones públicas, privadas y del Tercer Sector están recurriendo cada vez más a procesos de automatización de procesos y optimización de recursos; análisis predictivos para la toma de decisiones, personalización de intervenciones y escalamiento del impacto sin incrementar costos (Sierra &amp; Belmont, 2025)</w:t>
      </w:r>
      <w:r w:rsidDel="00000000" w:rsidR="00000000" w:rsidRPr="00000000">
        <w:rPr>
          <w:rFonts w:ascii="Roboto" w:cs="Roboto" w:eastAsia="Roboto" w:hAnsi="Roboto"/>
          <w:color w:val="000000"/>
          <w:sz w:val="20"/>
          <w:szCs w:val="20"/>
          <w:rtl w:val="0"/>
        </w:rPr>
        <w:t xml:space="preserve">.</w:t>
      </w:r>
    </w:p>
    <w:p w:rsidR="00000000" w:rsidDel="00000000" w:rsidP="00000000" w:rsidRDefault="00000000" w:rsidRPr="00000000" w14:paraId="0000000B">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Hoy, la IA está salvando vidas y generando equidad en América Latina en temas como  detección temprana de violencia, transparencia judicial, acompañamiento psicoemocional, inclusión laboral y educativa (Ochoa &amp; Hernández, 2025). Existen evidencias en acción del uso de la Ia para atender casos concretos de impacto social; proyectos tecnosociales que están salvando vidas, generando equidad y atendiendo los desequilibrios e injusticias en América Latina. Algunos de los casos analizados fueron Proyectos como </w:t>
      </w:r>
      <w:r w:rsidDel="00000000" w:rsidR="00000000" w:rsidRPr="00000000">
        <w:rPr>
          <w:rFonts w:ascii="Roboto" w:cs="Roboto" w:eastAsia="Roboto" w:hAnsi="Roboto"/>
          <w:sz w:val="20"/>
          <w:szCs w:val="20"/>
          <w:rtl w:val="0"/>
        </w:rPr>
        <w:t xml:space="preserve">911: Salvando Vidas</w:t>
      </w:r>
      <w:r w:rsidDel="00000000" w:rsidR="00000000" w:rsidRPr="00000000">
        <w:rPr>
          <w:rFonts w:ascii="Roboto" w:cs="Roboto" w:eastAsia="Roboto" w:hAnsi="Roboto"/>
          <w:sz w:val="20"/>
          <w:szCs w:val="20"/>
          <w:rtl w:val="0"/>
        </w:rPr>
        <w:t xml:space="preserve"> en México, </w:t>
      </w:r>
      <w:r w:rsidDel="00000000" w:rsidR="00000000" w:rsidRPr="00000000">
        <w:rPr>
          <w:rFonts w:ascii="Roboto" w:cs="Roboto" w:eastAsia="Roboto" w:hAnsi="Roboto"/>
          <w:i w:val="1"/>
          <w:iCs w:val="1"/>
          <w:sz w:val="20"/>
          <w:szCs w:val="20"/>
          <w:rtl w:val="0"/>
        </w:rPr>
        <w:t xml:space="preserve">AymurAI</w:t>
      </w:r>
      <w:r w:rsidDel="00000000" w:rsidR="00000000" w:rsidRPr="00000000">
        <w:rPr>
          <w:rFonts w:ascii="Roboto" w:cs="Roboto" w:eastAsia="Roboto" w:hAnsi="Roboto"/>
          <w:sz w:val="20"/>
          <w:szCs w:val="20"/>
          <w:rtl w:val="0"/>
        </w:rPr>
        <w:t xml:space="preserve">, Argentina, </w:t>
      </w:r>
      <w:r w:rsidDel="00000000" w:rsidR="00000000" w:rsidRPr="00000000">
        <w:rPr>
          <w:rFonts w:ascii="Roboto" w:cs="Roboto" w:eastAsia="Roboto" w:hAnsi="Roboto"/>
          <w:i w:val="1"/>
          <w:iCs w:val="1"/>
          <w:sz w:val="20"/>
          <w:szCs w:val="20"/>
          <w:rtl w:val="0"/>
        </w:rPr>
        <w:t xml:space="preserve">Violetta </w:t>
      </w:r>
      <w:r w:rsidDel="00000000" w:rsidR="00000000" w:rsidRPr="00000000">
        <w:rPr>
          <w:rFonts w:ascii="Roboto" w:cs="Roboto" w:eastAsia="Roboto" w:hAnsi="Roboto"/>
          <w:sz w:val="20"/>
          <w:szCs w:val="20"/>
          <w:rtl w:val="0"/>
        </w:rPr>
        <w:t xml:space="preserve">en México, </w:t>
      </w:r>
      <w:r w:rsidDel="00000000" w:rsidR="00000000" w:rsidRPr="00000000">
        <w:rPr>
          <w:rFonts w:ascii="Roboto" w:cs="Roboto" w:eastAsia="Roboto" w:hAnsi="Roboto"/>
          <w:i w:val="1"/>
          <w:iCs w:val="1"/>
          <w:sz w:val="20"/>
          <w:szCs w:val="20"/>
          <w:rtl w:val="0"/>
        </w:rPr>
        <w:t xml:space="preserve">Sara </w:t>
      </w:r>
      <w:r w:rsidDel="00000000" w:rsidR="00000000" w:rsidRPr="00000000">
        <w:rPr>
          <w:rFonts w:ascii="Roboto" w:cs="Roboto" w:eastAsia="Roboto" w:hAnsi="Roboto"/>
          <w:sz w:val="20"/>
          <w:szCs w:val="20"/>
          <w:rtl w:val="0"/>
        </w:rPr>
        <w:t xml:space="preserve">en Centroamérica y </w:t>
      </w:r>
      <w:r w:rsidDel="00000000" w:rsidR="00000000" w:rsidRPr="00000000">
        <w:rPr>
          <w:rFonts w:ascii="Roboto" w:cs="Roboto" w:eastAsia="Roboto" w:hAnsi="Roboto"/>
          <w:i w:val="1"/>
          <w:iCs w:val="1"/>
          <w:sz w:val="20"/>
          <w:szCs w:val="20"/>
          <w:rtl w:val="0"/>
        </w:rPr>
        <w:t xml:space="preserve">PIA </w:t>
      </w:r>
      <w:r w:rsidDel="00000000" w:rsidR="00000000" w:rsidRPr="00000000">
        <w:rPr>
          <w:rFonts w:ascii="Roboto" w:cs="Roboto" w:eastAsia="Roboto" w:hAnsi="Roboto"/>
          <w:sz w:val="20"/>
          <w:szCs w:val="20"/>
          <w:rtl w:val="0"/>
        </w:rPr>
        <w:t xml:space="preserve">en Perú. Estos emplean redes neuronales, procesamiento de lenguaje natural, código abierto y chatbots para detectar incidentes de violencia de género, mal etiquetado de casos, extracción de información, visibilización de patrones de violencia y fomento a la rendición de cuentas. Estas herramientas buscan reconocer relaciones violentas y conectar con ayuda psicológica, ofrecer asesoramiento a mujeres en situación de riesgo sobre todo en un contexto en el que en México 7 de cada 10 mujeres han vivido algún tipo de violencia (Reyna, 2025) y en el que tan sólo en 2022 se registraron en México 3754 muertes de mujeres por feminicidio (Carvajal García, 2024).</w:t>
      </w:r>
    </w:p>
    <w:p w:rsidR="00000000" w:rsidDel="00000000" w:rsidP="00000000" w:rsidRDefault="00000000" w:rsidRPr="00000000" w14:paraId="0000000C">
      <w:pPr>
        <w:pBdr>
          <w:top w:space="0" w:sz="0" w:val="nil"/>
          <w:left w:space="0" w:sz="0" w:val="nil"/>
          <w:bottom w:space="0" w:sz="0" w:val="nil"/>
          <w:right w:space="0" w:sz="0" w:val="nil"/>
          <w:between w:space="0" w:sz="0" w:val="nil"/>
        </w:pBdr>
        <w:jc w:val="both"/>
        <w:rPr>
          <w:rFonts w:ascii="Roboto" w:cs="Roboto" w:eastAsia="Roboto" w:hAnsi="Roboto"/>
          <w:color w:val="000000"/>
          <w:sz w:val="20"/>
          <w:szCs w:val="20"/>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Desafío ético y nuevas brechas estructurales</w:t>
      </w: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innovación tecnológica en este terreno conlleva complejos dilemas éticos como el tema de los sesgos algorítmicos, la violencia digital facilitada por la tecnología, la amplificación de la brecha digital. Sesgos racistas y sexistas han sido identificados en los datos históricos que sirven en las bases de conocimiento y entrenamiento de las IA, lo que ha llevado a la toma de decisiones discriminatorias, negación de apoyo a personas necesitadas como lo reportado en el sistema policial VioGén en España (Alonso García 2025). De acuerdo al informe ONU Mujeres (2025), entre el 90-95% de las víctimas de </w:t>
      </w:r>
      <w:r w:rsidDel="00000000" w:rsidR="00000000" w:rsidRPr="00000000">
        <w:rPr>
          <w:rFonts w:ascii="Roboto" w:cs="Roboto" w:eastAsia="Roboto" w:hAnsi="Roboto"/>
          <w:i w:val="1"/>
          <w:iCs w:val="1"/>
          <w:sz w:val="20"/>
          <w:szCs w:val="20"/>
          <w:rtl w:val="0"/>
        </w:rPr>
        <w:t xml:space="preserve">deepfakes </w:t>
      </w:r>
      <w:r w:rsidDel="00000000" w:rsidR="00000000" w:rsidRPr="00000000">
        <w:rPr>
          <w:rFonts w:ascii="Roboto" w:cs="Roboto" w:eastAsia="Roboto" w:hAnsi="Roboto"/>
          <w:sz w:val="20"/>
          <w:szCs w:val="20"/>
          <w:rtl w:val="0"/>
        </w:rPr>
        <w:t xml:space="preserve">pornográficos generadas con IAG son mujeres. Para que la IA pueda convertirse en un verdadero motor de equidad, necesitamos transitar hacia un “personalismo de datos y con perspectiva de género” y modelos de “Seguridad desde el Diseño”, esto con el fin de generar marcos de gobernanza ética, transparencia, rendición de cuenta y asegurando que las personas afectadas y las organizaciones sociales dejen de ser usuarios pasivos y se vuelvan co-creadores de tecnología que iniciada en la transformación social.</w:t>
      </w: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jc w:val="both"/>
        <w:rPr>
          <w:rFonts w:ascii="Roboto" w:cs="Roboto" w:eastAsia="Roboto" w:hAnsi="Roboto"/>
          <w:color w:val="000000"/>
          <w:sz w:val="20"/>
          <w:szCs w:val="20"/>
        </w:rPr>
      </w:pPr>
      <w:r w:rsidDel="00000000" w:rsidR="00000000" w:rsidRPr="00000000">
        <w:rPr>
          <w:rtl w:val="0"/>
        </w:rPr>
      </w:r>
    </w:p>
    <w:p w:rsidR="00000000" w:rsidDel="00000000" w:rsidP="00000000" w:rsidRDefault="00000000" w:rsidRPr="00000000" w14:paraId="00000010">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Alba: Chatbot frente a la violencia de género</w:t>
      </w:r>
    </w:p>
    <w:p w:rsidR="00000000" w:rsidDel="00000000" w:rsidP="00000000" w:rsidRDefault="00000000" w:rsidRPr="00000000" w14:paraId="00000011">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Alba es el resultado de un proyecto de investigación y desarrollo interuniversitario. Es una herramienta de acompañamiento, orientación y prevención frente a la discriminación y las violencias de género. Nace de una necesidad muy concreta: que cualquier persona, especialmente jóvenes y comunidad educativa de universidades públicas y privadas en México, encuentren en ella un espacio seguro, accesible y libre de prejuicios para ayudar y denunciar algo que estén viviendo en la materia. Trabaja como un primer contacto digital de escucha, ayuda e identificación del tipo de violencia (psicológica, sexual, digital o institucional) que están viviendo. En una lógica discursiva y orientativa busca promover rutas de acción centradas en el cuidado, no revictimización, construcción de redes de apoyo y ofrecer información educativa. Entre los servicios que ofrece están la orientación en tiempo real ante situaciones de acoso, hostigamiento, discriminación y violencia; permita elaborar rutas paso a paso para levantar la queda o denuncia en cualquier institución académica, apoyar a redactar cartas y solicitudes formales y canalizar a instancias de ayuda institucional. Se presenta como tecnología con vocación social; como un sistema de mediación que traduce protocolos y derechos en acciones comprensibles para acompañar a las personas desde el dolor hacia la caridad, la protección y la posibilidad de sanar.</w:t>
      </w:r>
    </w:p>
    <w:p w:rsidR="00000000" w:rsidDel="00000000" w:rsidP="00000000" w:rsidRDefault="00000000" w:rsidRPr="00000000" w14:paraId="00000012">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3">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Metodología de evaluación</w:t>
      </w:r>
    </w:p>
    <w:p w:rsidR="00000000" w:rsidDel="00000000" w:rsidP="00000000" w:rsidRDefault="00000000" w:rsidRPr="00000000" w14:paraId="00000014">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I&amp;D de Alba fue generada en una primera versión a través del sistema de LLM ChatGPT como un GPT programado y entrenado con cientos de documentos y bases de datos; en una segunda versión a través de la plataforma Lovable convirtiéndolo en una App funcionando bajo la dirección de (</w:t>
      </w:r>
      <w:hyperlink r:id="rId8">
        <w:r w:rsidDel="00000000" w:rsidR="00000000" w:rsidRPr="00000000">
          <w:rPr>
            <w:rFonts w:ascii="Roboto" w:cs="Roboto" w:eastAsia="Roboto" w:hAnsi="Roboto"/>
            <w:color w:val="1155cc"/>
            <w:sz w:val="20"/>
            <w:szCs w:val="20"/>
            <w:u w:val="single"/>
            <w:rtl w:val="0"/>
          </w:rPr>
          <w:t xml:space="preserve">https://albaantiviolencia.com/</w:t>
        </w:r>
      </w:hyperlink>
      <w:r w:rsidDel="00000000" w:rsidR="00000000" w:rsidRPr="00000000">
        <w:rPr>
          <w:rFonts w:ascii="Roboto" w:cs="Roboto" w:eastAsia="Roboto" w:hAnsi="Roboto"/>
          <w:sz w:val="20"/>
          <w:szCs w:val="20"/>
          <w:rtl w:val="0"/>
        </w:rPr>
        <w:t xml:space="preserve">). La metodología de evaluación se diseñó como un ejercicio de funcionamiento con enfoque mixto orientado a valorar su utilidad como “primer contacto” ante situaciones de discriminación y violencias de género en contexto universitario. Primero se realizó una charla de sensibilización y se acordaron casos prototipo con personas de los grupos de interés y después se aplicó una prueba de usuarias/os mediante escenarios preparados para interacción individual con el chatbot. Finalmente se levantó un cuestionario cuantitativo con 29 preguntas y una técnica de discusión para profundizar en la experiencia. Se evaluaron dimensiones como Facilidad de uso, procesamiento de lenguaje natural, reconocimiento de intención, seguimiento contextual, pautas de resolución de conflictos, confianza y alucinaciones. </w:t>
      </w:r>
    </w:p>
    <w:p w:rsidR="00000000" w:rsidDel="00000000" w:rsidP="00000000" w:rsidRDefault="00000000" w:rsidRPr="00000000" w14:paraId="00000015">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6">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Hallazgos</w:t>
      </w:r>
    </w:p>
    <w:p w:rsidR="00000000" w:rsidDel="00000000" w:rsidP="00000000" w:rsidRDefault="00000000" w:rsidRPr="00000000" w14:paraId="00000017">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los hallazgos preliminares, Alba fue evaluada como una herramienta útil y bien aceptada para funcionar como primer contacto: la mayoría de participantes reportó que es fácil de navegar, intuitiva, comprensible, cómoda y que transmite sensación de seguridad, además de que ofrece información y orientación sobre procesos institucionales. En el plano comunicativo, se valoró su lenguaje accesible y su comprensión de expresiones coloquiales, jerga y modismos, así como elementos de inclusión y de contención emocional, lo que favoreció la confianza, incluso al punto de que algunas personas intentaron usarla como consejera. De igual forma aparecieron áreas críticas de mejora: fricciones por inicio de sesión (impacto en anonimato -en la primera versión), percepciones de respuestas repetitivas o necesidad de ser muy detallada para obtener precisión y riesgos por datos o versiones de protocolos desactualizados y por respuestas no viables en escenarios de emergencia, lo que refuerza la necesidad de mostrar claramente el descargo de responsabilidad, limitar afirmaciones normativas y activar derivación inmediata a servicios de emergencia.</w:t>
      </w:r>
    </w:p>
    <w:p w:rsidR="00000000" w:rsidDel="00000000" w:rsidP="00000000" w:rsidRDefault="00000000" w:rsidRPr="00000000" w14:paraId="00000018">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9">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Conclusión</w:t>
      </w:r>
    </w:p>
    <w:p w:rsidR="00000000" w:rsidDel="00000000" w:rsidP="00000000" w:rsidRDefault="00000000" w:rsidRPr="00000000" w14:paraId="0000001A">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Se demostró su utilidad como primer contacto digital útil y empático, fácil de usar, comprensible y capaz de orientar rutas institucionales sobre protocolos y canalización. Su fortaleza comunicativa está en el lenguaje inclusivo y la contención emocional que permitió incrementar la confianza. Los hallazgos señalaron las mejoras urgentes atendidas en la versión 2.0</w:t>
      </w:r>
    </w:p>
    <w:p w:rsidR="00000000" w:rsidDel="00000000" w:rsidP="00000000" w:rsidRDefault="00000000" w:rsidRPr="00000000" w14:paraId="0000001B">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C">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REFERENCIAS (Formato APA)</w:t>
      </w:r>
      <w:r w:rsidDel="00000000" w:rsidR="00000000" w:rsidRPr="00000000">
        <w:rPr>
          <w:rtl w:val="0"/>
        </w:rPr>
      </w:r>
    </w:p>
    <w:p w:rsidR="00000000" w:rsidDel="00000000" w:rsidP="00000000" w:rsidRDefault="00000000" w:rsidRPr="00000000" w14:paraId="0000001D">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Alonso García, M. C. (2025). Sistema VioGén: Fallos y algunas propuestas de mejora. En P. Valcárcel Fernández y F. L. Hernández González (Coords.), </w:t>
      </w:r>
      <w:r w:rsidDel="00000000" w:rsidR="00000000" w:rsidRPr="00000000">
        <w:rPr>
          <w:rFonts w:ascii="Roboto" w:cs="Roboto" w:eastAsia="Roboto" w:hAnsi="Roboto"/>
          <w:i w:val="1"/>
          <w:iCs w:val="1"/>
          <w:sz w:val="20"/>
          <w:szCs w:val="20"/>
          <w:rtl w:val="0"/>
        </w:rPr>
        <w:t xml:space="preserve">El Derecho Administrativo en la era de la inteligencia artificial: actas del XVIII Congreso de la Asociación Española de Profesores de Derecho Administrativo</w:t>
      </w:r>
      <w:r w:rsidDel="00000000" w:rsidR="00000000" w:rsidRPr="00000000">
        <w:rPr>
          <w:rFonts w:ascii="Roboto" w:cs="Roboto" w:eastAsia="Roboto" w:hAnsi="Roboto"/>
          <w:sz w:val="20"/>
          <w:szCs w:val="20"/>
          <w:rtl w:val="0"/>
        </w:rPr>
        <w:t xml:space="preserve">. Vigo, 25 a 27 de enero de 2024 (pp. 119-129).</w:t>
      </w:r>
    </w:p>
    <w:p w:rsidR="00000000" w:rsidDel="00000000" w:rsidP="00000000" w:rsidRDefault="00000000" w:rsidRPr="00000000" w14:paraId="0000001E">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Carvajal García, A. (2023). El feminicidio en México: prácticas artísticas para clamar justicia. En M. Castanedo Alonso, J. Caballero Guiral y R. Torrent Esclapés (Eds.), Espacios de arte y género (pp. 115-128). Publicacions de la Universitat Jaume I. https://doi.org/10.6035/AgoraFeminista.4</w:t>
      </w:r>
    </w:p>
    <w:p w:rsidR="00000000" w:rsidDel="00000000" w:rsidP="00000000" w:rsidRDefault="00000000" w:rsidRPr="00000000" w14:paraId="0000001F">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Escalona Pardo, E. (2025). Inteligencia artificial y transformación social. Criterio. </w:t>
      </w:r>
      <w:r w:rsidDel="00000000" w:rsidR="00000000" w:rsidRPr="00000000">
        <w:rPr>
          <w:rFonts w:ascii="Roboto" w:cs="Roboto" w:eastAsia="Roboto" w:hAnsi="Roboto"/>
          <w:i w:val="1"/>
          <w:iCs w:val="1"/>
          <w:sz w:val="20"/>
          <w:szCs w:val="20"/>
          <w:rtl w:val="0"/>
        </w:rPr>
        <w:t xml:space="preserve">Revista Multidisciplinaria</w:t>
      </w:r>
      <w:r w:rsidDel="00000000" w:rsidR="00000000" w:rsidRPr="00000000">
        <w:rPr>
          <w:rFonts w:ascii="Roboto" w:cs="Roboto" w:eastAsia="Roboto" w:hAnsi="Roboto"/>
          <w:sz w:val="20"/>
          <w:szCs w:val="20"/>
          <w:rtl w:val="0"/>
        </w:rPr>
        <w:t xml:space="preserve">, 5(9), 106-124. </w:t>
      </w:r>
      <w:hyperlink r:id="rId9">
        <w:r w:rsidDel="00000000" w:rsidR="00000000" w:rsidRPr="00000000">
          <w:rPr>
            <w:rFonts w:ascii="Roboto" w:cs="Roboto" w:eastAsia="Roboto" w:hAnsi="Roboto"/>
            <w:color w:val="1155cc"/>
            <w:sz w:val="20"/>
            <w:szCs w:val="20"/>
            <w:u w:val="single"/>
            <w:rtl w:val="0"/>
          </w:rPr>
          <w:t xml:space="preserve">https://doi.org/10.62319/criterio.v.5i9.51</w:t>
        </w:r>
      </w:hyperlink>
      <w:r w:rsidDel="00000000" w:rsidR="00000000" w:rsidRPr="00000000">
        <w:rPr>
          <w:rFonts w:ascii="Roboto" w:cs="Roboto" w:eastAsia="Roboto" w:hAnsi="Roboto"/>
          <w:sz w:val="20"/>
          <w:szCs w:val="20"/>
          <w:rtl w:val="0"/>
        </w:rPr>
        <w:t xml:space="preserve"> </w:t>
      </w:r>
    </w:p>
    <w:p w:rsidR="00000000" w:rsidDel="00000000" w:rsidP="00000000" w:rsidRDefault="00000000" w:rsidRPr="00000000" w14:paraId="00000020">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Ochoa, J., &amp; Hernández, V. (2025, 30 de marzo). </w:t>
      </w:r>
      <w:r w:rsidDel="00000000" w:rsidR="00000000" w:rsidRPr="00000000">
        <w:rPr>
          <w:rFonts w:ascii="Roboto" w:cs="Roboto" w:eastAsia="Roboto" w:hAnsi="Roboto"/>
          <w:i w:val="1"/>
          <w:iCs w:val="1"/>
          <w:sz w:val="20"/>
          <w:szCs w:val="20"/>
          <w:rtl w:val="0"/>
        </w:rPr>
        <w:t xml:space="preserve">Con IA y psicoeducación: mexicana busca combatir violencia de género</w:t>
      </w:r>
      <w:r w:rsidDel="00000000" w:rsidR="00000000" w:rsidRPr="00000000">
        <w:rPr>
          <w:rFonts w:ascii="Roboto" w:cs="Roboto" w:eastAsia="Roboto" w:hAnsi="Roboto"/>
          <w:sz w:val="20"/>
          <w:szCs w:val="20"/>
          <w:rtl w:val="0"/>
        </w:rPr>
        <w:t xml:space="preserve">. Tecnológico de Monterrey (CONECTA)</w:t>
      </w:r>
    </w:p>
    <w:p w:rsidR="00000000" w:rsidDel="00000000" w:rsidP="00000000" w:rsidRDefault="00000000" w:rsidRPr="00000000" w14:paraId="00000021">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ONU Mujeres. (2025, 18 de noviembre). </w:t>
      </w:r>
      <w:r w:rsidDel="00000000" w:rsidR="00000000" w:rsidRPr="00000000">
        <w:rPr>
          <w:rFonts w:ascii="Roboto" w:cs="Roboto" w:eastAsia="Roboto" w:hAnsi="Roboto"/>
          <w:i w:val="1"/>
          <w:iCs w:val="1"/>
          <w:sz w:val="20"/>
          <w:szCs w:val="20"/>
          <w:rtl w:val="0"/>
        </w:rPr>
        <w:t xml:space="preserve">Abuso en línea impulsado por la IA: cómo la IA amplifica la violencia contra las mujeres y qué puede detenerla</w:t>
      </w:r>
      <w:r w:rsidDel="00000000" w:rsidR="00000000" w:rsidRPr="00000000">
        <w:rPr>
          <w:rFonts w:ascii="Roboto" w:cs="Roboto" w:eastAsia="Roboto" w:hAnsi="Roboto"/>
          <w:sz w:val="20"/>
          <w:szCs w:val="20"/>
          <w:rtl w:val="0"/>
        </w:rPr>
        <w:t xml:space="preserve">. </w:t>
      </w:r>
      <w:hyperlink r:id="rId10">
        <w:r w:rsidDel="00000000" w:rsidR="00000000" w:rsidRPr="00000000">
          <w:rPr>
            <w:rFonts w:ascii="Roboto" w:cs="Roboto" w:eastAsia="Roboto" w:hAnsi="Roboto"/>
            <w:color w:val="1155cc"/>
            <w:sz w:val="20"/>
            <w:szCs w:val="20"/>
            <w:u w:val="single"/>
            <w:rtl w:val="0"/>
          </w:rPr>
          <w:t xml:space="preserve">https://www.unwomen.org/es/articulos/preguntas-frecuentes/abuso-en-linea-impulsado-por-la-ia-como-la-ia-amplifica-la-violencia-contra-las-mujeres-y-que-puede-detenerla</w:t>
        </w:r>
      </w:hyperlink>
      <w:r w:rsidDel="00000000" w:rsidR="00000000" w:rsidRPr="00000000">
        <w:rPr>
          <w:rFonts w:ascii="Roboto" w:cs="Roboto" w:eastAsia="Roboto" w:hAnsi="Roboto"/>
          <w:sz w:val="20"/>
          <w:szCs w:val="20"/>
          <w:rtl w:val="0"/>
        </w:rPr>
        <w:t xml:space="preserve"> </w:t>
      </w:r>
    </w:p>
    <w:p w:rsidR="00000000" w:rsidDel="00000000" w:rsidP="00000000" w:rsidRDefault="00000000" w:rsidRPr="00000000" w14:paraId="00000022">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Palacios-Hidalgo, F. J. (2023). Inteligencia artificial para combatir la violencia de género: Implicaciones para el profesorado de lenguas. En J. M. Fernández Campoy, J. P. Catalán Cueto, C. A. Muñoz Sánchez, y P. Ayllón Salas (Eds.), </w:t>
      </w:r>
      <w:r w:rsidDel="00000000" w:rsidR="00000000" w:rsidRPr="00000000">
        <w:rPr>
          <w:rFonts w:ascii="Roboto" w:cs="Roboto" w:eastAsia="Roboto" w:hAnsi="Roboto"/>
          <w:i w:val="1"/>
          <w:iCs w:val="1"/>
          <w:sz w:val="20"/>
          <w:szCs w:val="20"/>
          <w:rtl w:val="0"/>
        </w:rPr>
        <w:t xml:space="preserve">Investigación educativa para la innovación de las TIC aplicadas a la enseñanza de la sociedad del conocimiento</w:t>
      </w:r>
      <w:r w:rsidDel="00000000" w:rsidR="00000000" w:rsidRPr="00000000">
        <w:rPr>
          <w:rFonts w:ascii="Roboto" w:cs="Roboto" w:eastAsia="Roboto" w:hAnsi="Roboto"/>
          <w:sz w:val="20"/>
          <w:szCs w:val="20"/>
          <w:rtl w:val="0"/>
        </w:rPr>
        <w:t xml:space="preserve"> (pp. 40-48). Dykinson. </w:t>
      </w:r>
      <w:hyperlink r:id="rId11">
        <w:r w:rsidDel="00000000" w:rsidR="00000000" w:rsidRPr="00000000">
          <w:rPr>
            <w:rFonts w:ascii="Roboto" w:cs="Roboto" w:eastAsia="Roboto" w:hAnsi="Roboto"/>
            <w:color w:val="1155cc"/>
            <w:sz w:val="20"/>
            <w:szCs w:val="20"/>
            <w:u w:val="single"/>
            <w:rtl w:val="0"/>
          </w:rPr>
          <w:t xml:space="preserve">https://doi.org/10.2307/jj.22246975.7</w:t>
        </w:r>
      </w:hyperlink>
      <w:r w:rsidDel="00000000" w:rsidR="00000000" w:rsidRPr="00000000">
        <w:rPr>
          <w:rFonts w:ascii="Roboto" w:cs="Roboto" w:eastAsia="Roboto" w:hAnsi="Roboto"/>
          <w:sz w:val="20"/>
          <w:szCs w:val="20"/>
          <w:rtl w:val="0"/>
        </w:rPr>
        <w:t xml:space="preserve"> </w:t>
      </w:r>
    </w:p>
    <w:p w:rsidR="00000000" w:rsidDel="00000000" w:rsidP="00000000" w:rsidRDefault="00000000" w:rsidRPr="00000000" w14:paraId="00000023">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Propel (s.f.) </w:t>
      </w:r>
      <w:r w:rsidDel="00000000" w:rsidR="00000000" w:rsidRPr="00000000">
        <w:rPr>
          <w:rFonts w:ascii="Roboto" w:cs="Roboto" w:eastAsia="Roboto" w:hAnsi="Roboto"/>
          <w:i w:val="1"/>
          <w:iCs w:val="1"/>
          <w:sz w:val="20"/>
          <w:szCs w:val="20"/>
          <w:rtl w:val="0"/>
        </w:rPr>
        <w:t xml:space="preserve">Cómo la IA está transformando el sector social</w:t>
      </w:r>
      <w:r w:rsidDel="00000000" w:rsidR="00000000" w:rsidRPr="00000000">
        <w:rPr>
          <w:rFonts w:ascii="Roboto" w:cs="Roboto" w:eastAsia="Roboto" w:hAnsi="Roboto"/>
          <w:sz w:val="20"/>
          <w:szCs w:val="20"/>
          <w:rtl w:val="0"/>
        </w:rPr>
        <w:t xml:space="preserve">. Recuperado de </w:t>
      </w:r>
      <w:hyperlink r:id="rId12">
        <w:r w:rsidDel="00000000" w:rsidR="00000000" w:rsidRPr="00000000">
          <w:rPr>
            <w:rFonts w:ascii="Roboto" w:cs="Roboto" w:eastAsia="Roboto" w:hAnsi="Roboto"/>
            <w:color w:val="1155cc"/>
            <w:sz w:val="20"/>
            <w:szCs w:val="20"/>
            <w:u w:val="single"/>
            <w:rtl w:val="0"/>
          </w:rPr>
          <w:t xml:space="preserve">https://wepropel.org/blog-post/como-la-ia-esta-transformando-el-sector-social</w:t>
        </w:r>
      </w:hyperlink>
      <w:r w:rsidDel="00000000" w:rsidR="00000000" w:rsidRPr="00000000">
        <w:rPr>
          <w:rtl w:val="0"/>
        </w:rPr>
      </w:r>
    </w:p>
    <w:p w:rsidR="00000000" w:rsidDel="00000000" w:rsidP="00000000" w:rsidRDefault="00000000" w:rsidRPr="00000000" w14:paraId="00000024">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Reyna, A. (2025, 11 de agosto). 'Violeta': el nuevo chatbot que ofrece auxilio inmediato a mujeres en riesgo por violencia de género en Jalisco. </w:t>
      </w:r>
      <w:r w:rsidDel="00000000" w:rsidR="00000000" w:rsidRPr="00000000">
        <w:rPr>
          <w:rFonts w:ascii="Roboto" w:cs="Roboto" w:eastAsia="Roboto" w:hAnsi="Roboto"/>
          <w:i w:val="1"/>
          <w:iCs w:val="1"/>
          <w:sz w:val="20"/>
          <w:szCs w:val="20"/>
          <w:rtl w:val="0"/>
        </w:rPr>
        <w:t xml:space="preserve">Infobae</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25">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Sierra, M. F., &amp; Belmont, C. (2025, 13 de noviembre). </w:t>
      </w:r>
      <w:r w:rsidDel="00000000" w:rsidR="00000000" w:rsidRPr="00000000">
        <w:rPr>
          <w:rFonts w:ascii="Roboto" w:cs="Roboto" w:eastAsia="Roboto" w:hAnsi="Roboto"/>
          <w:i w:val="1"/>
          <w:iCs w:val="1"/>
          <w:sz w:val="20"/>
          <w:szCs w:val="20"/>
          <w:rtl w:val="0"/>
        </w:rPr>
        <w:t xml:space="preserve">El nuevo poder del sector social: usar la IA con propósito</w:t>
      </w:r>
      <w:r w:rsidDel="00000000" w:rsidR="00000000" w:rsidRPr="00000000">
        <w:rPr>
          <w:rFonts w:ascii="Roboto" w:cs="Roboto" w:eastAsia="Roboto" w:hAnsi="Roboto"/>
          <w:sz w:val="20"/>
          <w:szCs w:val="20"/>
          <w:rtl w:val="0"/>
        </w:rPr>
        <w:t xml:space="preserve">. Stanford Social Innovation Review en Español</w:t>
      </w:r>
    </w:p>
    <w:sectPr>
      <w:type w:val="continuous"/>
      <w:pgSz w:h="16838" w:w="11906" w:orient="portrait"/>
      <w:pgMar w:bottom="1134" w:top="1134" w:left="851" w:right="851" w:header="357" w:footer="720"/>
      <w:cols w:equalWidth="0" w:num="2">
        <w:col w:space="335" w:w="4934.5"/>
        <w:col w:space="0" w:w="4934.5"/>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pacing w:line="276" w:lineRule="auto"/>
      <w:rPr>
        <w:rFonts w:ascii="Roboto" w:cs="Roboto" w:eastAsia="Roboto" w:hAnsi="Roboto"/>
      </w:rPr>
    </w:pPr>
    <w:r w:rsidDel="00000000" w:rsidR="00000000" w:rsidRPr="00000000">
      <w:rPr>
        <w:rtl w:val="0"/>
      </w:rPr>
    </w:r>
  </w:p>
  <w:tbl>
    <w:tblPr>
      <w:tblStyle w:val="Table1"/>
      <w:tblW w:w="6306.0" w:type="dxa"/>
      <w:jc w:val="center"/>
      <w:tblLayout w:type="fixed"/>
      <w:tblLook w:val="0400"/>
    </w:tblPr>
    <w:tblGrid>
      <w:gridCol w:w="6306"/>
      <w:tblGridChange w:id="0">
        <w:tblGrid>
          <w:gridCol w:w="6306"/>
        </w:tblGrid>
      </w:tblGridChange>
    </w:tblGrid>
    <w:tr>
      <w:trPr>
        <w:cantSplit w:val="0"/>
        <w:trHeight w:val="345" w:hRule="atLeast"/>
        <w:tblHeader w:val="0"/>
      </w:trPr>
      <w:tc>
        <w:tcPr>
          <w:vAlign w:val="center"/>
        </w:tcPr>
        <w:p w:rsidR="00000000" w:rsidDel="00000000" w:rsidP="00000000" w:rsidRDefault="00000000" w:rsidRPr="00000000" w14:paraId="00000027">
          <w:pPr>
            <w:jc w:val="center"/>
            <w:rPr>
              <w:i w:val="1"/>
              <w:iCs w:val="1"/>
              <w:sz w:val="18"/>
              <w:szCs w:val="18"/>
            </w:rPr>
          </w:pPr>
          <w:r w:rsidDel="00000000" w:rsidR="00000000" w:rsidRPr="00000000">
            <w:rPr>
              <w:rtl w:val="0"/>
            </w:rPr>
          </w:r>
        </w:p>
      </w:tc>
    </w:tr>
  </w:tbl>
  <w:p w:rsidR="00000000" w:rsidDel="00000000" w:rsidP="00000000" w:rsidRDefault="00000000" w:rsidRPr="00000000" w14:paraId="00000028">
    <w:pPr>
      <w:pBdr>
        <w:top w:space="0" w:sz="0" w:val="nil"/>
        <w:left w:space="0" w:sz="0" w:val="nil"/>
        <w:bottom w:space="0" w:sz="0" w:val="nil"/>
        <w:right w:space="0" w:sz="0" w:val="nil"/>
        <w:between w:space="0" w:sz="0" w:val="nil"/>
      </w:pBdr>
      <w:tabs>
        <w:tab w:val="center" w:leader="none" w:pos="4320"/>
        <w:tab w:val="right" w:leader="none" w:pos="8640"/>
      </w:tabs>
      <w:rPr>
        <w:rFonts w:ascii="Calibri" w:cs="Calibri" w:eastAsia="Calibri" w:hAnsi="Calibri"/>
        <w:color w:val="000000"/>
        <w:sz w:val="22"/>
        <w:szCs w:val="2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paragraph" w:styleId="Encabezado">
    <w:name w:val="header"/>
    <w:basedOn w:val="Normal"/>
    <w:link w:val="EncabezadoCar"/>
    <w:uiPriority w:val="99"/>
    <w:unhideWhenUsed w:val="1"/>
    <w:rsid w:val="005625FC"/>
    <w:pPr>
      <w:tabs>
        <w:tab w:val="center" w:pos="4320"/>
        <w:tab w:val="right" w:pos="8640"/>
      </w:tabs>
    </w:pPr>
    <w:rPr>
      <w:rFonts w:asciiTheme="minorHAnsi" w:cstheme="minorBidi" w:eastAsiaTheme="minorHAnsi" w:hAnsiTheme="minorHAnsi"/>
      <w:sz w:val="22"/>
      <w:szCs w:val="22"/>
      <w:lang w:val="en-US"/>
    </w:rPr>
  </w:style>
  <w:style w:type="character" w:styleId="EncabezadoCar" w:customStyle="1">
    <w:name w:val="Encabezado Car"/>
    <w:basedOn w:val="Fuentedeprrafopredeter"/>
    <w:link w:val="Encabezado"/>
    <w:uiPriority w:val="99"/>
    <w:rsid w:val="005625FC"/>
    <w:rPr>
      <w:lang w:val="en-US"/>
    </w:rPr>
  </w:style>
  <w:style w:type="paragraph" w:styleId="AUTHORSNAMES" w:customStyle="1">
    <w:name w:val="AUTHORS NAMES"/>
    <w:basedOn w:val="Normal"/>
    <w:qFormat w:val="1"/>
    <w:rsid w:val="005625FC"/>
    <w:pPr>
      <w:spacing w:after="120" w:before="120" w:line="240" w:lineRule="atLeast"/>
    </w:pPr>
    <w:rPr>
      <w:b w:val="1"/>
      <w:sz w:val="22"/>
      <w:szCs w:val="20"/>
    </w:rPr>
  </w:style>
  <w:style w:type="paragraph" w:styleId="AFFILIATIONS" w:customStyle="1">
    <w:name w:val="AFFILIATIONS"/>
    <w:basedOn w:val="Normal"/>
    <w:qFormat w:val="1"/>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styleId="TextocomentarioCar" w:customStyle="1">
    <w:name w:val="Texto comentario Car"/>
    <w:basedOn w:val="Fuentedeprrafopredeter"/>
    <w:link w:val="Textocomentario"/>
    <w:rsid w:val="005625FC"/>
    <w:rPr>
      <w:rFonts w:ascii="Times New Roman" w:cs="Times New Roman" w:eastAsia="Times New Roman" w:hAnsi="Times New Roman"/>
      <w:sz w:val="20"/>
      <w:szCs w:val="20"/>
      <w:lang w:eastAsia="tr-TR" w:val="tr-TR"/>
    </w:rPr>
  </w:style>
  <w:style w:type="character" w:styleId="Hipervnculo">
    <w:name w:val="Hyperlink"/>
    <w:basedOn w:val="Fuentedeprrafopredeter"/>
    <w:uiPriority w:val="99"/>
    <w:unhideWhenUsed w:val="1"/>
    <w:rsid w:val="005625FC"/>
    <w:rPr>
      <w:color w:val="0563c1" w:themeColor="hyperlink"/>
      <w:u w:val="single"/>
    </w:rPr>
  </w:style>
  <w:style w:type="paragraph" w:styleId="Piedepgina">
    <w:name w:val="footer"/>
    <w:basedOn w:val="Normal"/>
    <w:link w:val="PiedepginaCar"/>
    <w:uiPriority w:val="99"/>
    <w:unhideWhenUsed w:val="1"/>
    <w:rsid w:val="00B12BB3"/>
    <w:pPr>
      <w:tabs>
        <w:tab w:val="center" w:pos="4419"/>
        <w:tab w:val="right" w:pos="8838"/>
      </w:tabs>
    </w:pPr>
  </w:style>
  <w:style w:type="character" w:styleId="PiedepginaCar" w:customStyle="1">
    <w:name w:val="Pie de página Car"/>
    <w:basedOn w:val="Fuentedeprrafopredeter"/>
    <w:link w:val="Piedepgina"/>
    <w:uiPriority w:val="99"/>
    <w:rsid w:val="00B12BB3"/>
    <w:rPr>
      <w:rFonts w:ascii="Times New Roman" w:cs="Times New Roman" w:eastAsia="Times New Roman" w:hAnsi="Times New Roman"/>
      <w:sz w:val="24"/>
      <w:szCs w:val="24"/>
      <w:lang w:eastAsia="tr-TR" w:val="tr-TR"/>
    </w:rPr>
  </w:style>
  <w:style w:type="character" w:styleId="Mencinsinresolver">
    <w:name w:val="Unresolved Mention"/>
    <w:basedOn w:val="Fuentedeprrafopredeter"/>
    <w:uiPriority w:val="99"/>
    <w:semiHidden w:val="1"/>
    <w:unhideWhenUsed w:val="1"/>
    <w:rsid w:val="00AC5917"/>
    <w:rPr>
      <w:color w:val="605e5c"/>
      <w:shd w:color="auto" w:fill="e1dfdd" w:val="clear"/>
    </w:rPr>
  </w:style>
  <w:style w:type="table" w:styleId="a" w:customStyle="1">
    <w:basedOn w:val="TableNormal"/>
    <w:tblPr>
      <w:tblStyleRowBandSize w:val="1"/>
      <w:tblStyleColBandSize w:val="1"/>
      <w:tblCellMar>
        <w:top w:w="0.0" w:type="dxa"/>
        <w:left w:w="115.0" w:type="dxa"/>
        <w:bottom w:w="0.0" w:type="dxa"/>
        <w:right w:w="115.0" w:type="dxa"/>
      </w:tblCellMar>
    </w:tblPr>
  </w:style>
  <w:style w:type="table" w:styleId="a0" w:customStyle="1">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doi.org/10.2307/jj.22246975.7" TargetMode="External"/><Relationship Id="rId10" Type="http://schemas.openxmlformats.org/officeDocument/2006/relationships/hyperlink" Target="https://www.unwomen.org/es/articulos/preguntas-frecuentes/abuso-en-linea-impulsado-por-la-ia-como-la-ia-amplifica-la-violencia-contra-las-mujeres-y-que-puede-detenerla" TargetMode="External"/><Relationship Id="rId12" Type="http://schemas.openxmlformats.org/officeDocument/2006/relationships/hyperlink" Target="https://wepropel.org/blog-post/como-la-ia-esta-transformando-el-sector-social" TargetMode="External"/><Relationship Id="rId9" Type="http://schemas.openxmlformats.org/officeDocument/2006/relationships/hyperlink" Target="https://doi.org/10.62319/criterio.v.5i9.51"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yperlink" Target="https://albaantiviolencia.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4DOWsftxj7kwdGJcxhsb3IaAjjg==">CgMxLjA4AHIhMW96WXM4Y0wzMjJ4YjNwaERXMUZEelVvTUt1R0dGWFU2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2025-09-09T17:06:00Z</dcterms:created>
  <dc:creator>Mariana Berenice González Leija</dc:creator>
</cp:coreProperties>
</file>