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997204" w14:textId="77777777" w:rsidR="00F57302" w:rsidRPr="00F57302" w:rsidRDefault="00F57302" w:rsidP="00F57302">
      <w:pPr>
        <w:pBdr>
          <w:top w:val="nil"/>
          <w:left w:val="nil"/>
          <w:bottom w:val="nil"/>
          <w:right w:val="nil"/>
          <w:between w:val="nil"/>
        </w:pBdr>
        <w:spacing w:before="120" w:after="120"/>
        <w:jc w:val="center"/>
        <w:rPr>
          <w:rFonts w:ascii="Roboto" w:eastAsia="Roboto" w:hAnsi="Roboto" w:cs="Roboto"/>
          <w:b/>
          <w:color w:val="000000"/>
        </w:rPr>
      </w:pPr>
      <w:r w:rsidRPr="00F57302">
        <w:rPr>
          <w:rFonts w:ascii="Roboto" w:eastAsia="Roboto" w:hAnsi="Roboto" w:cs="Roboto"/>
          <w:b/>
          <w:bCs/>
          <w:color w:val="000000"/>
        </w:rPr>
        <w:t xml:space="preserve">Hacia un Living </w:t>
      </w:r>
      <w:proofErr w:type="spellStart"/>
      <w:r w:rsidRPr="00F57302">
        <w:rPr>
          <w:rFonts w:ascii="Roboto" w:eastAsia="Roboto" w:hAnsi="Roboto" w:cs="Roboto"/>
          <w:b/>
          <w:bCs/>
          <w:color w:val="000000"/>
        </w:rPr>
        <w:t>Lab</w:t>
      </w:r>
      <w:proofErr w:type="spellEnd"/>
      <w:r w:rsidRPr="00F57302">
        <w:rPr>
          <w:rFonts w:ascii="Roboto" w:eastAsia="Roboto" w:hAnsi="Roboto" w:cs="Roboto"/>
          <w:b/>
          <w:bCs/>
          <w:color w:val="000000"/>
        </w:rPr>
        <w:t xml:space="preserve"> BIO TECH: El bancal elevado como prototipo de aprendizaje situado y resiliencia urbana</w:t>
      </w:r>
      <w:r w:rsidRPr="00F57302">
        <w:rPr>
          <w:rFonts w:ascii="Roboto" w:eastAsia="Roboto" w:hAnsi="Roboto" w:cs="Roboto"/>
          <w:b/>
          <w:color w:val="000000"/>
        </w:rPr>
        <w:t xml:space="preserve"> </w:t>
      </w:r>
    </w:p>
    <w:p w14:paraId="6741E6FD" w14:textId="07CF3685" w:rsidR="00975AD4" w:rsidRDefault="00272091">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A</w:t>
      </w:r>
      <w:r w:rsidR="00F57302" w:rsidRPr="00F57302">
        <w:t xml:space="preserve"> </w:t>
      </w:r>
      <w:r w:rsidR="00F57302" w:rsidRPr="00F57302">
        <w:rPr>
          <w:rFonts w:ascii="Roboto" w:eastAsia="Roboto" w:hAnsi="Roboto" w:cs="Roboto"/>
          <w:b/>
          <w:color w:val="000000"/>
          <w:sz w:val="20"/>
          <w:szCs w:val="20"/>
        </w:rPr>
        <w:t>Fregoso, S.¹</w:t>
      </w:r>
      <w:r w:rsidR="00F57302" w:rsidRPr="00F57302">
        <w:rPr>
          <w:rFonts w:ascii="Roboto" w:eastAsia="Roboto" w:hAnsi="Roboto" w:cs="Roboto"/>
          <w:sz w:val="18"/>
          <w:szCs w:val="18"/>
        </w:rPr>
        <w:t xml:space="preserve"> </w:t>
      </w:r>
      <w:r w:rsidR="00F57302">
        <w:rPr>
          <w:rFonts w:ascii="Roboto" w:eastAsia="Roboto" w:hAnsi="Roboto" w:cs="Roboto"/>
          <w:sz w:val="18"/>
          <w:szCs w:val="18"/>
        </w:rPr>
        <w:t>*</w:t>
      </w:r>
      <w:r w:rsidR="00F57302" w:rsidRPr="00F57302">
        <w:rPr>
          <w:rFonts w:ascii="Roboto" w:eastAsia="Roboto" w:hAnsi="Roboto" w:cs="Roboto"/>
          <w:b/>
          <w:color w:val="000000"/>
          <w:sz w:val="20"/>
          <w:szCs w:val="20"/>
        </w:rPr>
        <w:t xml:space="preserve"> y Ugalde, E.²</w:t>
      </w:r>
    </w:p>
    <w:p w14:paraId="66476647" w14:textId="19568F3D" w:rsidR="00975AD4" w:rsidRDefault="00272091">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F57302" w:rsidRPr="00F57302">
        <w:t xml:space="preserve"> </w:t>
      </w:r>
      <w:proofErr w:type="gramStart"/>
      <w:r w:rsidR="00F57302" w:rsidRPr="00F57302">
        <w:rPr>
          <w:rFonts w:ascii="Roboto" w:eastAsia="Roboto" w:hAnsi="Roboto" w:cs="Roboto"/>
          <w:color w:val="000000"/>
          <w:sz w:val="18"/>
          <w:szCs w:val="18"/>
        </w:rPr>
        <w:t>Escuela</w:t>
      </w:r>
      <w:proofErr w:type="gramEnd"/>
      <w:r w:rsidR="00F57302" w:rsidRPr="00F57302">
        <w:rPr>
          <w:rFonts w:ascii="Roboto" w:eastAsia="Roboto" w:hAnsi="Roboto" w:cs="Roboto"/>
          <w:color w:val="000000"/>
          <w:sz w:val="18"/>
          <w:szCs w:val="18"/>
        </w:rPr>
        <w:t xml:space="preserve"> de Arquitectura, Universidad Anáhuac Mayab</w:t>
      </w:r>
      <w:r>
        <w:rPr>
          <w:rFonts w:ascii="Roboto" w:eastAsia="Roboto" w:hAnsi="Roboto" w:cs="Roboto"/>
          <w:color w:val="000000"/>
          <w:sz w:val="18"/>
          <w:szCs w:val="18"/>
        </w:rPr>
        <w:t>, ORCID</w:t>
      </w:r>
    </w:p>
    <w:p w14:paraId="5C2BA0FC" w14:textId="34C7A86A" w:rsidR="00975AD4" w:rsidRDefault="00272091">
      <w:pPr>
        <w:jc w:val="center"/>
        <w:rPr>
          <w:rFonts w:ascii="Roboto" w:eastAsia="Roboto" w:hAnsi="Roboto" w:cs="Roboto"/>
          <w:sz w:val="18"/>
          <w:szCs w:val="18"/>
        </w:rPr>
      </w:pPr>
      <w:r>
        <w:rPr>
          <w:rFonts w:ascii="Roboto" w:eastAsia="Roboto" w:hAnsi="Roboto" w:cs="Roboto"/>
          <w:sz w:val="18"/>
          <w:szCs w:val="18"/>
          <w:vertAlign w:val="superscript"/>
        </w:rPr>
        <w:t>2</w:t>
      </w:r>
      <w:r w:rsidR="00F57302" w:rsidRPr="00F57302">
        <w:rPr>
          <w:rFonts w:ascii="Roboto" w:eastAsia="Roboto" w:hAnsi="Roboto" w:cs="Roboto"/>
          <w:sz w:val="18"/>
          <w:szCs w:val="18"/>
        </w:rPr>
        <w:t>Escuela de Arquitectura, Universidad Anáhuac Mayab</w:t>
      </w:r>
      <w:r w:rsidR="00F57302" w:rsidRPr="00F57302">
        <w:rPr>
          <w:rFonts w:ascii="Roboto" w:eastAsia="Roboto" w:hAnsi="Roboto" w:cs="Roboto"/>
          <w:sz w:val="18"/>
          <w:szCs w:val="18"/>
        </w:rPr>
        <w:t xml:space="preserve"> </w:t>
      </w:r>
      <w:r>
        <w:rPr>
          <w:rFonts w:ascii="Roboto" w:eastAsia="Roboto" w:hAnsi="Roboto" w:cs="Roboto"/>
          <w:sz w:val="18"/>
          <w:szCs w:val="18"/>
        </w:rPr>
        <w:t>filiación</w:t>
      </w:r>
    </w:p>
    <w:p w14:paraId="10CBD2AB" w14:textId="75B8661A" w:rsidR="00975AD4" w:rsidRDefault="00272091">
      <w:pPr>
        <w:jc w:val="center"/>
        <w:rPr>
          <w:rFonts w:ascii="Roboto" w:eastAsia="Roboto" w:hAnsi="Roboto" w:cs="Roboto"/>
          <w:sz w:val="18"/>
          <w:szCs w:val="18"/>
        </w:rPr>
      </w:pPr>
      <w:r>
        <w:rPr>
          <w:rFonts w:ascii="Roboto" w:eastAsia="Roboto" w:hAnsi="Roboto" w:cs="Roboto"/>
          <w:sz w:val="18"/>
          <w:szCs w:val="18"/>
        </w:rPr>
        <w:t>*Autor de correspondencia</w:t>
      </w:r>
      <w:r w:rsidR="00F57302">
        <w:rPr>
          <w:rFonts w:ascii="Roboto" w:eastAsia="Roboto" w:hAnsi="Roboto" w:cs="Roboto"/>
          <w:sz w:val="18"/>
          <w:szCs w:val="18"/>
        </w:rPr>
        <w:t>:</w:t>
      </w:r>
      <w:r>
        <w:rPr>
          <w:rFonts w:ascii="Roboto" w:eastAsia="Roboto" w:hAnsi="Roboto" w:cs="Roboto"/>
          <w:sz w:val="18"/>
          <w:szCs w:val="18"/>
        </w:rPr>
        <w:t xml:space="preserve"> </w:t>
      </w:r>
      <w:r w:rsidR="00F57302" w:rsidRPr="00F57302">
        <w:rPr>
          <w:rFonts w:ascii="Roboto" w:eastAsia="Roboto" w:hAnsi="Roboto" w:cs="Roboto"/>
          <w:sz w:val="18"/>
          <w:szCs w:val="18"/>
        </w:rPr>
        <w:t>sofia.fregoso@anahuac.mx</w:t>
      </w:r>
      <w:r w:rsidR="00F57302" w:rsidRPr="00F57302">
        <w:rPr>
          <w:rFonts w:ascii="Roboto" w:eastAsia="Roboto" w:hAnsi="Roboto" w:cs="Roboto"/>
          <w:sz w:val="18"/>
          <w:szCs w:val="18"/>
        </w:rPr>
        <w:t xml:space="preserve"> </w:t>
      </w:r>
    </w:p>
    <w:p w14:paraId="765DABE8" w14:textId="77777777" w:rsidR="00975AD4" w:rsidRDefault="00272091">
      <w:pPr>
        <w:spacing w:before="60"/>
        <w:jc w:val="center"/>
        <w:rPr>
          <w:rFonts w:ascii="Roboto" w:eastAsia="Roboto" w:hAnsi="Roboto" w:cs="Roboto"/>
          <w:sz w:val="18"/>
          <w:szCs w:val="18"/>
        </w:rPr>
        <w:sectPr w:rsidR="00975AD4">
          <w:headerReference w:type="default" r:id="rId8"/>
          <w:pgSz w:w="11906" w:h="16838"/>
          <w:pgMar w:top="851" w:right="851" w:bottom="828" w:left="851" w:header="357" w:footer="720" w:gutter="0"/>
          <w:pgNumType w:start="1"/>
          <w:cols w:space="720"/>
        </w:sectPr>
      </w:pPr>
      <w:r>
        <w:pict w14:anchorId="49A82CD0">
          <v:rect id="_x0000_i1025" style="width:0;height:1.5pt" o:hralign="center" o:hrstd="t" o:hr="t" fillcolor="#a0a0a0" stroked="f"/>
        </w:pict>
      </w:r>
    </w:p>
    <w:p w14:paraId="61776B9A" w14:textId="77777777" w:rsidR="00F57302" w:rsidRDefault="00F57302" w:rsidP="00F57302">
      <w:pPr>
        <w:pBdr>
          <w:top w:val="nil"/>
          <w:left w:val="nil"/>
          <w:bottom w:val="nil"/>
          <w:right w:val="nil"/>
          <w:between w:val="nil"/>
        </w:pBdr>
        <w:jc w:val="both"/>
        <w:rPr>
          <w:rFonts w:ascii="Roboto" w:eastAsia="Roboto" w:hAnsi="Roboto" w:cs="Roboto"/>
          <w:b/>
          <w:color w:val="000000"/>
          <w:sz w:val="20"/>
          <w:szCs w:val="20"/>
        </w:rPr>
      </w:pPr>
    </w:p>
    <w:p w14:paraId="0E435707" w14:textId="14A4A88C"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F57302">
        <w:rPr>
          <w:rFonts w:ascii="Roboto" w:eastAsia="Roboto" w:hAnsi="Roboto" w:cs="Roboto"/>
          <w:b/>
          <w:color w:val="000000"/>
          <w:sz w:val="20"/>
          <w:szCs w:val="20"/>
        </w:rPr>
        <w:t>INTRODUCCIÓN</w:t>
      </w:r>
    </w:p>
    <w:p w14:paraId="0BE2CD31" w14:textId="77777777" w:rsidR="00F57302" w:rsidRP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502E8E30" w14:textId="7A678864" w:rsidR="00975AD4"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F57302">
        <w:rPr>
          <w:rFonts w:ascii="Roboto" w:eastAsia="Roboto" w:hAnsi="Roboto" w:cs="Roboto"/>
          <w:color w:val="000000"/>
          <w:sz w:val="20"/>
          <w:szCs w:val="20"/>
        </w:rPr>
        <w:t xml:space="preserve">En un contexto educativo que exige integrar prácticas ecológicas en la formación académica, surge la iniciativa del Living </w:t>
      </w:r>
      <w:proofErr w:type="spellStart"/>
      <w:r w:rsidRPr="00F57302">
        <w:rPr>
          <w:rFonts w:ascii="Roboto" w:eastAsia="Roboto" w:hAnsi="Roboto" w:cs="Roboto"/>
          <w:color w:val="000000"/>
          <w:sz w:val="20"/>
          <w:szCs w:val="20"/>
        </w:rPr>
        <w:t>Lab</w:t>
      </w:r>
      <w:proofErr w:type="spellEnd"/>
      <w:r w:rsidRPr="00F57302">
        <w:rPr>
          <w:rFonts w:ascii="Roboto" w:eastAsia="Roboto" w:hAnsi="Roboto" w:cs="Roboto"/>
          <w:color w:val="000000"/>
          <w:sz w:val="20"/>
          <w:szCs w:val="20"/>
        </w:rPr>
        <w:t xml:space="preserve"> BIO TECH de la Escuela de Arquitectura de la Universidad Anáhuac </w:t>
      </w:r>
      <w:proofErr w:type="spellStart"/>
      <w:r w:rsidRPr="00F57302">
        <w:rPr>
          <w:rFonts w:ascii="Roboto" w:eastAsia="Roboto" w:hAnsi="Roboto" w:cs="Roboto"/>
          <w:color w:val="000000"/>
          <w:sz w:val="20"/>
          <w:szCs w:val="20"/>
        </w:rPr>
        <w:t>Mayab.Este</w:t>
      </w:r>
      <w:proofErr w:type="spellEnd"/>
      <w:r w:rsidRPr="00F57302">
        <w:rPr>
          <w:rFonts w:ascii="Roboto" w:eastAsia="Roboto" w:hAnsi="Roboto" w:cs="Roboto"/>
          <w:color w:val="000000"/>
          <w:sz w:val="20"/>
          <w:szCs w:val="20"/>
        </w:rPr>
        <w:t xml:space="preserve"> proyecto se concibe como un entorno dinámico de investigación-acción destinado a resolver desafíos sociales y urbanos mediante la colaboración colectiva</w:t>
      </w:r>
      <w:r w:rsidRPr="00F57302">
        <w:rPr>
          <w:rFonts w:ascii="Roboto" w:eastAsia="Roboto" w:hAnsi="Roboto" w:cs="Roboto"/>
          <w:b/>
          <w:color w:val="000000"/>
          <w:sz w:val="20"/>
          <w:szCs w:val="20"/>
        </w:rPr>
        <w:t>.</w:t>
      </w:r>
    </w:p>
    <w:p w14:paraId="1BE483EC" w14:textId="77777777"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310DED7E" w14:textId="40286DD1" w:rsidR="00975AD4"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 xml:space="preserve">Tradicionalmente, el boom tecnológico ha limitado la actividad del estudiante a interactuar con el mundo a través de </w:t>
      </w:r>
      <w:proofErr w:type="spellStart"/>
      <w:proofErr w:type="gramStart"/>
      <w:r w:rsidRPr="00F57302">
        <w:rPr>
          <w:rFonts w:ascii="Roboto" w:eastAsia="Roboto" w:hAnsi="Roboto" w:cs="Roboto"/>
          <w:bCs/>
          <w:color w:val="000000"/>
          <w:sz w:val="20"/>
          <w:szCs w:val="20"/>
        </w:rPr>
        <w:t>pantallas..</w:t>
      </w:r>
      <w:proofErr w:type="gramEnd"/>
      <w:r w:rsidRPr="00F57302">
        <w:rPr>
          <w:rFonts w:ascii="Roboto" w:eastAsia="Roboto" w:hAnsi="Roboto" w:cs="Roboto"/>
          <w:bCs/>
          <w:color w:val="000000"/>
          <w:sz w:val="20"/>
          <w:szCs w:val="20"/>
        </w:rPr>
        <w:t>Sin</w:t>
      </w:r>
      <w:proofErr w:type="spellEnd"/>
      <w:r w:rsidRPr="00F57302">
        <w:rPr>
          <w:rFonts w:ascii="Roboto" w:eastAsia="Roboto" w:hAnsi="Roboto" w:cs="Roboto"/>
          <w:bCs/>
          <w:color w:val="000000"/>
          <w:sz w:val="20"/>
          <w:szCs w:val="20"/>
        </w:rPr>
        <w:t xml:space="preserve"> embargo, la pedagogía moderna, respaldada por las neurociencias, confirma que el movimiento y la experiencia directa potencian los procesos de aprendizaje.</w:t>
      </w:r>
      <w:r w:rsidRPr="00F57302">
        <w:rPr>
          <w:rFonts w:ascii="Roboto" w:eastAsia="Roboto" w:hAnsi="Roboto" w:cs="Roboto"/>
          <w:bCs/>
          <w:color w:val="000000"/>
          <w:sz w:val="20"/>
          <w:szCs w:val="20"/>
        </w:rPr>
        <w:t xml:space="preserve"> </w:t>
      </w:r>
      <w:r w:rsidRPr="00F57302">
        <w:rPr>
          <w:rFonts w:ascii="Roboto" w:eastAsia="Roboto" w:hAnsi="Roboto" w:cs="Roboto"/>
          <w:bCs/>
          <w:color w:val="000000"/>
          <w:sz w:val="20"/>
          <w:szCs w:val="20"/>
        </w:rPr>
        <w:t>Este trabajo narra la transición de una didáctica teórica a una basada en la acción</w:t>
      </w:r>
      <w:r>
        <w:rPr>
          <w:rFonts w:ascii="Roboto" w:eastAsia="Roboto" w:hAnsi="Roboto" w:cs="Roboto"/>
          <w:bCs/>
          <w:color w:val="000000"/>
          <w:sz w:val="20"/>
          <w:szCs w:val="20"/>
        </w:rPr>
        <w:t>.</w:t>
      </w:r>
    </w:p>
    <w:p w14:paraId="1338EB9A" w14:textId="77777777"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0292A37D" w14:textId="191EE848"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F57302">
        <w:rPr>
          <w:rFonts w:ascii="Roboto" w:eastAsia="Roboto" w:hAnsi="Roboto" w:cs="Roboto"/>
          <w:b/>
          <w:color w:val="000000"/>
          <w:sz w:val="20"/>
          <w:szCs w:val="20"/>
        </w:rPr>
        <w:t>CONCEPTUALIZACIÓN Y METODOLOGÍA</w:t>
      </w:r>
    </w:p>
    <w:p w14:paraId="51C1D8BD" w14:textId="77777777" w:rsidR="00F57302" w:rsidRP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4E9693AE" w14:textId="7C4FA34D" w:rsidR="00F57302"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 xml:space="preserve">El Living </w:t>
      </w:r>
      <w:proofErr w:type="spellStart"/>
      <w:r w:rsidRPr="00F57302">
        <w:rPr>
          <w:rFonts w:ascii="Roboto" w:eastAsia="Roboto" w:hAnsi="Roboto" w:cs="Roboto"/>
          <w:bCs/>
          <w:color w:val="000000"/>
          <w:sz w:val="20"/>
          <w:szCs w:val="20"/>
        </w:rPr>
        <w:t>Lab</w:t>
      </w:r>
      <w:proofErr w:type="spellEnd"/>
      <w:r w:rsidRPr="00F57302">
        <w:rPr>
          <w:rFonts w:ascii="Roboto" w:eastAsia="Roboto" w:hAnsi="Roboto" w:cs="Roboto"/>
          <w:bCs/>
          <w:color w:val="000000"/>
          <w:sz w:val="20"/>
          <w:szCs w:val="20"/>
        </w:rPr>
        <w:t xml:space="preserve"> BIO TECH funciona como un "proyecto paraguas" que articula docencia, investigación y vinculación. Sus ejes son:</w:t>
      </w:r>
    </w:p>
    <w:p w14:paraId="01AC4692" w14:textId="1A6532CC" w:rsidR="00F57302" w:rsidRPr="00F57302" w:rsidRDefault="00DF7FFB"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8F692A">
        <w:rPr>
          <w:rFonts w:ascii="Roboto" w:eastAsia="Roboto" w:hAnsi="Roboto" w:cs="Roboto"/>
        </w:rPr>
        <w:drawing>
          <wp:anchor distT="0" distB="0" distL="114300" distR="114300" simplePos="0" relativeHeight="251663360" behindDoc="0" locked="0" layoutInCell="1" allowOverlap="1" wp14:anchorId="06215CA4" wp14:editId="42AC2879">
            <wp:simplePos x="0" y="0"/>
            <wp:positionH relativeFrom="column">
              <wp:posOffset>3345815</wp:posOffset>
            </wp:positionH>
            <wp:positionV relativeFrom="paragraph">
              <wp:posOffset>210820</wp:posOffset>
            </wp:positionV>
            <wp:extent cx="3055620" cy="1717675"/>
            <wp:effectExtent l="0" t="0" r="0" b="0"/>
            <wp:wrapSquare wrapText="bothSides"/>
            <wp:docPr id="5" name="Imagen 2">
              <a:extLst xmlns:a="http://schemas.openxmlformats.org/drawingml/2006/main">
                <a:ext uri="{FF2B5EF4-FFF2-40B4-BE49-F238E27FC236}">
                  <a16:creationId xmlns:a16="http://schemas.microsoft.com/office/drawing/2014/main" id="{7B666D03-C6B4-4ADC-A1D0-4037CC8AAC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7B666D03-C6B4-4ADC-A1D0-4037CC8AAC8D}"/>
                        </a:ext>
                      </a:extLst>
                    </pic:cNvPr>
                    <pic:cNvPicPr>
                      <a:picLocks noChangeAspect="1"/>
                    </pic:cNvPicPr>
                  </pic:nvPicPr>
                  <pic:blipFill>
                    <a:blip r:embed="rId9"/>
                    <a:stretch>
                      <a:fillRect/>
                    </a:stretch>
                  </pic:blipFill>
                  <pic:spPr>
                    <a:xfrm>
                      <a:off x="0" y="0"/>
                      <a:ext cx="3055620" cy="1717675"/>
                    </a:xfrm>
                    <a:prstGeom prst="rect">
                      <a:avLst/>
                    </a:prstGeom>
                  </pic:spPr>
                </pic:pic>
              </a:graphicData>
            </a:graphic>
            <wp14:sizeRelH relativeFrom="margin">
              <wp14:pctWidth>0</wp14:pctWidth>
            </wp14:sizeRelH>
            <wp14:sizeRelV relativeFrom="margin">
              <wp14:pctHeight>0</wp14:pctHeight>
            </wp14:sizeRelV>
          </wp:anchor>
        </w:drawing>
      </w:r>
      <w:r w:rsidR="00F57302" w:rsidRPr="00F57302">
        <w:rPr>
          <w:rFonts w:ascii="Roboto" w:eastAsia="Roboto" w:hAnsi="Roboto" w:cs="Roboto"/>
          <w:bCs/>
          <w:color w:val="000000"/>
          <w:sz w:val="20"/>
          <w:szCs w:val="20"/>
        </w:rPr>
        <w:t>•BIO: Referencia a procesos vitales, ciclos de agua y producción alimentaria.</w:t>
      </w:r>
    </w:p>
    <w:p w14:paraId="491BF6AD" w14:textId="2209F64A" w:rsidR="00F57302"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•TECH: Uso de la tecnología como herramienta de monitoreo y transformación positiva (sensores, bioconstrucción).</w:t>
      </w:r>
    </w:p>
    <w:p w14:paraId="50D3280F" w14:textId="529937B3" w:rsidR="00F57302"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•LAB: Espacio de experimentación real donde se aprende haciendo.</w:t>
      </w:r>
    </w:p>
    <w:p w14:paraId="290DA6B9" w14:textId="4C9CFF60" w:rsidR="00975AD4"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La metodología implementada es el Aprendizaje Situado, que destaca la construcción social de la realidad basada en la acción práctica de la vida cotidiana. Se privilegia el "saber cómo" sobre el "saber qué", integrando a los alumnos en contextos pertinentes y reales.</w:t>
      </w:r>
    </w:p>
    <w:p w14:paraId="1419AC40" w14:textId="4928D71D" w:rsidR="00F57302" w:rsidRDefault="00F57302" w:rsidP="008F692A">
      <w:pPr>
        <w:pBdr>
          <w:top w:val="nil"/>
          <w:left w:val="nil"/>
          <w:bottom w:val="nil"/>
          <w:right w:val="nil"/>
          <w:between w:val="nil"/>
        </w:pBdr>
        <w:spacing w:line="276" w:lineRule="auto"/>
        <w:jc w:val="both"/>
        <w:rPr>
          <w:rFonts w:ascii="Roboto" w:eastAsia="Roboto" w:hAnsi="Roboto" w:cs="Roboto"/>
          <w:color w:val="000000"/>
          <w:sz w:val="20"/>
          <w:szCs w:val="20"/>
        </w:rPr>
      </w:pPr>
    </w:p>
    <w:p w14:paraId="7AB2E9EE" w14:textId="6CA9DE42"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F57302">
        <w:rPr>
          <w:rFonts w:ascii="Roboto" w:eastAsia="Roboto" w:hAnsi="Roboto" w:cs="Roboto"/>
          <w:b/>
          <w:color w:val="000000"/>
          <w:sz w:val="20"/>
          <w:szCs w:val="20"/>
        </w:rPr>
        <w:t>EL BANCAL ELEVADO COMO EXPERIENCIA DE APLICACIÓN</w:t>
      </w:r>
    </w:p>
    <w:p w14:paraId="02BBE217" w14:textId="2FFB16C7" w:rsidR="008F692A" w:rsidRPr="00F57302" w:rsidRDefault="008F692A"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3CC554FC" w14:textId="45051A01" w:rsidR="00F57302"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 xml:space="preserve">Durante el semestre enero-mayo de 2025, los estudiantes de la asignatura Ciclo de Vida y Permacultura desarrollaron un proyecto práctico </w:t>
      </w:r>
      <w:r w:rsidRPr="00F57302">
        <w:rPr>
          <w:rFonts w:ascii="Roboto" w:eastAsia="Roboto" w:hAnsi="Roboto" w:cs="Roboto"/>
          <w:bCs/>
          <w:color w:val="000000"/>
          <w:sz w:val="20"/>
          <w:szCs w:val="20"/>
        </w:rPr>
        <w:t>centrado en la construcción de un bancal elevado dentro del campus.</w:t>
      </w:r>
    </w:p>
    <w:p w14:paraId="1D7950F1" w14:textId="6F918BA2"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F57302">
        <w:rPr>
          <w:rFonts w:ascii="Roboto" w:eastAsia="Roboto" w:hAnsi="Roboto" w:cs="Roboto"/>
          <w:bCs/>
          <w:color w:val="000000"/>
          <w:sz w:val="20"/>
          <w:szCs w:val="20"/>
        </w:rPr>
        <w:t xml:space="preserve">Este ejercicio operó como un prototipo a escala de los principios del Living </w:t>
      </w:r>
      <w:proofErr w:type="spellStart"/>
      <w:r w:rsidRPr="00F57302">
        <w:rPr>
          <w:rFonts w:ascii="Roboto" w:eastAsia="Roboto" w:hAnsi="Roboto" w:cs="Roboto"/>
          <w:bCs/>
          <w:color w:val="000000"/>
          <w:sz w:val="20"/>
          <w:szCs w:val="20"/>
        </w:rPr>
        <w:t>Lab</w:t>
      </w:r>
      <w:proofErr w:type="spellEnd"/>
      <w:r w:rsidRPr="00F57302">
        <w:rPr>
          <w:rFonts w:ascii="Roboto" w:eastAsia="Roboto" w:hAnsi="Roboto" w:cs="Roboto"/>
          <w:bCs/>
          <w:color w:val="000000"/>
          <w:sz w:val="20"/>
          <w:szCs w:val="20"/>
        </w:rPr>
        <w:t>.</w:t>
      </w:r>
      <w:r>
        <w:rPr>
          <w:rFonts w:ascii="Roboto" w:eastAsia="Roboto" w:hAnsi="Roboto" w:cs="Roboto"/>
          <w:bCs/>
          <w:color w:val="000000"/>
          <w:sz w:val="20"/>
          <w:szCs w:val="20"/>
        </w:rPr>
        <w:t xml:space="preserve"> </w:t>
      </w:r>
      <w:r w:rsidRPr="00F57302">
        <w:rPr>
          <w:rFonts w:ascii="Roboto" w:eastAsia="Roboto" w:hAnsi="Roboto" w:cs="Roboto"/>
          <w:bCs/>
          <w:color w:val="000000"/>
          <w:sz w:val="20"/>
          <w:szCs w:val="20"/>
        </w:rPr>
        <w:t>Los estudiantes trabajaron con tierra abonada, humus de lombriz y semillas, conformando un sistema productivo para observar la interacción entre organismos vivos y recursos.</w:t>
      </w:r>
      <w:r>
        <w:rPr>
          <w:rFonts w:ascii="Roboto" w:eastAsia="Roboto" w:hAnsi="Roboto" w:cs="Roboto"/>
          <w:bCs/>
          <w:color w:val="000000"/>
          <w:sz w:val="20"/>
          <w:szCs w:val="20"/>
        </w:rPr>
        <w:t xml:space="preserve"> </w:t>
      </w:r>
      <w:r w:rsidRPr="00F57302">
        <w:rPr>
          <w:rFonts w:ascii="Roboto" w:eastAsia="Roboto" w:hAnsi="Roboto" w:cs="Roboto"/>
          <w:bCs/>
          <w:color w:val="000000"/>
          <w:sz w:val="20"/>
          <w:szCs w:val="20"/>
        </w:rPr>
        <w:t>El proceso incluyó la selección del sitio, armado de estructura y registro sistemático de observaciones</w:t>
      </w:r>
      <w:r w:rsidRPr="00F57302">
        <w:rPr>
          <w:rFonts w:ascii="Roboto" w:eastAsia="Roboto" w:hAnsi="Roboto" w:cs="Roboto"/>
          <w:b/>
          <w:color w:val="000000"/>
          <w:sz w:val="20"/>
          <w:szCs w:val="20"/>
        </w:rPr>
        <w:t>.</w:t>
      </w:r>
    </w:p>
    <w:p w14:paraId="206A37D9" w14:textId="77777777"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7CFAD52D" w14:textId="77777777"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3F3CEDD6" w14:textId="16E68B79"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F57302">
        <w:rPr>
          <w:rFonts w:ascii="Roboto" w:eastAsia="Roboto" w:hAnsi="Roboto" w:cs="Roboto"/>
          <w:b/>
          <w:color w:val="000000"/>
          <w:sz w:val="20"/>
          <w:szCs w:val="20"/>
        </w:rPr>
        <w:t>RESULTADOS Y DISCUSIÓN</w:t>
      </w:r>
    </w:p>
    <w:p w14:paraId="25815D0D" w14:textId="77777777" w:rsidR="00F57302" w:rsidRP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1F7D0C9A" w14:textId="77777777" w:rsidR="00F57302"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 xml:space="preserve">La instalación permitió comprender directamente la dinámica de un sistema </w:t>
      </w:r>
      <w:proofErr w:type="spellStart"/>
      <w:r w:rsidRPr="00F57302">
        <w:rPr>
          <w:rFonts w:ascii="Roboto" w:eastAsia="Roboto" w:hAnsi="Roboto" w:cs="Roboto"/>
          <w:bCs/>
          <w:color w:val="000000"/>
          <w:sz w:val="20"/>
          <w:szCs w:val="20"/>
        </w:rPr>
        <w:t>permacultural</w:t>
      </w:r>
      <w:proofErr w:type="spellEnd"/>
      <w:r w:rsidRPr="00F57302">
        <w:rPr>
          <w:rFonts w:ascii="Roboto" w:eastAsia="Roboto" w:hAnsi="Roboto" w:cs="Roboto"/>
          <w:bCs/>
          <w:color w:val="000000"/>
          <w:sz w:val="20"/>
          <w:szCs w:val="20"/>
        </w:rPr>
        <w:t xml:space="preserve"> en un contexto </w:t>
      </w:r>
      <w:proofErr w:type="spellStart"/>
      <w:proofErr w:type="gramStart"/>
      <w:r w:rsidRPr="00F57302">
        <w:rPr>
          <w:rFonts w:ascii="Roboto" w:eastAsia="Roboto" w:hAnsi="Roboto" w:cs="Roboto"/>
          <w:bCs/>
          <w:color w:val="000000"/>
          <w:sz w:val="20"/>
          <w:szCs w:val="20"/>
        </w:rPr>
        <w:t>urbano..</w:t>
      </w:r>
      <w:proofErr w:type="gramEnd"/>
      <w:r w:rsidRPr="00F57302">
        <w:rPr>
          <w:rFonts w:ascii="Roboto" w:eastAsia="Roboto" w:hAnsi="Roboto" w:cs="Roboto"/>
          <w:bCs/>
          <w:color w:val="000000"/>
          <w:sz w:val="20"/>
          <w:szCs w:val="20"/>
        </w:rPr>
        <w:t>Se</w:t>
      </w:r>
      <w:proofErr w:type="spellEnd"/>
      <w:r w:rsidRPr="00F57302">
        <w:rPr>
          <w:rFonts w:ascii="Roboto" w:eastAsia="Roboto" w:hAnsi="Roboto" w:cs="Roboto"/>
          <w:bCs/>
          <w:color w:val="000000"/>
          <w:sz w:val="20"/>
          <w:szCs w:val="20"/>
        </w:rPr>
        <w:t xml:space="preserve"> observara una mejora en la calidad del sustrato gracias a la </w:t>
      </w:r>
      <w:proofErr w:type="spellStart"/>
      <w:r w:rsidRPr="00F57302">
        <w:rPr>
          <w:rFonts w:ascii="Roboto" w:eastAsia="Roboto" w:hAnsi="Roboto" w:cs="Roboto"/>
          <w:bCs/>
          <w:color w:val="000000"/>
          <w:sz w:val="20"/>
          <w:szCs w:val="20"/>
        </w:rPr>
        <w:t>lombricomposta.No</w:t>
      </w:r>
      <w:proofErr w:type="spellEnd"/>
      <w:r w:rsidRPr="00F57302">
        <w:rPr>
          <w:rFonts w:ascii="Roboto" w:eastAsia="Roboto" w:hAnsi="Roboto" w:cs="Roboto"/>
          <w:bCs/>
          <w:color w:val="000000"/>
          <w:sz w:val="20"/>
          <w:szCs w:val="20"/>
        </w:rPr>
        <w:t xml:space="preserve"> obstante, el clima cálido de Mérida impuso retos de riego y exposición solar, evidenciando la necesidad de adaptar las estrategias locales al entorno.</w:t>
      </w:r>
    </w:p>
    <w:p w14:paraId="1B592BF7" w14:textId="05970757" w:rsidR="00F57302" w:rsidRPr="00F57302"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F57302">
        <w:rPr>
          <w:rFonts w:ascii="Roboto" w:eastAsia="Roboto" w:hAnsi="Roboto" w:cs="Roboto"/>
          <w:bCs/>
          <w:color w:val="000000"/>
          <w:sz w:val="20"/>
          <w:szCs w:val="20"/>
        </w:rPr>
        <w:t>A diferencia de las clases expositivas donde la atención solía dispersarse en tareas no relacionadas, la actividad al aire libre generó entusiasmo y una preocupación genuina por resolver problemas técnicos mediante el ingenio.</w:t>
      </w:r>
    </w:p>
    <w:p w14:paraId="087A95F0" w14:textId="320C3BF7"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18677F76" w14:textId="77777777" w:rsidR="00DF7FFB" w:rsidRDefault="00DF7FFB"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674609AE" w14:textId="360B6937" w:rsidR="00DF7FFB" w:rsidRDefault="00DF7FFB"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8F692A">
        <w:rPr>
          <w:rFonts w:ascii="Roboto" w:eastAsia="Roboto" w:hAnsi="Roboto" w:cs="Roboto"/>
        </w:rPr>
        <w:lastRenderedPageBreak/>
        <w:drawing>
          <wp:anchor distT="0" distB="0" distL="114300" distR="114300" simplePos="0" relativeHeight="251665408" behindDoc="1" locked="0" layoutInCell="1" allowOverlap="1" wp14:anchorId="28FA180F" wp14:editId="6ED03ADE">
            <wp:simplePos x="0" y="0"/>
            <wp:positionH relativeFrom="margin">
              <wp:align>left</wp:align>
            </wp:positionH>
            <wp:positionV relativeFrom="paragraph">
              <wp:posOffset>2381885</wp:posOffset>
            </wp:positionV>
            <wp:extent cx="3101340" cy="2325370"/>
            <wp:effectExtent l="0" t="0" r="3810" b="0"/>
            <wp:wrapTight wrapText="bothSides">
              <wp:wrapPolygon edited="0">
                <wp:start x="0" y="0"/>
                <wp:lineTo x="0" y="21411"/>
                <wp:lineTo x="21494" y="21411"/>
                <wp:lineTo x="21494" y="0"/>
                <wp:lineTo x="0" y="0"/>
              </wp:wrapPolygon>
            </wp:wrapTight>
            <wp:docPr id="4" name="Imagen 3">
              <a:extLst xmlns:a="http://schemas.openxmlformats.org/drawingml/2006/main">
                <a:ext uri="{FF2B5EF4-FFF2-40B4-BE49-F238E27FC236}">
                  <a16:creationId xmlns:a16="http://schemas.microsoft.com/office/drawing/2014/main" id="{9B2FB497-647E-4F8B-8018-4AC5A39F8FF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9B2FB497-647E-4F8B-8018-4AC5A39F8FFE}"/>
                        </a:ext>
                      </a:extLst>
                    </pic:cNvPr>
                    <pic:cNvPicPr>
                      <a:picLocks noChangeAspect="1"/>
                    </pic:cNvPicPr>
                  </pic:nvPicPr>
                  <pic:blipFill>
                    <a:blip r:embed="rId10"/>
                    <a:stretch>
                      <a:fillRect/>
                    </a:stretch>
                  </pic:blipFill>
                  <pic:spPr>
                    <a:xfrm>
                      <a:off x="0" y="0"/>
                      <a:ext cx="3101340" cy="2325370"/>
                    </a:xfrm>
                    <a:prstGeom prst="rect">
                      <a:avLst/>
                    </a:prstGeom>
                  </pic:spPr>
                </pic:pic>
              </a:graphicData>
            </a:graphic>
            <wp14:sizeRelH relativeFrom="margin">
              <wp14:pctWidth>0</wp14:pctWidth>
            </wp14:sizeRelH>
            <wp14:sizeRelV relativeFrom="margin">
              <wp14:pctHeight>0</wp14:pctHeight>
            </wp14:sizeRelV>
          </wp:anchor>
        </w:drawing>
      </w:r>
      <w:r w:rsidRPr="008F692A">
        <w:rPr>
          <w:rFonts w:ascii="Roboto" w:eastAsia="Roboto" w:hAnsi="Roboto" w:cs="Roboto"/>
        </w:rPr>
        <w:drawing>
          <wp:inline distT="0" distB="0" distL="0" distR="0" wp14:anchorId="59E4336D" wp14:editId="5C89C7FB">
            <wp:extent cx="3200680" cy="2240280"/>
            <wp:effectExtent l="0" t="0" r="0" b="7620"/>
            <wp:docPr id="3" name="Imagen 2">
              <a:extLst xmlns:a="http://schemas.openxmlformats.org/drawingml/2006/main">
                <a:ext uri="{FF2B5EF4-FFF2-40B4-BE49-F238E27FC236}">
                  <a16:creationId xmlns:a16="http://schemas.microsoft.com/office/drawing/2014/main" id="{56D7DD04-D88E-4F3C-BCF7-46AED0A4443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56D7DD04-D88E-4F3C-BCF7-46AED0A44433}"/>
                        </a:ext>
                      </a:extLst>
                    </pic:cNvPr>
                    <pic:cNvPicPr>
                      <a:picLocks noChangeAspect="1"/>
                    </pic:cNvPicPr>
                  </pic:nvPicPr>
                  <pic:blipFill rotWithShape="1">
                    <a:blip r:embed="rId11" cstate="print">
                      <a:extLst>
                        <a:ext uri="{28A0092B-C50C-407E-A947-70E740481C1C}">
                          <a14:useLocalDpi xmlns:a14="http://schemas.microsoft.com/office/drawing/2010/main" val="0"/>
                        </a:ext>
                      </a:extLst>
                    </a:blip>
                    <a:srcRect l="1" t="23447" r="-2328" b="36272"/>
                    <a:stretch/>
                  </pic:blipFill>
                  <pic:spPr bwMode="auto">
                    <a:xfrm>
                      <a:off x="0" y="0"/>
                      <a:ext cx="3209398" cy="2246382"/>
                    </a:xfrm>
                    <a:prstGeom prst="rect">
                      <a:avLst/>
                    </a:prstGeom>
                    <a:ln>
                      <a:noFill/>
                    </a:ln>
                    <a:extLst>
                      <a:ext uri="{53640926-AAD7-44D8-BBD7-CCE9431645EC}">
                        <a14:shadowObscured xmlns:a14="http://schemas.microsoft.com/office/drawing/2010/main"/>
                      </a:ext>
                    </a:extLst>
                  </pic:spPr>
                </pic:pic>
              </a:graphicData>
            </a:graphic>
          </wp:inline>
        </w:drawing>
      </w:r>
    </w:p>
    <w:p w14:paraId="42533F43" w14:textId="2C247C78" w:rsidR="00DF7FFB" w:rsidRDefault="00DF7FFB"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57B10624" w14:textId="215E345C" w:rsidR="00DF7FFB" w:rsidRDefault="00DF7FFB"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46F8692A" w14:textId="5AD926C4" w:rsid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r w:rsidRPr="00F57302">
        <w:rPr>
          <w:rFonts w:ascii="Roboto" w:eastAsia="Roboto" w:hAnsi="Roboto" w:cs="Roboto"/>
          <w:b/>
          <w:color w:val="000000"/>
          <w:sz w:val="20"/>
          <w:szCs w:val="20"/>
        </w:rPr>
        <w:t>CONCLUSIÓN</w:t>
      </w:r>
    </w:p>
    <w:p w14:paraId="0AA8CF67" w14:textId="548DDD6F" w:rsidR="00F57302" w:rsidRPr="00F57302" w:rsidRDefault="00F57302" w:rsidP="008F692A">
      <w:pPr>
        <w:pBdr>
          <w:top w:val="nil"/>
          <w:left w:val="nil"/>
          <w:bottom w:val="nil"/>
          <w:right w:val="nil"/>
          <w:between w:val="nil"/>
        </w:pBdr>
        <w:spacing w:line="276" w:lineRule="auto"/>
        <w:jc w:val="both"/>
        <w:rPr>
          <w:rFonts w:ascii="Roboto" w:eastAsia="Roboto" w:hAnsi="Roboto" w:cs="Roboto"/>
          <w:b/>
          <w:color w:val="000000"/>
          <w:sz w:val="20"/>
          <w:szCs w:val="20"/>
        </w:rPr>
      </w:pPr>
    </w:p>
    <w:p w14:paraId="01A6F242" w14:textId="4AE45D0A" w:rsidR="00975AD4" w:rsidRPr="00F57302" w:rsidRDefault="00F57302" w:rsidP="008F692A">
      <w:pPr>
        <w:pBdr>
          <w:top w:val="nil"/>
          <w:left w:val="nil"/>
          <w:bottom w:val="nil"/>
          <w:right w:val="nil"/>
          <w:between w:val="nil"/>
        </w:pBdr>
        <w:spacing w:line="276" w:lineRule="auto"/>
        <w:jc w:val="both"/>
        <w:rPr>
          <w:rFonts w:ascii="Roboto" w:eastAsia="Roboto" w:hAnsi="Roboto" w:cs="Roboto"/>
          <w:bCs/>
          <w:sz w:val="20"/>
          <w:szCs w:val="20"/>
        </w:rPr>
      </w:pPr>
      <w:r w:rsidRPr="00F57302">
        <w:rPr>
          <w:rFonts w:ascii="Roboto" w:eastAsia="Roboto" w:hAnsi="Roboto" w:cs="Roboto"/>
          <w:bCs/>
          <w:color w:val="000000"/>
          <w:sz w:val="20"/>
          <w:szCs w:val="20"/>
        </w:rPr>
        <w:t>El bancal elevado funciona como una herramienta didáctica efectiva para introducir la permacultura en la arquitectura.</w:t>
      </w:r>
      <w:r>
        <w:rPr>
          <w:rFonts w:ascii="Roboto" w:eastAsia="Roboto" w:hAnsi="Roboto" w:cs="Roboto"/>
          <w:bCs/>
          <w:color w:val="000000"/>
          <w:sz w:val="20"/>
          <w:szCs w:val="20"/>
        </w:rPr>
        <w:t xml:space="preserve"> </w:t>
      </w:r>
      <w:r w:rsidRPr="00F57302">
        <w:rPr>
          <w:rFonts w:ascii="Roboto" w:eastAsia="Roboto" w:hAnsi="Roboto" w:cs="Roboto"/>
          <w:bCs/>
          <w:color w:val="000000"/>
          <w:sz w:val="20"/>
          <w:szCs w:val="20"/>
        </w:rPr>
        <w:t xml:space="preserve">Esta vivencia reafirma el valor del aprendizaje situado </w:t>
      </w:r>
      <w:proofErr w:type="spellStart"/>
      <w:r w:rsidRPr="00F57302">
        <w:rPr>
          <w:rFonts w:ascii="Roboto" w:eastAsia="Roboto" w:hAnsi="Roboto" w:cs="Roboto"/>
          <w:bCs/>
          <w:color w:val="000000"/>
          <w:sz w:val="20"/>
          <w:szCs w:val="20"/>
        </w:rPr>
        <w:t>post-pandemia</w:t>
      </w:r>
      <w:proofErr w:type="spellEnd"/>
      <w:r w:rsidRPr="00F57302">
        <w:rPr>
          <w:rFonts w:ascii="Roboto" w:eastAsia="Roboto" w:hAnsi="Roboto" w:cs="Roboto"/>
          <w:bCs/>
          <w:color w:val="000000"/>
          <w:sz w:val="20"/>
          <w:szCs w:val="20"/>
        </w:rPr>
        <w:t>, mostrando cómo el acto de cultivar en comunidad contribuye a formar una mirada resiliente y comprometida con la sostenibilidad.</w:t>
      </w:r>
      <w:r>
        <w:rPr>
          <w:rFonts w:ascii="Roboto" w:eastAsia="Roboto" w:hAnsi="Roboto" w:cs="Roboto"/>
          <w:bCs/>
          <w:color w:val="000000"/>
          <w:sz w:val="20"/>
          <w:szCs w:val="20"/>
        </w:rPr>
        <w:t xml:space="preserve"> </w:t>
      </w:r>
      <w:r w:rsidRPr="00F57302">
        <w:rPr>
          <w:rFonts w:ascii="Roboto" w:eastAsia="Roboto" w:hAnsi="Roboto" w:cs="Roboto"/>
          <w:bCs/>
          <w:color w:val="000000"/>
          <w:sz w:val="20"/>
          <w:szCs w:val="20"/>
        </w:rPr>
        <w:t xml:space="preserve">Este ejercicio representa el primer avance hacia la consolidación del Living </w:t>
      </w:r>
      <w:proofErr w:type="spellStart"/>
      <w:r w:rsidRPr="00F57302">
        <w:rPr>
          <w:rFonts w:ascii="Roboto" w:eastAsia="Roboto" w:hAnsi="Roboto" w:cs="Roboto"/>
          <w:bCs/>
          <w:color w:val="000000"/>
          <w:sz w:val="20"/>
          <w:szCs w:val="20"/>
        </w:rPr>
        <w:t>Lab</w:t>
      </w:r>
      <w:proofErr w:type="spellEnd"/>
      <w:r w:rsidRPr="00F57302">
        <w:rPr>
          <w:rFonts w:ascii="Roboto" w:eastAsia="Roboto" w:hAnsi="Roboto" w:cs="Roboto"/>
          <w:bCs/>
          <w:color w:val="000000"/>
          <w:sz w:val="20"/>
          <w:szCs w:val="20"/>
        </w:rPr>
        <w:t xml:space="preserve"> BIO TECH como nodo de innovación institucional.</w:t>
      </w:r>
    </w:p>
    <w:p w14:paraId="14E7804D" w14:textId="435F9A73" w:rsidR="00F57302" w:rsidRDefault="00F57302" w:rsidP="008F692A">
      <w:pPr>
        <w:spacing w:line="276" w:lineRule="auto"/>
        <w:jc w:val="both"/>
        <w:rPr>
          <w:rFonts w:ascii="Roboto" w:eastAsia="Roboto" w:hAnsi="Roboto" w:cs="Roboto"/>
          <w:b/>
          <w:sz w:val="20"/>
          <w:szCs w:val="20"/>
        </w:rPr>
      </w:pPr>
    </w:p>
    <w:p w14:paraId="0289EC22" w14:textId="36335797" w:rsidR="00F57302" w:rsidRDefault="00272091" w:rsidP="008F692A">
      <w:pPr>
        <w:spacing w:line="276" w:lineRule="auto"/>
        <w:jc w:val="both"/>
        <w:rPr>
          <w:rFonts w:ascii="Roboto" w:eastAsia="Roboto" w:hAnsi="Roboto" w:cs="Roboto"/>
          <w:b/>
          <w:sz w:val="20"/>
          <w:szCs w:val="20"/>
        </w:rPr>
      </w:pPr>
      <w:r>
        <w:rPr>
          <w:rFonts w:ascii="Roboto" w:eastAsia="Roboto" w:hAnsi="Roboto" w:cs="Roboto"/>
          <w:b/>
          <w:sz w:val="20"/>
          <w:szCs w:val="20"/>
        </w:rPr>
        <w:t>R</w:t>
      </w:r>
      <w:r>
        <w:rPr>
          <w:rFonts w:ascii="Roboto" w:eastAsia="Roboto" w:hAnsi="Roboto" w:cs="Roboto"/>
          <w:b/>
          <w:sz w:val="20"/>
          <w:szCs w:val="20"/>
        </w:rPr>
        <w:t>EFERENC</w:t>
      </w:r>
      <w:r>
        <w:rPr>
          <w:rFonts w:ascii="Roboto" w:eastAsia="Roboto" w:hAnsi="Roboto" w:cs="Roboto"/>
          <w:b/>
          <w:sz w:val="20"/>
          <w:szCs w:val="20"/>
        </w:rPr>
        <w:t xml:space="preserve">IAS </w:t>
      </w:r>
    </w:p>
    <w:p w14:paraId="19D98AA2" w14:textId="79E9E615" w:rsidR="00975AD4" w:rsidRDefault="00975AD4" w:rsidP="008F692A">
      <w:pPr>
        <w:spacing w:line="276" w:lineRule="auto"/>
        <w:jc w:val="both"/>
        <w:rPr>
          <w:rFonts w:ascii="Roboto" w:eastAsia="Roboto" w:hAnsi="Roboto" w:cs="Roboto"/>
          <w:sz w:val="20"/>
          <w:szCs w:val="20"/>
        </w:rPr>
      </w:pPr>
    </w:p>
    <w:p w14:paraId="63902D6E" w14:textId="353A8458" w:rsidR="00F57302" w:rsidRPr="002C5BCF"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2C5BCF">
        <w:rPr>
          <w:rFonts w:ascii="Roboto" w:eastAsia="Roboto" w:hAnsi="Roboto" w:cs="Roboto"/>
          <w:bCs/>
          <w:color w:val="000000"/>
          <w:sz w:val="20"/>
          <w:szCs w:val="20"/>
        </w:rPr>
        <w:t>Benavides, P. y otros (2009).</w:t>
      </w:r>
      <w:r>
        <w:rPr>
          <w:rFonts w:ascii="Roboto" w:eastAsia="Roboto" w:hAnsi="Roboto" w:cs="Roboto"/>
          <w:bCs/>
          <w:color w:val="000000"/>
          <w:sz w:val="20"/>
          <w:szCs w:val="20"/>
        </w:rPr>
        <w:t xml:space="preserve"> </w:t>
      </w:r>
      <w:proofErr w:type="gramStart"/>
      <w:r w:rsidRPr="002C5BCF">
        <w:rPr>
          <w:rFonts w:ascii="Roboto" w:eastAsia="Roboto" w:hAnsi="Roboto" w:cs="Roboto"/>
          <w:bCs/>
          <w:color w:val="000000"/>
          <w:sz w:val="20"/>
          <w:szCs w:val="20"/>
        </w:rPr>
        <w:t>Estrategias</w:t>
      </w:r>
      <w:proofErr w:type="gramEnd"/>
      <w:r w:rsidRPr="002C5BCF">
        <w:rPr>
          <w:rFonts w:ascii="Roboto" w:eastAsia="Roboto" w:hAnsi="Roboto" w:cs="Roboto"/>
          <w:bCs/>
          <w:color w:val="000000"/>
          <w:sz w:val="20"/>
          <w:szCs w:val="20"/>
        </w:rPr>
        <w:t xml:space="preserve"> para el aprendizaje significativo.</w:t>
      </w:r>
    </w:p>
    <w:p w14:paraId="2D2BBF6F" w14:textId="77777777" w:rsidR="00F57302" w:rsidRPr="002C5BCF"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2C5BCF">
        <w:rPr>
          <w:rFonts w:ascii="Roboto" w:eastAsia="Roboto" w:hAnsi="Roboto" w:cs="Roboto"/>
          <w:bCs/>
          <w:color w:val="000000"/>
          <w:sz w:val="20"/>
          <w:szCs w:val="20"/>
        </w:rPr>
        <w:t>Cook, SD, y Brown, JS (1999</w:t>
      </w:r>
      <w:proofErr w:type="gramStart"/>
      <w:r w:rsidRPr="002C5BCF">
        <w:rPr>
          <w:rFonts w:ascii="Roboto" w:eastAsia="Roboto" w:hAnsi="Roboto" w:cs="Roboto"/>
          <w:bCs/>
          <w:color w:val="000000"/>
          <w:sz w:val="20"/>
          <w:szCs w:val="20"/>
        </w:rPr>
        <w:t>).Tejiendo</w:t>
      </w:r>
      <w:proofErr w:type="gramEnd"/>
      <w:r w:rsidRPr="002C5BCF">
        <w:rPr>
          <w:rFonts w:ascii="Roboto" w:eastAsia="Roboto" w:hAnsi="Roboto" w:cs="Roboto"/>
          <w:bCs/>
          <w:color w:val="000000"/>
          <w:sz w:val="20"/>
          <w:szCs w:val="20"/>
        </w:rPr>
        <w:t xml:space="preserve"> puentes entre epistemologías: La danza generativa entre saber y conocimiento.</w:t>
      </w:r>
    </w:p>
    <w:p w14:paraId="025BE370" w14:textId="0CD154A1" w:rsidR="00F57302" w:rsidRPr="002C5BCF"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r w:rsidRPr="002C5BCF">
        <w:rPr>
          <w:rFonts w:ascii="Roboto" w:eastAsia="Roboto" w:hAnsi="Roboto" w:cs="Roboto"/>
          <w:bCs/>
          <w:color w:val="000000"/>
          <w:sz w:val="20"/>
          <w:szCs w:val="20"/>
        </w:rPr>
        <w:t>Díaz Barriga, F. (2003).</w:t>
      </w:r>
      <w:r>
        <w:rPr>
          <w:rFonts w:ascii="Roboto" w:eastAsia="Roboto" w:hAnsi="Roboto" w:cs="Roboto"/>
          <w:bCs/>
          <w:color w:val="000000"/>
          <w:sz w:val="20"/>
          <w:szCs w:val="20"/>
        </w:rPr>
        <w:t xml:space="preserve"> </w:t>
      </w:r>
      <w:proofErr w:type="gramStart"/>
      <w:r w:rsidRPr="002C5BCF">
        <w:rPr>
          <w:rFonts w:ascii="Roboto" w:eastAsia="Roboto" w:hAnsi="Roboto" w:cs="Roboto"/>
          <w:bCs/>
          <w:color w:val="000000"/>
          <w:sz w:val="20"/>
          <w:szCs w:val="20"/>
        </w:rPr>
        <w:t>Cognición</w:t>
      </w:r>
      <w:proofErr w:type="gramEnd"/>
      <w:r w:rsidRPr="002C5BCF">
        <w:rPr>
          <w:rFonts w:ascii="Roboto" w:eastAsia="Roboto" w:hAnsi="Roboto" w:cs="Roboto"/>
          <w:bCs/>
          <w:color w:val="000000"/>
          <w:sz w:val="20"/>
          <w:szCs w:val="20"/>
        </w:rPr>
        <w:t xml:space="preserve"> situada y estrategias para el aprendizaje significativo.</w:t>
      </w:r>
    </w:p>
    <w:p w14:paraId="1A30F890" w14:textId="0DA1111A" w:rsidR="00F57302" w:rsidRPr="002C5BCF" w:rsidRDefault="00F57302" w:rsidP="008F692A">
      <w:pPr>
        <w:pBdr>
          <w:top w:val="nil"/>
          <w:left w:val="nil"/>
          <w:bottom w:val="nil"/>
          <w:right w:val="nil"/>
          <w:between w:val="nil"/>
        </w:pBdr>
        <w:spacing w:line="276" w:lineRule="auto"/>
        <w:jc w:val="both"/>
        <w:rPr>
          <w:rFonts w:ascii="Roboto" w:eastAsia="Roboto" w:hAnsi="Roboto" w:cs="Roboto"/>
          <w:bCs/>
          <w:color w:val="000000"/>
          <w:sz w:val="20"/>
          <w:szCs w:val="20"/>
        </w:rPr>
      </w:pPr>
      <w:proofErr w:type="spellStart"/>
      <w:r w:rsidRPr="002C5BCF">
        <w:rPr>
          <w:rFonts w:ascii="Roboto" w:eastAsia="Roboto" w:hAnsi="Roboto" w:cs="Roboto"/>
          <w:bCs/>
          <w:color w:val="000000"/>
          <w:sz w:val="20"/>
          <w:szCs w:val="20"/>
        </w:rPr>
        <w:t>Hossain</w:t>
      </w:r>
      <w:proofErr w:type="spellEnd"/>
      <w:r w:rsidRPr="002C5BCF">
        <w:rPr>
          <w:rFonts w:ascii="Roboto" w:eastAsia="Roboto" w:hAnsi="Roboto" w:cs="Roboto"/>
          <w:bCs/>
          <w:color w:val="000000"/>
          <w:sz w:val="20"/>
          <w:szCs w:val="20"/>
        </w:rPr>
        <w:t>, M. (2019).</w:t>
      </w:r>
      <w:r>
        <w:rPr>
          <w:rFonts w:ascii="Roboto" w:eastAsia="Roboto" w:hAnsi="Roboto" w:cs="Roboto"/>
          <w:bCs/>
          <w:color w:val="000000"/>
          <w:sz w:val="20"/>
          <w:szCs w:val="20"/>
        </w:rPr>
        <w:t xml:space="preserve"> </w:t>
      </w:r>
      <w:proofErr w:type="gramStart"/>
      <w:r w:rsidRPr="002C5BCF">
        <w:rPr>
          <w:rFonts w:ascii="Roboto" w:eastAsia="Roboto" w:hAnsi="Roboto" w:cs="Roboto"/>
          <w:bCs/>
          <w:color w:val="000000"/>
          <w:sz w:val="20"/>
          <w:szCs w:val="20"/>
        </w:rPr>
        <w:t>Living</w:t>
      </w:r>
      <w:proofErr w:type="gramEnd"/>
      <w:r w:rsidRPr="002C5BCF">
        <w:rPr>
          <w:rFonts w:ascii="Roboto" w:eastAsia="Roboto" w:hAnsi="Roboto" w:cs="Roboto"/>
          <w:bCs/>
          <w:color w:val="000000"/>
          <w:sz w:val="20"/>
          <w:szCs w:val="20"/>
        </w:rPr>
        <w:t xml:space="preserve"> </w:t>
      </w:r>
      <w:proofErr w:type="spellStart"/>
      <w:r w:rsidRPr="002C5BCF">
        <w:rPr>
          <w:rFonts w:ascii="Roboto" w:eastAsia="Roboto" w:hAnsi="Roboto" w:cs="Roboto"/>
          <w:bCs/>
          <w:color w:val="000000"/>
          <w:sz w:val="20"/>
          <w:szCs w:val="20"/>
        </w:rPr>
        <w:t>Labs</w:t>
      </w:r>
      <w:proofErr w:type="spellEnd"/>
      <w:r w:rsidRPr="002C5BCF">
        <w:rPr>
          <w:rFonts w:ascii="Roboto" w:eastAsia="Roboto" w:hAnsi="Roboto" w:cs="Roboto"/>
          <w:bCs/>
          <w:color w:val="000000"/>
          <w:sz w:val="20"/>
          <w:szCs w:val="20"/>
        </w:rPr>
        <w:t>: Oportunidades y desafíos.</w:t>
      </w:r>
    </w:p>
    <w:p w14:paraId="63BC5A9E" w14:textId="1045A564" w:rsidR="00F57302" w:rsidRDefault="00F57302" w:rsidP="00F57302"/>
    <w:p w14:paraId="1D2CBD0B" w14:textId="1740E759" w:rsidR="00F57302" w:rsidRDefault="00F57302">
      <w:pPr>
        <w:jc w:val="both"/>
        <w:rPr>
          <w:rFonts w:ascii="Roboto" w:eastAsia="Roboto" w:hAnsi="Roboto" w:cs="Roboto"/>
        </w:rPr>
      </w:pPr>
    </w:p>
    <w:p w14:paraId="12487A37" w14:textId="07496D9D" w:rsidR="008F692A" w:rsidRDefault="008F692A">
      <w:pPr>
        <w:jc w:val="both"/>
        <w:rPr>
          <w:rFonts w:ascii="Roboto" w:eastAsia="Roboto" w:hAnsi="Roboto" w:cs="Roboto"/>
        </w:rPr>
      </w:pPr>
      <w:r w:rsidRPr="008F692A">
        <w:rPr>
          <w:rFonts w:ascii="Roboto" w:eastAsia="Roboto" w:hAnsi="Roboto" w:cs="Roboto"/>
        </w:rPr>
        <w:drawing>
          <wp:anchor distT="0" distB="0" distL="114300" distR="114300" simplePos="0" relativeHeight="251659264" behindDoc="0" locked="0" layoutInCell="1" allowOverlap="1" wp14:anchorId="738FF8B2" wp14:editId="26FED34A">
            <wp:simplePos x="0" y="0"/>
            <wp:positionH relativeFrom="column">
              <wp:posOffset>8522970</wp:posOffset>
            </wp:positionH>
            <wp:positionV relativeFrom="paragraph">
              <wp:posOffset>-635</wp:posOffset>
            </wp:positionV>
            <wp:extent cx="3011170" cy="2258060"/>
            <wp:effectExtent l="0" t="0" r="0" b="8890"/>
            <wp:wrapNone/>
            <wp:docPr id="2" name="Imagen 1">
              <a:extLst xmlns:a="http://schemas.openxmlformats.org/drawingml/2006/main">
                <a:ext uri="{FF2B5EF4-FFF2-40B4-BE49-F238E27FC236}">
                  <a16:creationId xmlns:a16="http://schemas.microsoft.com/office/drawing/2014/main" id="{BCE25CDC-7CDE-4386-AC91-F7C2E12D50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BCE25CDC-7CDE-4386-AC91-F7C2E12D5029}"/>
                        </a:ext>
                      </a:extLst>
                    </pic:cNvPr>
                    <pic:cNvPicPr>
                      <a:picLocks noChangeAspect="1"/>
                    </pic:cNvPicPr>
                  </pic:nvPicPr>
                  <pic:blipFill>
                    <a:blip r:embed="rId12"/>
                    <a:stretch>
                      <a:fillRect/>
                    </a:stretch>
                  </pic:blipFill>
                  <pic:spPr>
                    <a:xfrm>
                      <a:off x="0" y="0"/>
                      <a:ext cx="3011170" cy="2258060"/>
                    </a:xfrm>
                    <a:prstGeom prst="rect">
                      <a:avLst/>
                    </a:prstGeom>
                  </pic:spPr>
                </pic:pic>
              </a:graphicData>
            </a:graphic>
          </wp:anchor>
        </w:drawing>
      </w:r>
    </w:p>
    <w:p w14:paraId="7490D591" w14:textId="0FEB41FD" w:rsidR="008F692A" w:rsidRDefault="008F692A">
      <w:pPr>
        <w:jc w:val="both"/>
        <w:rPr>
          <w:rFonts w:ascii="Roboto" w:eastAsia="Roboto" w:hAnsi="Roboto" w:cs="Roboto"/>
        </w:rPr>
      </w:pPr>
    </w:p>
    <w:sectPr w:rsidR="008F692A">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CD5173" w14:textId="77777777" w:rsidR="00272091" w:rsidRDefault="00272091">
      <w:r>
        <w:separator/>
      </w:r>
    </w:p>
  </w:endnote>
  <w:endnote w:type="continuationSeparator" w:id="0">
    <w:p w14:paraId="2A25349B" w14:textId="77777777" w:rsidR="00272091" w:rsidRDefault="002720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268A2" w14:textId="77777777" w:rsidR="00272091" w:rsidRDefault="00272091">
      <w:r>
        <w:separator/>
      </w:r>
    </w:p>
  </w:footnote>
  <w:footnote w:type="continuationSeparator" w:id="0">
    <w:p w14:paraId="461BF2DB" w14:textId="77777777" w:rsidR="00272091" w:rsidRDefault="002720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CC95E" w14:textId="77777777" w:rsidR="00975AD4" w:rsidRDefault="00975AD4">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975AD4" w14:paraId="6EF2E00A" w14:textId="77777777">
      <w:trPr>
        <w:trHeight w:val="345"/>
        <w:jc w:val="center"/>
      </w:trPr>
      <w:tc>
        <w:tcPr>
          <w:tcW w:w="6306" w:type="dxa"/>
          <w:vAlign w:val="center"/>
        </w:tcPr>
        <w:p w14:paraId="37F5E22E" w14:textId="77777777" w:rsidR="00975AD4" w:rsidRDefault="00975AD4">
          <w:pPr>
            <w:jc w:val="center"/>
            <w:rPr>
              <w:i/>
              <w:sz w:val="18"/>
              <w:szCs w:val="18"/>
            </w:rPr>
          </w:pPr>
        </w:p>
      </w:tc>
    </w:tr>
  </w:tbl>
  <w:p w14:paraId="7689DDF5" w14:textId="77777777" w:rsidR="00975AD4" w:rsidRDefault="00975AD4">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E6124F"/>
    <w:multiLevelType w:val="multilevel"/>
    <w:tmpl w:val="35509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AD4"/>
    <w:rsid w:val="00272091"/>
    <w:rsid w:val="002D173A"/>
    <w:rsid w:val="008F692A"/>
    <w:rsid w:val="00975AD4"/>
    <w:rsid w:val="00DF7FFB"/>
    <w:rsid w:val="00F5730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D287B"/>
  <w15:docId w15:val="{71C18590-622B-450D-8B5E-B8326A8BC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583</Words>
  <Characters>3208</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Sofía Fregoso Lomas</cp:lastModifiedBy>
  <cp:revision>3</cp:revision>
  <dcterms:created xsi:type="dcterms:W3CDTF">2026-02-24T22:22:00Z</dcterms:created>
  <dcterms:modified xsi:type="dcterms:W3CDTF">2026-02-24T22:24:00Z</dcterms:modified>
</cp:coreProperties>
</file>