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5AAF" w:rsidRDefault="002E3486">
      <w:pPr>
        <w:spacing w:after="729"/>
        <w:ind w:left="687" w:firstLine="0"/>
        <w:jc w:val="left"/>
      </w:pPr>
      <w:r>
        <w:rPr>
          <w:i/>
        </w:rPr>
        <w:t>Abstract ID: {</w:t>
      </w:r>
      <w:r>
        <w:rPr>
          <w:i/>
          <w:highlight w:val="yellow"/>
        </w:rPr>
        <w:t>to be filled by the organizers</w:t>
      </w:r>
      <w:r>
        <w:rPr>
          <w:i/>
        </w:rPr>
        <w:t xml:space="preserve">} </w:t>
      </w:r>
    </w:p>
    <w:p w:rsidR="00ED51FE" w:rsidRDefault="00ED51FE" w:rsidP="00ED51FE">
      <w:pPr>
        <w:pStyle w:val="Heading1"/>
        <w:spacing w:after="122" w:line="242" w:lineRule="auto"/>
        <w:ind w:left="79" w:firstLine="0"/>
      </w:pPr>
      <w:r>
        <w:t xml:space="preserve">Design of a Compact </w:t>
      </w:r>
      <w:r w:rsidR="00A24DF6">
        <w:t xml:space="preserve">UWB </w:t>
      </w:r>
      <w:r>
        <w:t>Microstrip Patch Antenna for Wireless Application</w:t>
      </w:r>
    </w:p>
    <w:p w:rsidR="00ED51FE" w:rsidRDefault="00ED51FE" w:rsidP="00ED51FE">
      <w:pPr>
        <w:spacing w:after="91"/>
        <w:ind w:left="430" w:firstLine="0"/>
        <w:jc w:val="left"/>
      </w:pPr>
      <w:r>
        <w:rPr>
          <w:b/>
          <w:sz w:val="24"/>
          <w:szCs w:val="24"/>
        </w:rPr>
        <w:t xml:space="preserve"> </w:t>
      </w:r>
    </w:p>
    <w:p w:rsidR="000D5AAF" w:rsidRDefault="00ED51FE" w:rsidP="0034659B">
      <w:pPr>
        <w:spacing w:after="0"/>
        <w:ind w:left="436" w:firstLine="429"/>
        <w:jc w:val="left"/>
      </w:pPr>
      <w:r>
        <w:rPr>
          <w:b/>
          <w:sz w:val="24"/>
          <w:szCs w:val="24"/>
        </w:rPr>
        <w:t>Primary author</w:t>
      </w:r>
      <w:r>
        <w:rPr>
          <w:sz w:val="24"/>
          <w:szCs w:val="24"/>
        </w:rPr>
        <w:t xml:space="preserve">: </w:t>
      </w:r>
      <w:r w:rsidR="00572E64">
        <w:rPr>
          <w:b/>
        </w:rPr>
        <w:t>Debajit Patir</w:t>
      </w:r>
    </w:p>
    <w:p w:rsidR="000D5AAF" w:rsidRDefault="002E3486">
      <w:pPr>
        <w:spacing w:after="55"/>
        <w:ind w:left="436" w:firstLine="429"/>
        <w:jc w:val="left"/>
      </w:pPr>
      <w:r>
        <w:rPr>
          <w:b/>
        </w:rPr>
        <w:t>Track Classification</w:t>
      </w:r>
      <w:r w:rsidR="00572E64">
        <w:t>: Track 02</w:t>
      </w:r>
      <w:r>
        <w:t xml:space="preserve"> </w:t>
      </w:r>
    </w:p>
    <w:p w:rsidR="000D5AAF" w:rsidRDefault="002E3486" w:rsidP="00572E64">
      <w:pPr>
        <w:spacing w:after="39"/>
        <w:ind w:left="438" w:firstLine="0"/>
        <w:jc w:val="left"/>
      </w:pPr>
      <w:r>
        <w:t xml:space="preserve"> </w:t>
      </w:r>
      <w:r w:rsidR="00572E64">
        <w:tab/>
        <w:t xml:space="preserve">   Department of Phys</w:t>
      </w:r>
      <w:r w:rsidR="00EF23C8">
        <w:t>ics, Silapathar Science College</w:t>
      </w:r>
    </w:p>
    <w:p w:rsidR="00572E64" w:rsidRDefault="002E3486" w:rsidP="00572E64">
      <w:pPr>
        <w:spacing w:line="347" w:lineRule="auto"/>
        <w:ind w:left="433" w:right="2763" w:firstLine="430"/>
      </w:pPr>
      <w:r>
        <w:t xml:space="preserve"> </w:t>
      </w:r>
      <w:r w:rsidR="00572E64">
        <w:t>Dibrugarh University</w:t>
      </w:r>
    </w:p>
    <w:p w:rsidR="00BE144C" w:rsidRDefault="003631BD" w:rsidP="0084655A">
      <w:pPr>
        <w:spacing w:line="347" w:lineRule="auto"/>
        <w:ind w:left="433" w:right="2763" w:firstLine="430"/>
      </w:pPr>
      <w:hyperlink r:id="rId7" w:history="1">
        <w:r w:rsidR="00BE144C" w:rsidRPr="00980312">
          <w:rPr>
            <w:rStyle w:val="Hyperlink"/>
          </w:rPr>
          <w:t>*</w:t>
        </w:r>
        <w:r w:rsidR="00BE144C" w:rsidRPr="00980312">
          <w:rPr>
            <w:rStyle w:val="Hyperlink"/>
            <w:i/>
            <w:sz w:val="20"/>
            <w:szCs w:val="20"/>
          </w:rPr>
          <w:t>debajit.patir@gmail.com</w:t>
        </w:r>
      </w:hyperlink>
    </w:p>
    <w:p w:rsidR="0084655A" w:rsidRDefault="0084655A" w:rsidP="0084655A">
      <w:pPr>
        <w:spacing w:line="347" w:lineRule="auto"/>
        <w:ind w:left="433" w:right="2763" w:firstLine="430"/>
        <w:rPr>
          <w:i/>
          <w:sz w:val="20"/>
          <w:szCs w:val="20"/>
        </w:rPr>
      </w:pPr>
    </w:p>
    <w:p w:rsidR="00BE144C" w:rsidRDefault="00BE144C" w:rsidP="00BE144C">
      <w:pPr>
        <w:spacing w:after="0"/>
        <w:ind w:left="242" w:firstLine="438"/>
        <w:rPr>
          <w:sz w:val="24"/>
          <w:szCs w:val="24"/>
        </w:rPr>
      </w:pPr>
      <w:r>
        <w:t xml:space="preserve">Abstract: </w:t>
      </w:r>
      <w:r w:rsidRPr="00572E64">
        <w:t>In this paper, a novel configuration</w:t>
      </w:r>
      <w:r w:rsidR="004E2C5B">
        <w:t xml:space="preserve"> of microstrip line fed </w:t>
      </w:r>
      <w:r w:rsidR="0069501B">
        <w:t xml:space="preserve">ultra wide </w:t>
      </w:r>
      <w:r w:rsidR="00A24DF6">
        <w:t xml:space="preserve">band (UWB) </w:t>
      </w:r>
      <w:r w:rsidR="004E2C5B" w:rsidRPr="00572E64">
        <w:t>patch</w:t>
      </w:r>
      <w:r w:rsidRPr="00572E64">
        <w:t xml:space="preserve"> antenna </w:t>
      </w:r>
      <w:r w:rsidR="0069501B">
        <w:t xml:space="preserve">using a defected ground plane structure </w:t>
      </w:r>
      <w:r w:rsidRPr="00572E64">
        <w:t xml:space="preserve">is proposed for wireless application. The patch antenna is extended by etching slots in the patch and ground plane to </w:t>
      </w:r>
      <w:r w:rsidR="00A24DF6">
        <w:t xml:space="preserve">achieve the operating </w:t>
      </w:r>
      <w:r w:rsidR="0069501B">
        <w:t xml:space="preserve">bandwidth from </w:t>
      </w:r>
      <w:r w:rsidR="00A24DF6">
        <w:t>2.63</w:t>
      </w:r>
      <w:r w:rsidR="00947468">
        <w:t xml:space="preserve"> </w:t>
      </w:r>
      <w:r w:rsidR="00A24DF6">
        <w:t>GHz</w:t>
      </w:r>
      <w:r w:rsidR="0069501B">
        <w:t xml:space="preserve"> to 6.81 GHz (VSWR ≤ 2)</w:t>
      </w:r>
      <w:r w:rsidRPr="00572E64">
        <w:t xml:space="preserve">. </w:t>
      </w:r>
      <w:r w:rsidR="0069501B" w:rsidRPr="0069501B">
        <w:rPr>
          <w:iCs/>
        </w:rPr>
        <w:t xml:space="preserve">The </w:t>
      </w:r>
      <w:r w:rsidR="0069501B">
        <w:rPr>
          <w:iCs/>
        </w:rPr>
        <w:t xml:space="preserve">proposed patch </w:t>
      </w:r>
      <w:r w:rsidR="0069501B" w:rsidRPr="0069501B">
        <w:rPr>
          <w:iCs/>
        </w:rPr>
        <w:t>antenna has promising performance with UWB impedance matching, good radiation pattern and stable gain</w:t>
      </w:r>
      <w:r w:rsidR="0069501B">
        <w:t xml:space="preserve">. </w:t>
      </w:r>
      <w:r w:rsidRPr="00572E64">
        <w:t>Ansoft HFSS software is used to simulate the patch antenna installed on FR-4 substrate with dimension (25x38x1.6) mm</w:t>
      </w:r>
      <w:r w:rsidRPr="00572E64">
        <w:rPr>
          <w:vertAlign w:val="superscript"/>
        </w:rPr>
        <w:t>3</w:t>
      </w:r>
      <w:r>
        <w:t xml:space="preserve">, </w:t>
      </w:r>
      <w:r w:rsidRPr="00572E64">
        <w:t>having relative dielectric constant of 4.4 and loss tangent of 0.02</w:t>
      </w:r>
      <w:r w:rsidRPr="00230261">
        <w:rPr>
          <w:sz w:val="24"/>
          <w:szCs w:val="24"/>
        </w:rPr>
        <w:t>.</w:t>
      </w:r>
    </w:p>
    <w:p w:rsidR="0008164A" w:rsidRDefault="0008164A" w:rsidP="00BE144C">
      <w:pPr>
        <w:spacing w:after="0"/>
        <w:ind w:left="242" w:firstLine="438"/>
        <w:rPr>
          <w:sz w:val="24"/>
          <w:szCs w:val="24"/>
        </w:rPr>
      </w:pPr>
    </w:p>
    <w:p w:rsidR="00E4083F" w:rsidRDefault="00E4083F" w:rsidP="00BE144C">
      <w:pPr>
        <w:spacing w:after="0"/>
        <w:ind w:left="242" w:firstLine="438"/>
        <w:rPr>
          <w:sz w:val="24"/>
          <w:szCs w:val="24"/>
        </w:rPr>
      </w:pPr>
    </w:p>
    <w:p w:rsidR="00E4083F" w:rsidRPr="00EF23C8" w:rsidRDefault="00E4083F" w:rsidP="00BE144C">
      <w:pPr>
        <w:spacing w:after="0"/>
        <w:ind w:left="242" w:firstLine="438"/>
      </w:pPr>
      <w:r w:rsidRPr="00EF23C8">
        <w:t>Keywords:</w:t>
      </w:r>
      <w:r>
        <w:rPr>
          <w:sz w:val="24"/>
          <w:szCs w:val="24"/>
        </w:rPr>
        <w:t xml:space="preserve"> </w:t>
      </w:r>
      <w:r w:rsidRPr="00EF23C8">
        <w:t xml:space="preserve">Microstrip line fed, Patch Antenna, </w:t>
      </w:r>
      <w:r w:rsidR="00947468" w:rsidRPr="00EF23C8">
        <w:t xml:space="preserve">Defected Ground Structure, </w:t>
      </w:r>
      <w:r w:rsidRPr="00EF23C8">
        <w:t>Ansof</w:t>
      </w:r>
      <w:r w:rsidR="0069501B" w:rsidRPr="00EF23C8">
        <w:t>t HFSS, VSWR, UWB</w:t>
      </w:r>
    </w:p>
    <w:p w:rsidR="00BE144C" w:rsidRDefault="00BE144C" w:rsidP="00BE144C">
      <w:pPr>
        <w:spacing w:after="0"/>
        <w:ind w:left="242" w:firstLine="438"/>
        <w:rPr>
          <w:sz w:val="24"/>
          <w:szCs w:val="24"/>
        </w:rPr>
      </w:pPr>
    </w:p>
    <w:p w:rsidR="0008164A" w:rsidRDefault="0008164A" w:rsidP="00BE144C">
      <w:pPr>
        <w:spacing w:after="0"/>
        <w:ind w:left="242" w:firstLine="438"/>
        <w:rPr>
          <w:sz w:val="24"/>
          <w:szCs w:val="24"/>
        </w:rPr>
      </w:pPr>
    </w:p>
    <w:p w:rsidR="0008164A" w:rsidRDefault="0008164A" w:rsidP="00BE144C">
      <w:pPr>
        <w:spacing w:after="0"/>
        <w:ind w:left="242" w:firstLine="438"/>
        <w:rPr>
          <w:sz w:val="24"/>
          <w:szCs w:val="24"/>
        </w:rPr>
      </w:pPr>
    </w:p>
    <w:p w:rsidR="0084655A" w:rsidRDefault="00BE144C" w:rsidP="0084655A">
      <w:pPr>
        <w:spacing w:after="0"/>
        <w:ind w:left="242" w:hanging="61"/>
      </w:pPr>
      <w:r>
        <w:t>References:</w:t>
      </w:r>
    </w:p>
    <w:p w:rsidR="00EF23C8" w:rsidRDefault="00EF23C8" w:rsidP="0084655A">
      <w:pPr>
        <w:spacing w:after="0"/>
        <w:ind w:left="242" w:hanging="61"/>
      </w:pPr>
    </w:p>
    <w:p w:rsidR="00761D19" w:rsidRPr="00761D19" w:rsidRDefault="00BE144C" w:rsidP="00761D19">
      <w:pPr>
        <w:spacing w:after="0"/>
        <w:ind w:left="242" w:hanging="61"/>
      </w:pPr>
      <w:r>
        <w:t>[1]</w:t>
      </w:r>
      <w:r w:rsidR="00761D19" w:rsidRPr="00761D19">
        <w:rPr>
          <w:rFonts w:ascii="TimesNewRomanPSMT" w:hAnsi="TimesNewRomanPSMT"/>
          <w:sz w:val="18"/>
          <w:szCs w:val="18"/>
        </w:rPr>
        <w:t xml:space="preserve"> </w:t>
      </w:r>
      <w:r w:rsidR="00761D19" w:rsidRPr="00761D19">
        <w:t>Lingsheng Y. and Yoshitomi K., "A Compact Circular Corner</w:t>
      </w:r>
      <w:r w:rsidR="00761D19">
        <w:t xml:space="preserve"> Monopole Antenna for UWB Application”, </w:t>
      </w:r>
      <w:r w:rsidR="00761D19" w:rsidRPr="00EF23C8">
        <w:rPr>
          <w:i/>
        </w:rPr>
        <w:t>Microwave and Optical Technology Letters</w:t>
      </w:r>
      <w:r w:rsidR="00761D19">
        <w:t>, Vol. 54, No. 1, January 2012.</w:t>
      </w:r>
    </w:p>
    <w:p w:rsidR="00BE144C" w:rsidRDefault="00BE144C" w:rsidP="00BE144C">
      <w:pPr>
        <w:spacing w:after="0"/>
        <w:ind w:left="242" w:hanging="61"/>
        <w:rPr>
          <w:i/>
        </w:rPr>
      </w:pPr>
    </w:p>
    <w:p w:rsidR="00BE144C" w:rsidRDefault="00BE144C" w:rsidP="00BE144C">
      <w:pPr>
        <w:spacing w:after="0"/>
        <w:ind w:left="242" w:hanging="61"/>
        <w:rPr>
          <w:rStyle w:val="fontstyle01"/>
          <w:rFonts w:ascii="Times New Roman" w:hAnsi="Times New Roman"/>
          <w:sz w:val="22"/>
          <w:szCs w:val="22"/>
        </w:rPr>
      </w:pPr>
      <w:r>
        <w:t>[2]</w:t>
      </w:r>
      <w:r>
        <w:rPr>
          <w:i/>
        </w:rPr>
        <w:t xml:space="preserve"> </w:t>
      </w:r>
      <w:r w:rsidR="001823A5" w:rsidRPr="001823A5">
        <w:rPr>
          <w:rStyle w:val="fontstyle01"/>
          <w:rFonts w:ascii="Times New Roman" w:hAnsi="Times New Roman"/>
          <w:sz w:val="22"/>
          <w:szCs w:val="22"/>
        </w:rPr>
        <w:t>D. Patir and Dipak Kr. Neog, “A Compact Ultra Wideband Metamaterial Based Octagonal Shape Patch Antenna for Band Notch Performance</w:t>
      </w:r>
      <w:r w:rsidR="001823A5" w:rsidRPr="001823A5">
        <w:rPr>
          <w:rStyle w:val="fontstyle21"/>
          <w:rFonts w:ascii="Times New Roman" w:hAnsi="Times New Roman"/>
          <w:sz w:val="22"/>
          <w:szCs w:val="22"/>
        </w:rPr>
        <w:t xml:space="preserve">”, </w:t>
      </w:r>
      <w:r w:rsidR="001823A5" w:rsidRPr="001823A5">
        <w:rPr>
          <w:rStyle w:val="fontstyle31"/>
          <w:rFonts w:ascii="Times New Roman" w:hAnsi="Times New Roman"/>
          <w:sz w:val="22"/>
          <w:szCs w:val="22"/>
        </w:rPr>
        <w:t>Advanced Research in Electrical and Electronic Engineering (AREEE)</w:t>
      </w:r>
      <w:r w:rsidR="001823A5" w:rsidRPr="001823A5">
        <w:rPr>
          <w:rStyle w:val="fontstyle01"/>
          <w:rFonts w:ascii="Times New Roman" w:hAnsi="Times New Roman"/>
          <w:sz w:val="22"/>
          <w:szCs w:val="22"/>
        </w:rPr>
        <w:t>, vol. 2, Issue 13, pp. 6-8, Oct-Dec2015</w:t>
      </w:r>
      <w:r w:rsidR="0084655A">
        <w:rPr>
          <w:rStyle w:val="fontstyle01"/>
          <w:rFonts w:ascii="Times New Roman" w:hAnsi="Times New Roman"/>
          <w:sz w:val="22"/>
          <w:szCs w:val="22"/>
        </w:rPr>
        <w:t>.</w:t>
      </w:r>
    </w:p>
    <w:p w:rsidR="0084655A" w:rsidRDefault="0084655A" w:rsidP="00BE144C">
      <w:pPr>
        <w:spacing w:after="0"/>
        <w:ind w:left="242" w:hanging="61"/>
        <w:rPr>
          <w:rStyle w:val="fontstyle01"/>
          <w:rFonts w:ascii="Times New Roman" w:hAnsi="Times New Roman"/>
          <w:sz w:val="22"/>
          <w:szCs w:val="22"/>
        </w:rPr>
      </w:pPr>
    </w:p>
    <w:p w:rsidR="0084655A" w:rsidRDefault="0084655A" w:rsidP="00BE144C">
      <w:pPr>
        <w:spacing w:after="0"/>
        <w:ind w:left="242" w:hanging="61"/>
      </w:pPr>
      <w:r>
        <w:rPr>
          <w:rStyle w:val="fontstyle01"/>
          <w:rFonts w:ascii="Times New Roman" w:hAnsi="Times New Roman"/>
          <w:sz w:val="22"/>
          <w:szCs w:val="22"/>
        </w:rPr>
        <w:t>[3]</w:t>
      </w:r>
      <w:r w:rsidRPr="0084655A">
        <w:t xml:space="preserve"> </w:t>
      </w:r>
      <w:r w:rsidRPr="004474E0">
        <w:t xml:space="preserve">B. Ramesh, K. P. Vinay, L. B. Prasad, K. S. Ravi Kumar and D. V. Rama Koti Reddy, “Novel Bludgeon-shaped Microstrip Antenna with DGS for UWB Applications with Notch Band Characteristics”, </w:t>
      </w:r>
      <w:r w:rsidRPr="004474E0">
        <w:rPr>
          <w:i/>
        </w:rPr>
        <w:t>Innovation in Electrical Power Engineering Communication and Computing Technology</w:t>
      </w:r>
      <w:r w:rsidRPr="004474E0">
        <w:t>, pp.61-69, 2020</w:t>
      </w:r>
    </w:p>
    <w:p w:rsidR="0084655A" w:rsidRDefault="0084655A" w:rsidP="00BE144C">
      <w:pPr>
        <w:spacing w:after="0"/>
        <w:ind w:left="242" w:hanging="61"/>
      </w:pPr>
    </w:p>
    <w:p w:rsidR="0084655A" w:rsidRPr="0084655A" w:rsidRDefault="0084655A" w:rsidP="0084655A">
      <w:pPr>
        <w:spacing w:after="0"/>
        <w:ind w:left="242" w:hanging="61"/>
      </w:pPr>
      <w:r>
        <w:t xml:space="preserve">[4] </w:t>
      </w:r>
      <w:r w:rsidRPr="0084655A">
        <w:t xml:space="preserve">S. S. Al-Bawri, H. H. Goh, Md. S. Islam, H. Y. Wong, M. F. Jamios, A. Narbudowicz, M. Jusoh, T. Sabapathy, R. Khan, M. T. Islam, “Compact Ultra-wideband Monopole Antenna Loaded with Metamaterial”, </w:t>
      </w:r>
      <w:r w:rsidRPr="0084655A">
        <w:rPr>
          <w:i/>
        </w:rPr>
        <w:t>Sensors</w:t>
      </w:r>
      <w:r w:rsidRPr="0084655A">
        <w:t>, vol. 20, issue 3, 2020.</w:t>
      </w:r>
    </w:p>
    <w:p w:rsidR="0084655A" w:rsidRDefault="0084655A" w:rsidP="0084655A">
      <w:pPr>
        <w:spacing w:after="0"/>
      </w:pPr>
    </w:p>
    <w:p w:rsidR="0084655A" w:rsidRDefault="0084655A" w:rsidP="00560057">
      <w:pPr>
        <w:spacing w:after="0"/>
        <w:ind w:left="242" w:hanging="61"/>
      </w:pPr>
      <w:r>
        <w:lastRenderedPageBreak/>
        <w:t xml:space="preserve"> [5] R. Kumar and D. C. Dhubkarya, “</w:t>
      </w:r>
      <w:r w:rsidRPr="00E11FBF">
        <w:t>UWB Compact Microstrip Patch Antenna with High Directivity Using Novel Star-Shaped Frequency Selective Surface</w:t>
      </w:r>
      <w:r>
        <w:t xml:space="preserve">”, </w:t>
      </w:r>
      <w:r w:rsidRPr="00E11FBF">
        <w:rPr>
          <w:i/>
        </w:rPr>
        <w:t>Progress In Electromagnetics Research C,</w:t>
      </w:r>
      <w:r>
        <w:t xml:space="preserve"> Vol. 119, pp. 255–273, 2022.</w:t>
      </w:r>
    </w:p>
    <w:p w:rsidR="00560057" w:rsidRDefault="00560057" w:rsidP="00560057">
      <w:pPr>
        <w:spacing w:after="0"/>
        <w:ind w:left="242" w:hanging="61"/>
      </w:pPr>
    </w:p>
    <w:p w:rsidR="00560057" w:rsidRDefault="00560057" w:rsidP="00560057">
      <w:pPr>
        <w:spacing w:after="0"/>
        <w:ind w:left="242" w:hanging="61"/>
      </w:pPr>
      <w:r>
        <w:t xml:space="preserve">[6] </w:t>
      </w:r>
      <w:r w:rsidRPr="00560057">
        <w:t xml:space="preserve">Lak H. J., Ghobadi C. and Nourinia J., "A Novel Ultra-Wideband Monopole Antenna with Band-Stop Characteristic", </w:t>
      </w:r>
      <w:r w:rsidRPr="00560057">
        <w:rPr>
          <w:i/>
          <w:iCs/>
        </w:rPr>
        <w:t>Wireless Engg. and Tech.</w:t>
      </w:r>
      <w:r w:rsidR="00761D19">
        <w:t>, Vol.2,</w:t>
      </w:r>
      <w:r w:rsidRPr="00560057">
        <w:t xml:space="preserve"> pp.235-239</w:t>
      </w:r>
      <w:r w:rsidR="00761D19">
        <w:t>, 2012</w:t>
      </w:r>
      <w:r w:rsidRPr="00560057">
        <w:t>.</w:t>
      </w:r>
    </w:p>
    <w:p w:rsidR="00761D19" w:rsidRDefault="00761D19" w:rsidP="00560057">
      <w:pPr>
        <w:spacing w:after="0"/>
        <w:ind w:left="242" w:hanging="61"/>
      </w:pPr>
    </w:p>
    <w:p w:rsidR="00560057" w:rsidRDefault="00560057" w:rsidP="00560057">
      <w:pPr>
        <w:spacing w:after="0"/>
        <w:ind w:left="242" w:hanging="61"/>
      </w:pPr>
      <w:r>
        <w:t xml:space="preserve">[7] </w:t>
      </w:r>
      <w:r w:rsidRPr="00560057">
        <w:t xml:space="preserve">D. K. Neog, S. S. Pattnaik, M. Dutta, D. C. Panda, S. Devi and B. Khuntia, “A novel patch antenna for wide band generation”, </w:t>
      </w:r>
      <w:r w:rsidRPr="00EF23C8">
        <w:rPr>
          <w:i/>
        </w:rPr>
        <w:t>Proceeding of international conference on antenna technologies</w:t>
      </w:r>
      <w:r w:rsidRPr="00560057">
        <w:rPr>
          <w:i/>
          <w:iCs/>
        </w:rPr>
        <w:t xml:space="preserve">, </w:t>
      </w:r>
      <w:r w:rsidRPr="00560057">
        <w:t>pp. 345-348, 2005.</w:t>
      </w:r>
    </w:p>
    <w:p w:rsidR="00761D19" w:rsidRDefault="00761D19" w:rsidP="00560057">
      <w:pPr>
        <w:spacing w:after="0"/>
        <w:ind w:left="242" w:hanging="61"/>
      </w:pPr>
    </w:p>
    <w:p w:rsidR="00761D19" w:rsidRDefault="00761D19" w:rsidP="00761D19">
      <w:pPr>
        <w:spacing w:after="0"/>
        <w:ind w:left="242" w:hanging="61"/>
      </w:pPr>
      <w:r>
        <w:t xml:space="preserve">[8] </w:t>
      </w:r>
      <w:r w:rsidRPr="0084655A">
        <w:t>H. S. Sin</w:t>
      </w:r>
      <w:r w:rsidR="00EF23C8">
        <w:t xml:space="preserve">gh, S. Kalraiya, M. K. Meshram and </w:t>
      </w:r>
      <w:r w:rsidRPr="0084655A">
        <w:t>R. Shubair, “Metamaterial Inspired CPW-fed Compact Antenna for Ultra-wideband A</w:t>
      </w:r>
      <w:r w:rsidR="0008164A">
        <w:t xml:space="preserve">pplications”, </w:t>
      </w:r>
      <w:r w:rsidRPr="0084655A">
        <w:rPr>
          <w:i/>
        </w:rPr>
        <w:t>International Journal of RF and Microwave Computer-aided Engineering</w:t>
      </w:r>
      <w:r w:rsidRPr="0084655A">
        <w:t>, May 2019.</w:t>
      </w:r>
    </w:p>
    <w:p w:rsidR="00FC5A32" w:rsidRDefault="00FC5A32" w:rsidP="00761D19">
      <w:pPr>
        <w:spacing w:after="0"/>
        <w:ind w:left="242" w:hanging="61"/>
      </w:pPr>
    </w:p>
    <w:p w:rsidR="00FC5A32" w:rsidRDefault="00FC5A32" w:rsidP="00761D19">
      <w:pPr>
        <w:spacing w:after="0"/>
        <w:ind w:left="242" w:hanging="61"/>
      </w:pPr>
    </w:p>
    <w:p w:rsidR="00FC5A32" w:rsidRPr="0084655A" w:rsidRDefault="00FC5A32" w:rsidP="00FC5A32">
      <w:pPr>
        <w:spacing w:after="0"/>
        <w:ind w:left="242" w:hanging="61"/>
        <w:jc w:val="center"/>
      </w:pPr>
      <w:r>
        <w:t>………………………………………………</w:t>
      </w:r>
    </w:p>
    <w:p w:rsidR="00761D19" w:rsidRDefault="00761D19" w:rsidP="00560057">
      <w:pPr>
        <w:spacing w:after="0"/>
        <w:ind w:left="242" w:hanging="61"/>
        <w:rPr>
          <w:rStyle w:val="fontstyle01"/>
          <w:rFonts w:ascii="Times New Roman" w:hAnsi="Times New Roman"/>
          <w:sz w:val="22"/>
          <w:szCs w:val="22"/>
        </w:rPr>
      </w:pPr>
    </w:p>
    <w:p w:rsidR="004474E0" w:rsidRDefault="004474E0" w:rsidP="0084655A">
      <w:pPr>
        <w:spacing w:after="0"/>
        <w:ind w:left="430" w:firstLine="0"/>
      </w:pPr>
      <w:r w:rsidRPr="004474E0">
        <w:t>.</w:t>
      </w:r>
    </w:p>
    <w:p w:rsidR="004474E0" w:rsidRDefault="004474E0" w:rsidP="00BE144C">
      <w:pPr>
        <w:spacing w:after="0"/>
        <w:ind w:left="242" w:hanging="61"/>
      </w:pPr>
    </w:p>
    <w:p w:rsidR="0084655A" w:rsidRPr="004474E0" w:rsidRDefault="0084655A" w:rsidP="004474E0">
      <w:pPr>
        <w:spacing w:after="0"/>
        <w:ind w:left="242" w:hanging="61"/>
      </w:pPr>
    </w:p>
    <w:p w:rsidR="004474E0" w:rsidRDefault="004474E0" w:rsidP="00BE144C">
      <w:pPr>
        <w:spacing w:after="0"/>
        <w:ind w:left="242" w:hanging="61"/>
      </w:pPr>
    </w:p>
    <w:p w:rsidR="00BE144C" w:rsidRDefault="00BE144C" w:rsidP="00BE144C">
      <w:pPr>
        <w:spacing w:after="0"/>
        <w:ind w:left="242" w:firstLine="438"/>
      </w:pPr>
      <w:r>
        <w:rPr>
          <w:rFonts w:ascii="Calibri" w:eastAsia="Calibri" w:hAnsi="Calibri" w:cs="Calibri"/>
        </w:rPr>
        <w:tab/>
      </w:r>
      <w:r>
        <w:tab/>
        <w:t xml:space="preserve"> </w:t>
      </w:r>
      <w:r>
        <w:tab/>
      </w:r>
    </w:p>
    <w:p w:rsidR="00BE144C" w:rsidRDefault="00BE144C" w:rsidP="00572E64">
      <w:pPr>
        <w:spacing w:line="347" w:lineRule="auto"/>
        <w:ind w:left="433" w:right="2763" w:firstLine="430"/>
      </w:pPr>
    </w:p>
    <w:p w:rsidR="000D5AAF" w:rsidRDefault="002E3486">
      <w:pPr>
        <w:spacing w:after="128"/>
        <w:ind w:left="557" w:firstLine="0"/>
        <w:jc w:val="center"/>
      </w:pPr>
      <w:r>
        <w:rPr>
          <w:sz w:val="38"/>
          <w:szCs w:val="38"/>
        </w:rPr>
        <w:t xml:space="preserve"> </w:t>
      </w:r>
    </w:p>
    <w:p w:rsidR="00572E64" w:rsidRPr="00230261" w:rsidRDefault="00572E64" w:rsidP="00BE144C">
      <w:pPr>
        <w:ind w:left="430" w:firstLine="0"/>
        <w:rPr>
          <w:sz w:val="24"/>
          <w:szCs w:val="24"/>
        </w:rPr>
      </w:pPr>
      <w:r w:rsidRPr="00572E64">
        <w:t xml:space="preserve"> </w:t>
      </w:r>
    </w:p>
    <w:p w:rsidR="00572E64" w:rsidRDefault="00572E64" w:rsidP="00572E64">
      <w:pPr>
        <w:spacing w:after="0"/>
        <w:ind w:left="242" w:firstLine="438"/>
      </w:pPr>
    </w:p>
    <w:p w:rsidR="000D5AAF" w:rsidRDefault="002E3486" w:rsidP="00ED51FE">
      <w:pPr>
        <w:spacing w:after="0"/>
        <w:ind w:left="242" w:firstLine="438"/>
      </w:pPr>
      <w:r>
        <w:t xml:space="preserve">. </w:t>
      </w:r>
    </w:p>
    <w:p w:rsidR="000D5AAF" w:rsidRDefault="000D5AAF">
      <w:pPr>
        <w:spacing w:after="0"/>
        <w:ind w:left="242" w:firstLine="438"/>
      </w:pPr>
    </w:p>
    <w:p w:rsidR="000D5AAF" w:rsidRDefault="002E3486">
      <w:pPr>
        <w:tabs>
          <w:tab w:val="center" w:pos="1067"/>
          <w:tab w:val="center" w:pos="1963"/>
          <w:tab w:val="center" w:pos="2391"/>
          <w:tab w:val="center" w:pos="8050"/>
        </w:tabs>
        <w:spacing w:after="0"/>
        <w:ind w:left="0" w:firstLine="0"/>
        <w:jc w:val="left"/>
      </w:pPr>
      <w:r>
        <w:tab/>
      </w:r>
      <w:r>
        <w:rPr>
          <w:rFonts w:ascii="Calibri" w:eastAsia="Calibri" w:hAnsi="Calibri" w:cs="Calibri"/>
        </w:rPr>
        <w:t xml:space="preserve"> </w:t>
      </w:r>
    </w:p>
    <w:sectPr w:rsidR="000D5AAF" w:rsidSect="000D5AAF">
      <w:headerReference w:type="default" r:id="rId8"/>
      <w:footerReference w:type="default" r:id="rId9"/>
      <w:pgSz w:w="11900" w:h="16840"/>
      <w:pgMar w:top="1440" w:right="1386" w:bottom="1273" w:left="1690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7E40" w:rsidRDefault="00957E40" w:rsidP="000D5AAF">
      <w:pPr>
        <w:spacing w:after="0" w:line="240" w:lineRule="auto"/>
      </w:pPr>
      <w:r>
        <w:separator/>
      </w:r>
    </w:p>
  </w:endnote>
  <w:endnote w:type="continuationSeparator" w:id="1">
    <w:p w:rsidR="00957E40" w:rsidRDefault="00957E40" w:rsidP="000D5A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PS-Italic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pto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AAF" w:rsidRDefault="002E3486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1</wp:posOffset>
          </wp:positionH>
          <wp:positionV relativeFrom="paragraph">
            <wp:posOffset>155575</wp:posOffset>
          </wp:positionV>
          <wp:extent cx="712470" cy="280670"/>
          <wp:effectExtent l="0" t="0" r="0" b="0"/>
          <wp:wrapSquare wrapText="bothSides" distT="0" distB="0" distL="114300" distR="114300"/>
          <wp:docPr id="1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2470" cy="2806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7E40" w:rsidRDefault="00957E40" w:rsidP="000D5AAF">
      <w:pPr>
        <w:spacing w:after="0" w:line="240" w:lineRule="auto"/>
      </w:pPr>
      <w:r>
        <w:separator/>
      </w:r>
    </w:p>
  </w:footnote>
  <w:footnote w:type="continuationSeparator" w:id="1">
    <w:p w:rsidR="00957E40" w:rsidRDefault="00957E40" w:rsidP="000D5A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AAF" w:rsidRDefault="002E3486">
    <w:pPr>
      <w:spacing w:after="471"/>
      <w:ind w:left="0" w:right="47" w:firstLine="0"/>
      <w:jc w:val="center"/>
    </w:pPr>
    <w:r>
      <w:rPr>
        <w:rFonts w:ascii="Calibri" w:eastAsia="Calibri" w:hAnsi="Calibri" w:cs="Calibri"/>
        <w:sz w:val="20"/>
        <w:szCs w:val="20"/>
      </w:rPr>
      <w:t xml:space="preserve">Symposium on Physics: Advances in Research and Knowledge (SPARK) 2025 </w:t>
    </w:r>
  </w:p>
  <w:p w:rsidR="000D5AAF" w:rsidRDefault="000D5AA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D5AAF"/>
    <w:rsid w:val="0008164A"/>
    <w:rsid w:val="000D5AAF"/>
    <w:rsid w:val="001823A5"/>
    <w:rsid w:val="002109BB"/>
    <w:rsid w:val="002A0088"/>
    <w:rsid w:val="002E3486"/>
    <w:rsid w:val="0034659B"/>
    <w:rsid w:val="003631BD"/>
    <w:rsid w:val="004474E0"/>
    <w:rsid w:val="004E2C5B"/>
    <w:rsid w:val="00560057"/>
    <w:rsid w:val="00572E64"/>
    <w:rsid w:val="006824CC"/>
    <w:rsid w:val="0069501B"/>
    <w:rsid w:val="00757419"/>
    <w:rsid w:val="00761D19"/>
    <w:rsid w:val="0084655A"/>
    <w:rsid w:val="008574BA"/>
    <w:rsid w:val="008B3F39"/>
    <w:rsid w:val="008E440A"/>
    <w:rsid w:val="00947468"/>
    <w:rsid w:val="00957E40"/>
    <w:rsid w:val="00A24DF6"/>
    <w:rsid w:val="00BE144C"/>
    <w:rsid w:val="00CF031B"/>
    <w:rsid w:val="00D278B6"/>
    <w:rsid w:val="00E11FBF"/>
    <w:rsid w:val="00E4083F"/>
    <w:rsid w:val="00ED51FE"/>
    <w:rsid w:val="00EF23C8"/>
    <w:rsid w:val="00FC091E"/>
    <w:rsid w:val="00FC5A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>
      <w:pPr>
        <w:spacing w:after="42" w:line="259" w:lineRule="auto"/>
        <w:ind w:left="440" w:hanging="1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5AAF"/>
    <w:rPr>
      <w:color w:val="000000"/>
    </w:rPr>
  </w:style>
  <w:style w:type="paragraph" w:styleId="Heading1">
    <w:name w:val="heading 1"/>
    <w:next w:val="Normal"/>
    <w:link w:val="Heading1Char"/>
    <w:uiPriority w:val="9"/>
    <w:qFormat/>
    <w:rsid w:val="000D5AAF"/>
    <w:pPr>
      <w:keepNext/>
      <w:keepLines/>
      <w:spacing w:after="0"/>
      <w:ind w:left="1072"/>
      <w:jc w:val="center"/>
      <w:outlineLvl w:val="0"/>
    </w:pPr>
    <w:rPr>
      <w:color w:val="000000"/>
      <w:sz w:val="38"/>
    </w:rPr>
  </w:style>
  <w:style w:type="paragraph" w:styleId="Heading2">
    <w:name w:val="heading 2"/>
    <w:basedOn w:val="normal0"/>
    <w:next w:val="normal0"/>
    <w:rsid w:val="000D5AAF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0"/>
    <w:next w:val="normal0"/>
    <w:rsid w:val="000D5AAF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0"/>
    <w:next w:val="normal0"/>
    <w:rsid w:val="000D5AAF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0"/>
    <w:next w:val="normal0"/>
    <w:rsid w:val="000D5AAF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0"/>
    <w:next w:val="normal0"/>
    <w:rsid w:val="000D5AAF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normal"/>
    <w:rsid w:val="000D5AAF"/>
  </w:style>
  <w:style w:type="table" w:customStyle="1" w:styleId="TableNormal0">
    <w:name w:val="TableNormal"/>
    <w:rsid w:val="000D5AA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0"/>
    <w:next w:val="normal0"/>
    <w:rsid w:val="000D5AAF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link w:val="Heading1"/>
    <w:rsid w:val="000D5AAF"/>
    <w:rPr>
      <w:rFonts w:ascii="Times New Roman" w:eastAsia="Times New Roman" w:hAnsi="Times New Roman" w:cs="Times New Roman"/>
      <w:color w:val="000000"/>
      <w:sz w:val="38"/>
    </w:rPr>
  </w:style>
  <w:style w:type="paragraph" w:styleId="Header">
    <w:name w:val="header"/>
    <w:basedOn w:val="Normal"/>
    <w:link w:val="Head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Footer">
    <w:name w:val="footer"/>
    <w:basedOn w:val="Normal"/>
    <w:link w:val="Foot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Subtitle">
    <w:name w:val="Subtitle"/>
    <w:basedOn w:val="Normal"/>
    <w:next w:val="Normal"/>
    <w:rsid w:val="000D5AAF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BE144C"/>
    <w:rPr>
      <w:color w:val="467886" w:themeColor="hyperlink"/>
      <w:u w:val="single"/>
    </w:rPr>
  </w:style>
  <w:style w:type="character" w:customStyle="1" w:styleId="fontstyle01">
    <w:name w:val="fontstyle01"/>
    <w:basedOn w:val="DefaultParagraphFont"/>
    <w:rsid w:val="001823A5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1823A5"/>
    <w:rPr>
      <w:rFonts w:ascii="TimesNewRomanPS-BoldMT" w:hAnsi="TimesNewRomanPS-BoldMT" w:hint="default"/>
      <w:b/>
      <w:bCs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DefaultParagraphFont"/>
    <w:rsid w:val="001823A5"/>
    <w:rPr>
      <w:rFonts w:ascii="TimesNewRomanPS-ItalicMT" w:hAnsi="TimesNewRomanPS-ItalicMT" w:hint="default"/>
      <w:b w:val="0"/>
      <w:bCs w:val="0"/>
      <w:i/>
      <w:iCs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554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*debajit.patir@gmail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=""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wgVU5xMC2s51rTXKu0MGxilv5qw==">CgMxLjA4AHIhMTFqNWQ0RHp1aVVrZlFiUG1YTHlpajZydlNOUWpWa1pz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433</Words>
  <Characters>2472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Dipankar Chetia</dc:creator>
  <cp:lastModifiedBy>Debajit Patir</cp:lastModifiedBy>
  <cp:revision>18</cp:revision>
  <dcterms:created xsi:type="dcterms:W3CDTF">2025-09-20T07:50:00Z</dcterms:created>
  <dcterms:modified xsi:type="dcterms:W3CDTF">2025-09-25T07:26:00Z</dcterms:modified>
</cp:coreProperties>
</file>